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E9D80C" w14:textId="531B7508" w:rsidR="00DC2009" w:rsidRPr="007120E2" w:rsidRDefault="006D3DE5" w:rsidP="008118BB">
      <w:pPr>
        <w:pStyle w:val="Bullet"/>
        <w:rPr>
          <w:rFonts w:asciiTheme="minorHAnsi" w:hAnsiTheme="minorHAnsi" w:cstheme="minorHAnsi"/>
        </w:rPr>
      </w:pPr>
      <w:r w:rsidRPr="007120E2">
        <w:rPr>
          <w:rFonts w:asciiTheme="minorHAnsi" w:hAnsiTheme="minorHAnsi" w:cstheme="minorHAnsi"/>
          <w:noProof/>
        </w:rPr>
        <mc:AlternateContent>
          <mc:Choice Requires="wps">
            <w:drawing>
              <wp:anchor distT="0" distB="0" distL="114300" distR="114300" simplePos="0" relativeHeight="251658241" behindDoc="0" locked="0" layoutInCell="1" allowOverlap="1" wp14:anchorId="48E71A86" wp14:editId="650DEB6E">
                <wp:simplePos x="0" y="0"/>
                <wp:positionH relativeFrom="column">
                  <wp:posOffset>-349885</wp:posOffset>
                </wp:positionH>
                <wp:positionV relativeFrom="paragraph">
                  <wp:posOffset>-577215</wp:posOffset>
                </wp:positionV>
                <wp:extent cx="360045" cy="5381625"/>
                <wp:effectExtent l="0" t="0" r="0" b="317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381625"/>
                        </a:xfrm>
                        <a:prstGeom prst="rect">
                          <a:avLst/>
                        </a:prstGeom>
                        <a:solidFill>
                          <a:srgbClr val="A5DFD3"/>
                        </a:solidFill>
                        <a:ln>
                          <a:noFill/>
                        </a:ln>
                        <a:extLst>
                          <a:ext uri="{91240B29-F687-4F45-9708-019B960494DF}">
                            <a14:hiddenLine xmlns:a14="http://schemas.microsoft.com/office/drawing/2010/main" w="9525">
                              <a:solidFill>
                                <a:srgbClr val="A5DFD3"/>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216E31" id="Rectangle 38" o:spid="_x0000_s1026" style="position:absolute;margin-left:-27.55pt;margin-top:-45.45pt;width:28.35pt;height:423.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" fillcolor="#a5dfd3" stroked="f" strokecolor="#a5dfd3"/>
            </w:pict>
          </mc:Fallback>
        </mc:AlternateContent>
      </w:r>
      <w:bookmarkStart w:id="0" w:name="_Ref184046145"/>
      <w:bookmarkEnd w:id="0"/>
      <w:r w:rsidRPr="007120E2">
        <w:rPr>
          <w:rFonts w:asciiTheme="minorHAnsi" w:hAnsiTheme="minorHAnsi" w:cstheme="minorHAnsi"/>
          <w:noProof/>
        </w:rPr>
        <mc:AlternateContent>
          <mc:Choice Requires="wps">
            <w:drawing>
              <wp:anchor distT="0" distB="0" distL="114300" distR="114300" simplePos="0" relativeHeight="251658244" behindDoc="0" locked="0" layoutInCell="1" allowOverlap="1" wp14:anchorId="3D82EC11" wp14:editId="2C7F605D">
                <wp:simplePos x="0" y="0"/>
                <wp:positionH relativeFrom="column">
                  <wp:posOffset>3174365</wp:posOffset>
                </wp:positionH>
                <wp:positionV relativeFrom="paragraph">
                  <wp:posOffset>-5715</wp:posOffset>
                </wp:positionV>
                <wp:extent cx="2519782" cy="2519509"/>
                <wp:effectExtent l="0" t="0" r="0" b="0"/>
                <wp:wrapNone/>
                <wp:docPr id="37"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9782" cy="2519509"/>
                        </a:xfrm>
                        <a:prstGeom prst="ellipse">
                          <a:avLst/>
                        </a:prstGeom>
                        <a:gradFill rotWithShape="1">
                          <a:gsLst>
                            <a:gs pos="0">
                              <a:srgbClr val="B0CFFB"/>
                            </a:gs>
                            <a:gs pos="50000">
                              <a:srgbClr val="CEE0FC"/>
                            </a:gs>
                            <a:gs pos="100000">
                              <a:srgbClr val="E6EFFD"/>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a:graphicData>
                </a:graphic>
              </wp:anchor>
            </w:drawing>
          </mc:Choice>
          <mc:Fallback>
            <w:pict>
              <v:oval w14:anchorId="5D1A8390" id="Oval 15" o:spid="_x0000_s1026" style="position:absolute;margin-left:249.95pt;margin-top:-.45pt;width:198.4pt;height:198.4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" fillcolor="#b0cffb" stroked="f" strokeweight="2pt">
                <v:fill color2="#e6effd" rotate="t" focusposition=".5,.5" focussize="" colors="0 #b0cffb;.5 #cee0fc;1 #e6effd" focus="100%" type="gradientRadial"/>
              </v:oval>
            </w:pict>
          </mc:Fallback>
        </mc:AlternateContent>
      </w:r>
      <w:r w:rsidRPr="007120E2">
        <w:rPr>
          <w:rFonts w:asciiTheme="minorHAnsi" w:hAnsiTheme="minorHAnsi" w:cstheme="minorHAnsi"/>
          <w:noProof/>
          <w:szCs w:val="24"/>
        </w:rPr>
        <mc:AlternateContent>
          <mc:Choice Requires="wps">
            <w:drawing>
              <wp:anchor distT="0" distB="0" distL="114300" distR="114300" simplePos="0" relativeHeight="251658240" behindDoc="0" locked="0" layoutInCell="1" allowOverlap="1" wp14:anchorId="43F7C2EF" wp14:editId="43F92AAE">
                <wp:simplePos x="0" y="0"/>
                <wp:positionH relativeFrom="column">
                  <wp:posOffset>1450340</wp:posOffset>
                </wp:positionH>
                <wp:positionV relativeFrom="paragraph">
                  <wp:posOffset>-672465</wp:posOffset>
                </wp:positionV>
                <wp:extent cx="2070076" cy="2713952"/>
                <wp:effectExtent l="0" t="0" r="26035" b="29845"/>
                <wp:wrapNone/>
                <wp:docPr id="29"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0076" cy="2713952"/>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shapetype w14:anchorId="2F7355E6" id="_x0000_t32" coordsize="21600,21600" o:spt="32" o:oned="t" path="m,l21600,21600e" filled="f">
                <v:path arrowok="t" fillok="f" o:connecttype="none"/>
                <o:lock v:ext="edit" shapetype="t"/>
              </v:shapetype>
              <v:shape id="AutoShape 25" o:spid="_x0000_s1026" type="#_x0000_t32" style="position:absolute;margin-left:114.2pt;margin-top:-52.95pt;width:163pt;height:213.7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" strokecolor="#a7bfde"/>
            </w:pict>
          </mc:Fallback>
        </mc:AlternateContent>
      </w:r>
    </w:p>
    <w:p w14:paraId="5211F330" w14:textId="0930F62A" w:rsidR="00DC2009" w:rsidRPr="007120E2" w:rsidRDefault="00DC2009" w:rsidP="008118BB">
      <w:pPr>
        <w:rPr>
          <w:rFonts w:cstheme="minorHAnsi"/>
        </w:rPr>
      </w:pPr>
      <w:bookmarkStart w:id="1" w:name="_Ref136869703"/>
      <w:bookmarkEnd w:id="1"/>
      <w:r w:rsidRPr="007120E2">
        <w:rPr>
          <w:rFonts w:cstheme="minorHAnsi"/>
          <w:noProof/>
          <w:lang w:eastAsia="fr-FR"/>
        </w:rPr>
        <w:drawing>
          <wp:anchor distT="0" distB="0" distL="114300" distR="114300" simplePos="0" relativeHeight="251658243" behindDoc="0" locked="0" layoutInCell="1" allowOverlap="1" wp14:anchorId="20A94639" wp14:editId="1B5B458A">
            <wp:simplePos x="0" y="0"/>
            <wp:positionH relativeFrom="column">
              <wp:posOffset>49530</wp:posOffset>
            </wp:positionH>
            <wp:positionV relativeFrom="paragraph">
              <wp:posOffset>-327660</wp:posOffset>
            </wp:positionV>
            <wp:extent cx="2633980" cy="1368425"/>
            <wp:effectExtent l="0" t="0" r="0" b="3175"/>
            <wp:wrapNone/>
            <wp:docPr id="36" name="Picture 11" descr="logo_Diaporama">
              <a:extLst xmlns:a="http://schemas.openxmlformats.org/drawingml/2006/main">
                <a:ext uri="{FF2B5EF4-FFF2-40B4-BE49-F238E27FC236}">
                  <a16:creationId xmlns:a16="http://schemas.microsoft.com/office/drawing/2014/main" id="{79AF6B3E-7B1A-6B4A-AB1A-9C0870B9E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1" descr="logo_Diaporama">
                      <a:extLst>
                        <a:ext uri="{FF2B5EF4-FFF2-40B4-BE49-F238E27FC236}">
                          <a16:creationId xmlns:a16="http://schemas.microsoft.com/office/drawing/2014/main" id="{79AF6B3E-7B1A-6B4A-AB1A-9C0870B9E8B6}"/>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3980" cy="1368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120E2">
        <w:rPr>
          <w:rFonts w:cstheme="minorHAnsi"/>
          <w:noProof/>
          <w:lang w:eastAsia="fr-FR"/>
        </w:rPr>
        <mc:AlternateContent>
          <mc:Choice Requires="wpg">
            <w:drawing>
              <wp:anchor distT="0" distB="0" distL="114300" distR="114300" simplePos="0" relativeHeight="251658242" behindDoc="0" locked="0" layoutInCell="1" allowOverlap="1" wp14:anchorId="691A0DB7" wp14:editId="6171757B">
                <wp:simplePos x="0" y="0"/>
                <wp:positionH relativeFrom="page">
                  <wp:posOffset>3352800</wp:posOffset>
                </wp:positionH>
                <wp:positionV relativeFrom="page">
                  <wp:posOffset>2789555</wp:posOffset>
                </wp:positionV>
                <wp:extent cx="3831590" cy="7186295"/>
                <wp:effectExtent l="0" t="0" r="0" b="0"/>
                <wp:wrapNone/>
                <wp:docPr id="33" name="Groupe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1590" cy="7186295"/>
                          <a:chOff x="117230" y="2021232"/>
                          <a:chExt cx="3833446" cy="7184314"/>
                        </a:xfrm>
                      </wpg:grpSpPr>
                      <wps:wsp>
                        <wps:cNvPr id="34" name="AutoShape 19"/>
                        <wps:cNvCnPr>
                          <a:cxnSpLocks noChangeShapeType="1"/>
                        </wps:cNvCnPr>
                        <wps:spPr bwMode="auto">
                          <a:xfrm flipH="1">
                            <a:off x="217104" y="2021232"/>
                            <a:ext cx="2720891" cy="4727049"/>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s:wsp>
                        <wps:cNvPr id="35" name="Oval 15"/>
                        <wps:cNvSpPr>
                          <a:spLocks noChangeArrowheads="1"/>
                        </wps:cNvSpPr>
                        <wps:spPr bwMode="auto">
                          <a:xfrm>
                            <a:off x="117230" y="5372100"/>
                            <a:ext cx="3833446" cy="3833446"/>
                          </a:xfrm>
                          <a:prstGeom prst="ellipse">
                            <a:avLst/>
                          </a:prstGeom>
                          <a:gradFill rotWithShape="1">
                            <a:gsLst>
                              <a:gs pos="0">
                                <a:srgbClr val="B0CFFB"/>
                              </a:gs>
                              <a:gs pos="50000">
                                <a:srgbClr val="CEE0FC"/>
                              </a:gs>
                              <a:gs pos="100000">
                                <a:srgbClr val="E6EFFD"/>
                              </a:gs>
                            </a:gsLst>
                            <a:path path="shape">
                              <a:fillToRect l="50000" t="50000" r="50000" b="50000"/>
                            </a:path>
                          </a:gra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AC45C7F" id="Groupe 16" o:spid="_x0000_s1026" style="position:absolute;margin-left:264pt;margin-top:219.65pt;width:301.7pt;height:565.85pt;z-index:251658242;mso-position-horizontal-relative:page;mso-position-vertical-relative:page;mso-width-relative:margin;mso-height-relative:margin" coordorigin="1172,20212" coordsize="38334,718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">
                <v:shape id="AutoShape 19" o:spid="_x0000_s1027" type="#_x0000_t32" style="position:absolute;left:2171;top:20212;width:27208;height:472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" strokecolor="#a7bfde"/>
                <v:oval id="Oval 15" o:spid="_x0000_s1028" style="position:absolute;left:1172;top:53721;width:38334;height:38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" fillcolor="#b0cffb" stroked="f" strokeweight="2pt">
                  <v:fill color2="#e6effd" rotate="t" focusposition=".5,.5" focussize="" colors="0 #b0cffb;.5 #cee0fc;1 #e6effd" focus="100%" type="gradientRadial"/>
                </v:oval>
                <w10:wrap anchorx="page" anchory="page"/>
              </v:group>
            </w:pict>
          </mc:Fallback>
        </mc:AlternateContent>
      </w:r>
    </w:p>
    <w:p w14:paraId="15AB666F" w14:textId="04CA8E24" w:rsidR="00DC2009" w:rsidRPr="007120E2" w:rsidRDefault="50166248" w:rsidP="008118BB">
      <w:pPr>
        <w:pStyle w:val="Pagegarde1"/>
        <w:rPr>
          <w:rFonts w:cstheme="minorHAnsi"/>
        </w:rPr>
      </w:pPr>
      <w:r w:rsidRPr="007120E2">
        <w:rPr>
          <w:rFonts w:cstheme="minorHAnsi"/>
        </w:rPr>
        <w:t>Cahier des Clauses Techniques Particulières</w:t>
      </w:r>
    </w:p>
    <w:p w14:paraId="6B857CAC" w14:textId="6EB1655D" w:rsidR="00DC2009" w:rsidRPr="007120E2" w:rsidRDefault="50166248" w:rsidP="008118BB">
      <w:pPr>
        <w:pStyle w:val="Pagegarde2"/>
        <w:rPr>
          <w:rFonts w:cstheme="minorHAnsi"/>
        </w:rPr>
      </w:pPr>
      <w:r w:rsidRPr="007120E2">
        <w:rPr>
          <w:rFonts w:cstheme="minorHAnsi"/>
        </w:rPr>
        <w:t>Consultation n°1849.AC.</w:t>
      </w:r>
      <w:r w:rsidR="00626D39">
        <w:rPr>
          <w:rFonts w:cstheme="minorHAnsi"/>
        </w:rPr>
        <w:t>3163</w:t>
      </w:r>
    </w:p>
    <w:p w14:paraId="7B0CD634" w14:textId="16D8D652" w:rsidR="00DC2009" w:rsidRPr="007120E2" w:rsidRDefault="006D3DE5" w:rsidP="008118BB">
      <w:pPr>
        <w:pStyle w:val="Pagegarde3"/>
        <w:rPr>
          <w:rFonts w:cstheme="minorHAnsi"/>
        </w:rPr>
      </w:pPr>
      <w:r w:rsidRPr="0042125C">
        <w:rPr>
          <w:rFonts w:cstheme="minorHAnsi"/>
          <w:u w:val="single"/>
          <w:lang w:eastAsia="fr-FR"/>
        </w:rPr>
        <mc:AlternateContent>
          <mc:Choice Requires="wps">
            <w:drawing>
              <wp:anchor distT="0" distB="0" distL="114300" distR="114300" simplePos="0" relativeHeight="251658245" behindDoc="0" locked="0" layoutInCell="1" allowOverlap="1" wp14:anchorId="5DABD35E" wp14:editId="309B1641">
                <wp:simplePos x="0" y="0"/>
                <wp:positionH relativeFrom="column">
                  <wp:posOffset>-349885</wp:posOffset>
                </wp:positionH>
                <wp:positionV relativeFrom="paragraph">
                  <wp:posOffset>154940</wp:posOffset>
                </wp:positionV>
                <wp:extent cx="360045" cy="5038725"/>
                <wp:effectExtent l="0" t="0" r="1905" b="952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5038725"/>
                        </a:xfrm>
                        <a:prstGeom prst="rect">
                          <a:avLst/>
                        </a:prstGeom>
                        <a:solidFill>
                          <a:srgbClr val="BCC4E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826AC" id="Rectangle 28" o:spid="_x0000_s1026" style="position:absolute;margin-left:-27.55pt;margin-top:12.2pt;width:28.35pt;height:396.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" fillcolor="#bcc4e6" stroked="f"/>
            </w:pict>
          </mc:Fallback>
        </mc:AlternateContent>
      </w:r>
      <w:r w:rsidR="00DC2009" w:rsidRPr="0042125C">
        <w:rPr>
          <w:rFonts w:cstheme="minorHAnsi"/>
        </w:rPr>
        <w:t>Cahier</w:t>
      </w:r>
      <w:r w:rsidR="00F200EF" w:rsidRPr="0042125C">
        <w:rPr>
          <w:rFonts w:cstheme="minorHAnsi"/>
        </w:rPr>
        <w:t xml:space="preserve"> n°</w:t>
      </w:r>
      <w:r w:rsidR="00816AAF">
        <w:rPr>
          <w:rFonts w:cstheme="minorHAnsi"/>
        </w:rPr>
        <w:t>4</w:t>
      </w:r>
      <w:r w:rsidR="00816AAF" w:rsidRPr="0042125C">
        <w:rPr>
          <w:rFonts w:cstheme="minorHAnsi"/>
        </w:rPr>
        <w:t xml:space="preserve"> </w:t>
      </w:r>
      <w:r w:rsidR="00DC2009" w:rsidRPr="0042125C">
        <w:rPr>
          <w:rFonts w:cstheme="minorHAnsi"/>
        </w:rPr>
        <w:t>relatif à l’</w:t>
      </w:r>
      <w:r w:rsidR="00DC2009" w:rsidRPr="0042125C">
        <w:rPr>
          <w:rFonts w:cstheme="minorHAnsi"/>
          <w:b/>
        </w:rPr>
        <w:t>Assi</w:t>
      </w:r>
      <w:r w:rsidR="00FC5755" w:rsidRPr="0042125C">
        <w:rPr>
          <w:rFonts w:cstheme="minorHAnsi"/>
          <w:b/>
        </w:rPr>
        <w:t>s</w:t>
      </w:r>
      <w:r w:rsidR="00DC2009" w:rsidRPr="0042125C">
        <w:rPr>
          <w:rFonts w:cstheme="minorHAnsi"/>
          <w:b/>
        </w:rPr>
        <w:t>tance technique aux développements et Tierce maintenance applicative</w:t>
      </w:r>
      <w:r w:rsidR="002C6FFB" w:rsidRPr="0042125C">
        <w:rPr>
          <w:rFonts w:cstheme="minorHAnsi"/>
          <w:b/>
        </w:rPr>
        <w:t xml:space="preserve"> (lot </w:t>
      </w:r>
      <w:r w:rsidR="009D389C" w:rsidRPr="0042125C">
        <w:rPr>
          <w:rFonts w:cstheme="minorHAnsi"/>
          <w:b/>
        </w:rPr>
        <w:t>2</w:t>
      </w:r>
      <w:r w:rsidR="00711E66" w:rsidRPr="0042125C">
        <w:rPr>
          <w:rFonts w:cstheme="minorHAnsi"/>
          <w:b/>
        </w:rPr>
        <w:t xml:space="preserve"> Domaines Relations Internationales et Fraudes</w:t>
      </w:r>
      <w:r w:rsidR="002C6FFB" w:rsidRPr="0042125C">
        <w:rPr>
          <w:rFonts w:cstheme="minorHAnsi"/>
          <w:b/>
        </w:rPr>
        <w:t>)</w:t>
      </w:r>
    </w:p>
    <w:p w14:paraId="368295AF" w14:textId="77777777" w:rsidR="00DC2009" w:rsidRPr="007120E2" w:rsidRDefault="00DC2009" w:rsidP="008118BB">
      <w:pPr>
        <w:rPr>
          <w:rFonts w:cstheme="minorHAnsi"/>
        </w:rPr>
      </w:pPr>
    </w:p>
    <w:p w14:paraId="4AB519BD" w14:textId="77777777" w:rsidR="00DC2009" w:rsidRPr="007120E2" w:rsidRDefault="00DC2009" w:rsidP="008118BB">
      <w:pPr>
        <w:rPr>
          <w:rFonts w:cstheme="minorHAnsi"/>
        </w:rPr>
        <w:sectPr w:rsidR="00DC2009" w:rsidRPr="007120E2" w:rsidSect="0003472D">
          <w:headerReference w:type="default" r:id="rId12"/>
          <w:footerReference w:type="even" r:id="rId13"/>
          <w:footerReference w:type="default" r:id="rId14"/>
          <w:pgSz w:w="11906" w:h="16838"/>
          <w:pgMar w:top="1134" w:right="851" w:bottom="1134" w:left="851" w:header="709" w:footer="567" w:gutter="0"/>
          <w:cols w:space="708"/>
          <w:titlePg/>
          <w:docGrid w:linePitch="360"/>
        </w:sectPr>
      </w:pPr>
    </w:p>
    <w:p w14:paraId="47ED4817" w14:textId="0F0C35B0" w:rsidR="00EE4522" w:rsidRPr="007120E2" w:rsidRDefault="50166248" w:rsidP="00D7609B">
      <w:pPr>
        <w:pStyle w:val="En-ttedetabledesmatires"/>
        <w:pBdr>
          <w:top w:val="none" w:sz="0" w:space="0" w:color="auto"/>
          <w:left w:val="none" w:sz="0" w:space="0" w:color="auto"/>
          <w:bottom w:val="single" w:sz="12" w:space="1" w:color="1F497D" w:themeColor="text2"/>
          <w:right w:val="none" w:sz="0" w:space="0" w:color="auto"/>
          <w:between w:val="none" w:sz="0" w:space="0" w:color="auto"/>
        </w:pBdr>
        <w:spacing w:after="360"/>
        <w:ind w:left="431"/>
        <w:rPr>
          <w:rFonts w:asciiTheme="minorHAnsi" w:hAnsiTheme="minorHAnsi" w:cstheme="minorHAnsi"/>
          <w:color w:val="1F497D" w:themeColor="text2"/>
        </w:rPr>
      </w:pPr>
      <w:bookmarkStart w:id="2" w:name="_Toc179552695"/>
      <w:bookmarkStart w:id="3" w:name="_Toc180059665"/>
      <w:bookmarkStart w:id="4" w:name="_Toc180425628"/>
      <w:bookmarkStart w:id="5" w:name="_Toc180572569"/>
      <w:bookmarkStart w:id="6" w:name="_Toc180770732"/>
      <w:bookmarkStart w:id="7" w:name="_Toc181691454"/>
      <w:r w:rsidRPr="007120E2">
        <w:rPr>
          <w:rFonts w:asciiTheme="minorHAnsi" w:hAnsiTheme="minorHAnsi" w:cstheme="minorHAnsi"/>
          <w:color w:val="1F497D" w:themeColor="text2"/>
        </w:rPr>
        <w:lastRenderedPageBreak/>
        <w:t>Table des matières</w:t>
      </w:r>
      <w:bookmarkEnd w:id="2"/>
      <w:bookmarkEnd w:id="3"/>
      <w:bookmarkEnd w:id="4"/>
      <w:bookmarkEnd w:id="5"/>
      <w:bookmarkEnd w:id="6"/>
      <w:bookmarkEnd w:id="7"/>
    </w:p>
    <w:p w14:paraId="1A5999E1" w14:textId="5A567EC7" w:rsidR="003A4D6F" w:rsidRDefault="008118BB">
      <w:pPr>
        <w:pStyle w:val="TM1"/>
        <w:tabs>
          <w:tab w:val="left" w:pos="1262"/>
          <w:tab w:val="right" w:leader="dot" w:pos="9062"/>
        </w:tabs>
        <w:rPr>
          <w:rFonts w:eastAsiaTheme="minorEastAsia" w:cstheme="minorBidi"/>
          <w:b w:val="0"/>
          <w:bCs w:val="0"/>
          <w:noProof/>
          <w:sz w:val="22"/>
          <w:szCs w:val="22"/>
          <w:lang w:val="fr-FR" w:eastAsia="fr-FR"/>
        </w:rPr>
      </w:pPr>
      <w:r w:rsidRPr="007120E2">
        <w:rPr>
          <w:rFonts w:cstheme="minorHAnsi"/>
          <w:sz w:val="20"/>
          <w:szCs w:val="20"/>
          <w:lang w:val="fr-FR"/>
        </w:rPr>
        <w:fldChar w:fldCharType="begin"/>
      </w:r>
      <w:r w:rsidRPr="007120E2">
        <w:rPr>
          <w:rFonts w:cstheme="minorHAnsi"/>
          <w:sz w:val="20"/>
          <w:szCs w:val="20"/>
          <w:lang w:val="fr-FR"/>
        </w:rPr>
        <w:instrText xml:space="preserve"> TOC \o "1-5" \h \z \u </w:instrText>
      </w:r>
      <w:r w:rsidRPr="007120E2">
        <w:rPr>
          <w:rFonts w:cstheme="minorHAnsi"/>
          <w:sz w:val="20"/>
          <w:szCs w:val="20"/>
          <w:lang w:val="fr-FR"/>
        </w:rPr>
        <w:fldChar w:fldCharType="separate"/>
      </w:r>
      <w:hyperlink w:anchor="_Toc209604852" w:history="1">
        <w:r w:rsidR="003A4D6F" w:rsidRPr="006E1E7B">
          <w:rPr>
            <w:rStyle w:val="Lienhypertexte"/>
            <w:noProof/>
          </w:rPr>
          <w:t>1</w:t>
        </w:r>
        <w:r w:rsidR="003A4D6F">
          <w:rPr>
            <w:rFonts w:eastAsiaTheme="minorEastAsia" w:cstheme="minorBidi"/>
            <w:b w:val="0"/>
            <w:bCs w:val="0"/>
            <w:noProof/>
            <w:sz w:val="22"/>
            <w:szCs w:val="22"/>
            <w:lang w:val="fr-FR" w:eastAsia="fr-FR"/>
          </w:rPr>
          <w:tab/>
        </w:r>
        <w:r w:rsidR="003A4D6F" w:rsidRPr="006E1E7B">
          <w:rPr>
            <w:rStyle w:val="Lienhypertexte"/>
            <w:noProof/>
          </w:rPr>
          <w:t>Introduction</w:t>
        </w:r>
        <w:r w:rsidR="003A4D6F">
          <w:rPr>
            <w:noProof/>
            <w:webHidden/>
          </w:rPr>
          <w:tab/>
        </w:r>
        <w:r w:rsidR="003A4D6F">
          <w:rPr>
            <w:noProof/>
            <w:webHidden/>
          </w:rPr>
          <w:fldChar w:fldCharType="begin"/>
        </w:r>
        <w:r w:rsidR="003A4D6F">
          <w:rPr>
            <w:noProof/>
            <w:webHidden/>
          </w:rPr>
          <w:instrText xml:space="preserve"> PAGEREF _Toc209604852 \h </w:instrText>
        </w:r>
        <w:r w:rsidR="003A4D6F">
          <w:rPr>
            <w:noProof/>
            <w:webHidden/>
          </w:rPr>
        </w:r>
        <w:r w:rsidR="003A4D6F">
          <w:rPr>
            <w:noProof/>
            <w:webHidden/>
          </w:rPr>
          <w:fldChar w:fldCharType="separate"/>
        </w:r>
        <w:r w:rsidR="003A4D6F">
          <w:rPr>
            <w:noProof/>
            <w:webHidden/>
          </w:rPr>
          <w:t>6</w:t>
        </w:r>
        <w:r w:rsidR="003A4D6F">
          <w:rPr>
            <w:noProof/>
            <w:webHidden/>
          </w:rPr>
          <w:fldChar w:fldCharType="end"/>
        </w:r>
      </w:hyperlink>
    </w:p>
    <w:p w14:paraId="7A7106F4" w14:textId="0D1A5C0E" w:rsidR="003A4D6F" w:rsidRDefault="00F86982">
      <w:pPr>
        <w:pStyle w:val="TM1"/>
        <w:tabs>
          <w:tab w:val="left" w:pos="1262"/>
          <w:tab w:val="right" w:leader="dot" w:pos="9062"/>
        </w:tabs>
        <w:rPr>
          <w:rFonts w:eastAsiaTheme="minorEastAsia" w:cstheme="minorBidi"/>
          <w:b w:val="0"/>
          <w:bCs w:val="0"/>
          <w:noProof/>
          <w:sz w:val="22"/>
          <w:szCs w:val="22"/>
          <w:lang w:val="fr-FR" w:eastAsia="fr-FR"/>
        </w:rPr>
      </w:pPr>
      <w:hyperlink w:anchor="_Toc209604853" w:history="1">
        <w:r w:rsidR="003A4D6F" w:rsidRPr="006E1E7B">
          <w:rPr>
            <w:rStyle w:val="Lienhypertexte"/>
            <w:rFonts w:cstheme="minorHAnsi"/>
            <w:noProof/>
          </w:rPr>
          <w:t>2</w:t>
        </w:r>
        <w:r w:rsidR="003A4D6F">
          <w:rPr>
            <w:rFonts w:eastAsiaTheme="minorEastAsia" w:cstheme="minorBidi"/>
            <w:b w:val="0"/>
            <w:bCs w:val="0"/>
            <w:noProof/>
            <w:sz w:val="22"/>
            <w:szCs w:val="22"/>
            <w:lang w:val="fr-FR" w:eastAsia="fr-FR"/>
          </w:rPr>
          <w:tab/>
        </w:r>
        <w:r w:rsidR="003A4D6F" w:rsidRPr="006E1E7B">
          <w:rPr>
            <w:rStyle w:val="Lienhypertexte"/>
            <w:rFonts w:cstheme="minorHAnsi"/>
            <w:noProof/>
          </w:rPr>
          <w:t>Contexte applicatif et technique</w:t>
        </w:r>
        <w:r w:rsidR="003A4D6F">
          <w:rPr>
            <w:noProof/>
            <w:webHidden/>
          </w:rPr>
          <w:tab/>
        </w:r>
        <w:r w:rsidR="003A4D6F">
          <w:rPr>
            <w:noProof/>
            <w:webHidden/>
          </w:rPr>
          <w:fldChar w:fldCharType="begin"/>
        </w:r>
        <w:r w:rsidR="003A4D6F">
          <w:rPr>
            <w:noProof/>
            <w:webHidden/>
          </w:rPr>
          <w:instrText xml:space="preserve"> PAGEREF _Toc209604853 \h </w:instrText>
        </w:r>
        <w:r w:rsidR="003A4D6F">
          <w:rPr>
            <w:noProof/>
            <w:webHidden/>
          </w:rPr>
        </w:r>
        <w:r w:rsidR="003A4D6F">
          <w:rPr>
            <w:noProof/>
            <w:webHidden/>
          </w:rPr>
          <w:fldChar w:fldCharType="separate"/>
        </w:r>
        <w:r w:rsidR="003A4D6F">
          <w:rPr>
            <w:noProof/>
            <w:webHidden/>
          </w:rPr>
          <w:t>7</w:t>
        </w:r>
        <w:r w:rsidR="003A4D6F">
          <w:rPr>
            <w:noProof/>
            <w:webHidden/>
          </w:rPr>
          <w:fldChar w:fldCharType="end"/>
        </w:r>
      </w:hyperlink>
    </w:p>
    <w:p w14:paraId="5D24C403" w14:textId="2613608B"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54" w:history="1">
        <w:r w:rsidR="003A4D6F" w:rsidRPr="006E1E7B">
          <w:rPr>
            <w:rStyle w:val="Lienhypertexte"/>
            <w:noProof/>
          </w:rPr>
          <w:t>2.1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Contexte Applicatif</w:t>
        </w:r>
        <w:r w:rsidR="003A4D6F">
          <w:rPr>
            <w:noProof/>
            <w:webHidden/>
          </w:rPr>
          <w:tab/>
        </w:r>
        <w:r w:rsidR="003A4D6F">
          <w:rPr>
            <w:noProof/>
            <w:webHidden/>
          </w:rPr>
          <w:fldChar w:fldCharType="begin"/>
        </w:r>
        <w:r w:rsidR="003A4D6F">
          <w:rPr>
            <w:noProof/>
            <w:webHidden/>
          </w:rPr>
          <w:instrText xml:space="preserve"> PAGEREF _Toc209604854 \h </w:instrText>
        </w:r>
        <w:r w:rsidR="003A4D6F">
          <w:rPr>
            <w:noProof/>
            <w:webHidden/>
          </w:rPr>
        </w:r>
        <w:r w:rsidR="003A4D6F">
          <w:rPr>
            <w:noProof/>
            <w:webHidden/>
          </w:rPr>
          <w:fldChar w:fldCharType="separate"/>
        </w:r>
        <w:r w:rsidR="003A4D6F">
          <w:rPr>
            <w:noProof/>
            <w:webHidden/>
          </w:rPr>
          <w:t>7</w:t>
        </w:r>
        <w:r w:rsidR="003A4D6F">
          <w:rPr>
            <w:noProof/>
            <w:webHidden/>
          </w:rPr>
          <w:fldChar w:fldCharType="end"/>
        </w:r>
      </w:hyperlink>
    </w:p>
    <w:p w14:paraId="66808D37" w14:textId="48294C0A"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55" w:history="1">
        <w:r w:rsidR="003A4D6F" w:rsidRPr="006E1E7B">
          <w:rPr>
            <w:rStyle w:val="Lienhypertexte"/>
            <w:noProof/>
          </w:rPr>
          <w:t>2.2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Fiches applicatives</w:t>
        </w:r>
        <w:r w:rsidR="003A4D6F">
          <w:rPr>
            <w:noProof/>
            <w:webHidden/>
          </w:rPr>
          <w:tab/>
        </w:r>
        <w:r w:rsidR="003A4D6F">
          <w:rPr>
            <w:noProof/>
            <w:webHidden/>
          </w:rPr>
          <w:fldChar w:fldCharType="begin"/>
        </w:r>
        <w:r w:rsidR="003A4D6F">
          <w:rPr>
            <w:noProof/>
            <w:webHidden/>
          </w:rPr>
          <w:instrText xml:space="preserve"> PAGEREF _Toc209604855 \h </w:instrText>
        </w:r>
        <w:r w:rsidR="003A4D6F">
          <w:rPr>
            <w:noProof/>
            <w:webHidden/>
          </w:rPr>
        </w:r>
        <w:r w:rsidR="003A4D6F">
          <w:rPr>
            <w:noProof/>
            <w:webHidden/>
          </w:rPr>
          <w:fldChar w:fldCharType="separate"/>
        </w:r>
        <w:r w:rsidR="003A4D6F">
          <w:rPr>
            <w:noProof/>
            <w:webHidden/>
          </w:rPr>
          <w:t>9</w:t>
        </w:r>
        <w:r w:rsidR="003A4D6F">
          <w:rPr>
            <w:noProof/>
            <w:webHidden/>
          </w:rPr>
          <w:fldChar w:fldCharType="end"/>
        </w:r>
      </w:hyperlink>
    </w:p>
    <w:p w14:paraId="6CB666EC" w14:textId="6A4FD26B"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56" w:history="1">
        <w:r w:rsidR="003A4D6F" w:rsidRPr="006E1E7B">
          <w:rPr>
            <w:rStyle w:val="Lienhypertexte"/>
            <w:noProof/>
          </w:rPr>
          <w:t>2.3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Contexte Technique</w:t>
        </w:r>
        <w:r w:rsidR="003A4D6F">
          <w:rPr>
            <w:noProof/>
            <w:webHidden/>
          </w:rPr>
          <w:tab/>
        </w:r>
        <w:r w:rsidR="003A4D6F">
          <w:rPr>
            <w:noProof/>
            <w:webHidden/>
          </w:rPr>
          <w:fldChar w:fldCharType="begin"/>
        </w:r>
        <w:r w:rsidR="003A4D6F">
          <w:rPr>
            <w:noProof/>
            <w:webHidden/>
          </w:rPr>
          <w:instrText xml:space="preserve"> PAGEREF _Toc209604856 \h </w:instrText>
        </w:r>
        <w:r w:rsidR="003A4D6F">
          <w:rPr>
            <w:noProof/>
            <w:webHidden/>
          </w:rPr>
        </w:r>
        <w:r w:rsidR="003A4D6F">
          <w:rPr>
            <w:noProof/>
            <w:webHidden/>
          </w:rPr>
          <w:fldChar w:fldCharType="separate"/>
        </w:r>
        <w:r w:rsidR="003A4D6F">
          <w:rPr>
            <w:noProof/>
            <w:webHidden/>
          </w:rPr>
          <w:t>9</w:t>
        </w:r>
        <w:r w:rsidR="003A4D6F">
          <w:rPr>
            <w:noProof/>
            <w:webHidden/>
          </w:rPr>
          <w:fldChar w:fldCharType="end"/>
        </w:r>
      </w:hyperlink>
    </w:p>
    <w:p w14:paraId="2C9753D0" w14:textId="03E7BA00"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57" w:history="1">
        <w:r w:rsidR="003A4D6F" w:rsidRPr="006E1E7B">
          <w:rPr>
            <w:rStyle w:val="Lienhypertexte"/>
            <w:noProof/>
          </w:rPr>
          <w:t>2.4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Architecture Réseau</w:t>
        </w:r>
        <w:r w:rsidR="003A4D6F">
          <w:rPr>
            <w:noProof/>
            <w:webHidden/>
          </w:rPr>
          <w:tab/>
        </w:r>
        <w:r w:rsidR="003A4D6F">
          <w:rPr>
            <w:noProof/>
            <w:webHidden/>
          </w:rPr>
          <w:fldChar w:fldCharType="begin"/>
        </w:r>
        <w:r w:rsidR="003A4D6F">
          <w:rPr>
            <w:noProof/>
            <w:webHidden/>
          </w:rPr>
          <w:instrText xml:space="preserve"> PAGEREF _Toc209604857 \h </w:instrText>
        </w:r>
        <w:r w:rsidR="003A4D6F">
          <w:rPr>
            <w:noProof/>
            <w:webHidden/>
          </w:rPr>
        </w:r>
        <w:r w:rsidR="003A4D6F">
          <w:rPr>
            <w:noProof/>
            <w:webHidden/>
          </w:rPr>
          <w:fldChar w:fldCharType="separate"/>
        </w:r>
        <w:r w:rsidR="003A4D6F">
          <w:rPr>
            <w:noProof/>
            <w:webHidden/>
          </w:rPr>
          <w:t>9</w:t>
        </w:r>
        <w:r w:rsidR="003A4D6F">
          <w:rPr>
            <w:noProof/>
            <w:webHidden/>
          </w:rPr>
          <w:fldChar w:fldCharType="end"/>
        </w:r>
      </w:hyperlink>
    </w:p>
    <w:p w14:paraId="44771194" w14:textId="3E890852"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58" w:history="1">
        <w:r w:rsidR="003A4D6F" w:rsidRPr="006E1E7B">
          <w:rPr>
            <w:rStyle w:val="Lienhypertexte"/>
            <w:noProof/>
          </w:rPr>
          <w:t>2.4.1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Présentation générale</w:t>
        </w:r>
        <w:r w:rsidR="003A4D6F">
          <w:rPr>
            <w:noProof/>
            <w:webHidden/>
          </w:rPr>
          <w:tab/>
        </w:r>
        <w:r w:rsidR="003A4D6F">
          <w:rPr>
            <w:noProof/>
            <w:webHidden/>
          </w:rPr>
          <w:fldChar w:fldCharType="begin"/>
        </w:r>
        <w:r w:rsidR="003A4D6F">
          <w:rPr>
            <w:noProof/>
            <w:webHidden/>
          </w:rPr>
          <w:instrText xml:space="preserve"> PAGEREF _Toc209604858 \h </w:instrText>
        </w:r>
        <w:r w:rsidR="003A4D6F">
          <w:rPr>
            <w:noProof/>
            <w:webHidden/>
          </w:rPr>
        </w:r>
        <w:r w:rsidR="003A4D6F">
          <w:rPr>
            <w:noProof/>
            <w:webHidden/>
          </w:rPr>
          <w:fldChar w:fldCharType="separate"/>
        </w:r>
        <w:r w:rsidR="003A4D6F">
          <w:rPr>
            <w:noProof/>
            <w:webHidden/>
          </w:rPr>
          <w:t>9</w:t>
        </w:r>
        <w:r w:rsidR="003A4D6F">
          <w:rPr>
            <w:noProof/>
            <w:webHidden/>
          </w:rPr>
          <w:fldChar w:fldCharType="end"/>
        </w:r>
      </w:hyperlink>
    </w:p>
    <w:p w14:paraId="26EA2B64" w14:textId="7135C53D"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59" w:history="1">
        <w:r w:rsidR="003A4D6F" w:rsidRPr="006E1E7B">
          <w:rPr>
            <w:rStyle w:val="Lienhypertexte"/>
            <w:noProof/>
          </w:rPr>
          <w:t>2.4.2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Interconnexion avec les Partenaires</w:t>
        </w:r>
        <w:r w:rsidR="003A4D6F">
          <w:rPr>
            <w:noProof/>
            <w:webHidden/>
          </w:rPr>
          <w:tab/>
        </w:r>
        <w:r w:rsidR="003A4D6F">
          <w:rPr>
            <w:noProof/>
            <w:webHidden/>
          </w:rPr>
          <w:fldChar w:fldCharType="begin"/>
        </w:r>
        <w:r w:rsidR="003A4D6F">
          <w:rPr>
            <w:noProof/>
            <w:webHidden/>
          </w:rPr>
          <w:instrText xml:space="preserve"> PAGEREF _Toc209604859 \h </w:instrText>
        </w:r>
        <w:r w:rsidR="003A4D6F">
          <w:rPr>
            <w:noProof/>
            <w:webHidden/>
          </w:rPr>
        </w:r>
        <w:r w:rsidR="003A4D6F">
          <w:rPr>
            <w:noProof/>
            <w:webHidden/>
          </w:rPr>
          <w:fldChar w:fldCharType="separate"/>
        </w:r>
        <w:r w:rsidR="003A4D6F">
          <w:rPr>
            <w:noProof/>
            <w:webHidden/>
          </w:rPr>
          <w:t>11</w:t>
        </w:r>
        <w:r w:rsidR="003A4D6F">
          <w:rPr>
            <w:noProof/>
            <w:webHidden/>
          </w:rPr>
          <w:fldChar w:fldCharType="end"/>
        </w:r>
      </w:hyperlink>
    </w:p>
    <w:p w14:paraId="008F5FE4" w14:textId="1C0267DB"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60" w:history="1">
        <w:r w:rsidR="003A4D6F" w:rsidRPr="006E1E7B">
          <w:rPr>
            <w:rStyle w:val="Lienhypertexte"/>
            <w:noProof/>
          </w:rPr>
          <w:t>2.5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Environnements Techniques</w:t>
        </w:r>
        <w:r w:rsidR="003A4D6F">
          <w:rPr>
            <w:noProof/>
            <w:webHidden/>
          </w:rPr>
          <w:tab/>
        </w:r>
        <w:r w:rsidR="003A4D6F">
          <w:rPr>
            <w:noProof/>
            <w:webHidden/>
          </w:rPr>
          <w:fldChar w:fldCharType="begin"/>
        </w:r>
        <w:r w:rsidR="003A4D6F">
          <w:rPr>
            <w:noProof/>
            <w:webHidden/>
          </w:rPr>
          <w:instrText xml:space="preserve"> PAGEREF _Toc209604860 \h </w:instrText>
        </w:r>
        <w:r w:rsidR="003A4D6F">
          <w:rPr>
            <w:noProof/>
            <w:webHidden/>
          </w:rPr>
        </w:r>
        <w:r w:rsidR="003A4D6F">
          <w:rPr>
            <w:noProof/>
            <w:webHidden/>
          </w:rPr>
          <w:fldChar w:fldCharType="separate"/>
        </w:r>
        <w:r w:rsidR="003A4D6F">
          <w:rPr>
            <w:noProof/>
            <w:webHidden/>
          </w:rPr>
          <w:t>12</w:t>
        </w:r>
        <w:r w:rsidR="003A4D6F">
          <w:rPr>
            <w:noProof/>
            <w:webHidden/>
          </w:rPr>
          <w:fldChar w:fldCharType="end"/>
        </w:r>
      </w:hyperlink>
    </w:p>
    <w:p w14:paraId="175E6906" w14:textId="302F430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61" w:history="1">
        <w:r w:rsidR="003A4D6F" w:rsidRPr="006E1E7B">
          <w:rPr>
            <w:rStyle w:val="Lienhypertexte"/>
            <w:noProof/>
          </w:rPr>
          <w:t>2.5.1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Chaîne de fabrication logicielle</w:t>
        </w:r>
        <w:r w:rsidR="003A4D6F">
          <w:rPr>
            <w:noProof/>
            <w:webHidden/>
          </w:rPr>
          <w:tab/>
        </w:r>
        <w:r w:rsidR="003A4D6F">
          <w:rPr>
            <w:noProof/>
            <w:webHidden/>
          </w:rPr>
          <w:fldChar w:fldCharType="begin"/>
        </w:r>
        <w:r w:rsidR="003A4D6F">
          <w:rPr>
            <w:noProof/>
            <w:webHidden/>
          </w:rPr>
          <w:instrText xml:space="preserve"> PAGEREF _Toc209604861 \h </w:instrText>
        </w:r>
        <w:r w:rsidR="003A4D6F">
          <w:rPr>
            <w:noProof/>
            <w:webHidden/>
          </w:rPr>
        </w:r>
        <w:r w:rsidR="003A4D6F">
          <w:rPr>
            <w:noProof/>
            <w:webHidden/>
          </w:rPr>
          <w:fldChar w:fldCharType="separate"/>
        </w:r>
        <w:r w:rsidR="003A4D6F">
          <w:rPr>
            <w:noProof/>
            <w:webHidden/>
          </w:rPr>
          <w:t>14</w:t>
        </w:r>
        <w:r w:rsidR="003A4D6F">
          <w:rPr>
            <w:noProof/>
            <w:webHidden/>
          </w:rPr>
          <w:fldChar w:fldCharType="end"/>
        </w:r>
      </w:hyperlink>
    </w:p>
    <w:p w14:paraId="1BEFD1B1" w14:textId="1BD7B6E0"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62" w:history="1">
        <w:r w:rsidR="003A4D6F" w:rsidRPr="006E1E7B">
          <w:rPr>
            <w:rStyle w:val="Lienhypertexte"/>
            <w:noProof/>
          </w:rPr>
          <w:t>2.5.2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Langages de programmation</w:t>
        </w:r>
        <w:r w:rsidR="003A4D6F">
          <w:rPr>
            <w:noProof/>
            <w:webHidden/>
          </w:rPr>
          <w:tab/>
        </w:r>
        <w:r w:rsidR="003A4D6F">
          <w:rPr>
            <w:noProof/>
            <w:webHidden/>
          </w:rPr>
          <w:fldChar w:fldCharType="begin"/>
        </w:r>
        <w:r w:rsidR="003A4D6F">
          <w:rPr>
            <w:noProof/>
            <w:webHidden/>
          </w:rPr>
          <w:instrText xml:space="preserve"> PAGEREF _Toc209604862 \h </w:instrText>
        </w:r>
        <w:r w:rsidR="003A4D6F">
          <w:rPr>
            <w:noProof/>
            <w:webHidden/>
          </w:rPr>
        </w:r>
        <w:r w:rsidR="003A4D6F">
          <w:rPr>
            <w:noProof/>
            <w:webHidden/>
          </w:rPr>
          <w:fldChar w:fldCharType="separate"/>
        </w:r>
        <w:r w:rsidR="003A4D6F">
          <w:rPr>
            <w:noProof/>
            <w:webHidden/>
          </w:rPr>
          <w:t>15</w:t>
        </w:r>
        <w:r w:rsidR="003A4D6F">
          <w:rPr>
            <w:noProof/>
            <w:webHidden/>
          </w:rPr>
          <w:fldChar w:fldCharType="end"/>
        </w:r>
      </w:hyperlink>
    </w:p>
    <w:p w14:paraId="5A4C2F5B" w14:textId="1907C223"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63" w:history="1">
        <w:r w:rsidR="003A4D6F" w:rsidRPr="006E1E7B">
          <w:rPr>
            <w:rStyle w:val="Lienhypertexte"/>
            <w:noProof/>
          </w:rPr>
          <w:t>2.5.3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Conception applicative</w:t>
        </w:r>
        <w:r w:rsidR="003A4D6F">
          <w:rPr>
            <w:noProof/>
            <w:webHidden/>
          </w:rPr>
          <w:tab/>
        </w:r>
        <w:r w:rsidR="003A4D6F">
          <w:rPr>
            <w:noProof/>
            <w:webHidden/>
          </w:rPr>
          <w:fldChar w:fldCharType="begin"/>
        </w:r>
        <w:r w:rsidR="003A4D6F">
          <w:rPr>
            <w:noProof/>
            <w:webHidden/>
          </w:rPr>
          <w:instrText xml:space="preserve"> PAGEREF _Toc209604863 \h </w:instrText>
        </w:r>
        <w:r w:rsidR="003A4D6F">
          <w:rPr>
            <w:noProof/>
            <w:webHidden/>
          </w:rPr>
        </w:r>
        <w:r w:rsidR="003A4D6F">
          <w:rPr>
            <w:noProof/>
            <w:webHidden/>
          </w:rPr>
          <w:fldChar w:fldCharType="separate"/>
        </w:r>
        <w:r w:rsidR="003A4D6F">
          <w:rPr>
            <w:noProof/>
            <w:webHidden/>
          </w:rPr>
          <w:t>15</w:t>
        </w:r>
        <w:r w:rsidR="003A4D6F">
          <w:rPr>
            <w:noProof/>
            <w:webHidden/>
          </w:rPr>
          <w:fldChar w:fldCharType="end"/>
        </w:r>
      </w:hyperlink>
    </w:p>
    <w:p w14:paraId="37C19328" w14:textId="6C9C9AC2"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64" w:history="1">
        <w:r w:rsidR="003A4D6F" w:rsidRPr="006E1E7B">
          <w:rPr>
            <w:rStyle w:val="Lienhypertexte"/>
            <w:noProof/>
          </w:rPr>
          <w:t>2.6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Outillage pour la gestion des tests</w:t>
        </w:r>
        <w:r w:rsidR="003A4D6F">
          <w:rPr>
            <w:noProof/>
            <w:webHidden/>
          </w:rPr>
          <w:tab/>
        </w:r>
        <w:r w:rsidR="003A4D6F">
          <w:rPr>
            <w:noProof/>
            <w:webHidden/>
          </w:rPr>
          <w:fldChar w:fldCharType="begin"/>
        </w:r>
        <w:r w:rsidR="003A4D6F">
          <w:rPr>
            <w:noProof/>
            <w:webHidden/>
          </w:rPr>
          <w:instrText xml:space="preserve"> PAGEREF _Toc209604864 \h </w:instrText>
        </w:r>
        <w:r w:rsidR="003A4D6F">
          <w:rPr>
            <w:noProof/>
            <w:webHidden/>
          </w:rPr>
        </w:r>
        <w:r w:rsidR="003A4D6F">
          <w:rPr>
            <w:noProof/>
            <w:webHidden/>
          </w:rPr>
          <w:fldChar w:fldCharType="separate"/>
        </w:r>
        <w:r w:rsidR="003A4D6F">
          <w:rPr>
            <w:noProof/>
            <w:webHidden/>
          </w:rPr>
          <w:t>15</w:t>
        </w:r>
        <w:r w:rsidR="003A4D6F">
          <w:rPr>
            <w:noProof/>
            <w:webHidden/>
          </w:rPr>
          <w:fldChar w:fldCharType="end"/>
        </w:r>
      </w:hyperlink>
    </w:p>
    <w:p w14:paraId="183746A4" w14:textId="629C6588"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65" w:history="1">
        <w:r w:rsidR="003A4D6F" w:rsidRPr="006E1E7B">
          <w:rPr>
            <w:rStyle w:val="Lienhypertexte"/>
            <w:noProof/>
          </w:rPr>
          <w:t>2.7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Outillage pour la gestion des signalements</w:t>
        </w:r>
        <w:r w:rsidR="003A4D6F">
          <w:rPr>
            <w:noProof/>
            <w:webHidden/>
          </w:rPr>
          <w:tab/>
        </w:r>
        <w:r w:rsidR="003A4D6F">
          <w:rPr>
            <w:noProof/>
            <w:webHidden/>
          </w:rPr>
          <w:fldChar w:fldCharType="begin"/>
        </w:r>
        <w:r w:rsidR="003A4D6F">
          <w:rPr>
            <w:noProof/>
            <w:webHidden/>
          </w:rPr>
          <w:instrText xml:space="preserve"> PAGEREF _Toc209604865 \h </w:instrText>
        </w:r>
        <w:r w:rsidR="003A4D6F">
          <w:rPr>
            <w:noProof/>
            <w:webHidden/>
          </w:rPr>
        </w:r>
        <w:r w:rsidR="003A4D6F">
          <w:rPr>
            <w:noProof/>
            <w:webHidden/>
          </w:rPr>
          <w:fldChar w:fldCharType="separate"/>
        </w:r>
        <w:r w:rsidR="003A4D6F">
          <w:rPr>
            <w:noProof/>
            <w:webHidden/>
          </w:rPr>
          <w:t>15</w:t>
        </w:r>
        <w:r w:rsidR="003A4D6F">
          <w:rPr>
            <w:noProof/>
            <w:webHidden/>
          </w:rPr>
          <w:fldChar w:fldCharType="end"/>
        </w:r>
      </w:hyperlink>
    </w:p>
    <w:p w14:paraId="1B9DC4A4" w14:textId="5AC3DD71" w:rsidR="003A4D6F" w:rsidRDefault="00F86982">
      <w:pPr>
        <w:pStyle w:val="TM1"/>
        <w:tabs>
          <w:tab w:val="left" w:pos="1262"/>
          <w:tab w:val="right" w:leader="dot" w:pos="9062"/>
        </w:tabs>
        <w:rPr>
          <w:rFonts w:eastAsiaTheme="minorEastAsia" w:cstheme="minorBidi"/>
          <w:b w:val="0"/>
          <w:bCs w:val="0"/>
          <w:noProof/>
          <w:sz w:val="22"/>
          <w:szCs w:val="22"/>
          <w:lang w:val="fr-FR" w:eastAsia="fr-FR"/>
        </w:rPr>
      </w:pPr>
      <w:hyperlink w:anchor="_Toc209604866" w:history="1">
        <w:r w:rsidR="003A4D6F" w:rsidRPr="006E1E7B">
          <w:rPr>
            <w:rStyle w:val="Lienhypertexte"/>
            <w:rFonts w:cstheme="minorHAnsi"/>
            <w:noProof/>
          </w:rPr>
          <w:t>3</w:t>
        </w:r>
        <w:r w:rsidR="003A4D6F">
          <w:rPr>
            <w:rFonts w:eastAsiaTheme="minorEastAsia" w:cstheme="minorBidi"/>
            <w:b w:val="0"/>
            <w:bCs w:val="0"/>
            <w:noProof/>
            <w:sz w:val="22"/>
            <w:szCs w:val="22"/>
            <w:lang w:val="fr-FR" w:eastAsia="fr-FR"/>
          </w:rPr>
          <w:tab/>
        </w:r>
        <w:r w:rsidR="003A4D6F" w:rsidRPr="006E1E7B">
          <w:rPr>
            <w:rStyle w:val="Lienhypertexte"/>
            <w:rFonts w:cstheme="minorHAnsi"/>
            <w:noProof/>
          </w:rPr>
          <w:t>Contexte organisationnel</w:t>
        </w:r>
        <w:r w:rsidR="003A4D6F">
          <w:rPr>
            <w:noProof/>
            <w:webHidden/>
          </w:rPr>
          <w:tab/>
        </w:r>
        <w:r w:rsidR="003A4D6F">
          <w:rPr>
            <w:noProof/>
            <w:webHidden/>
          </w:rPr>
          <w:fldChar w:fldCharType="begin"/>
        </w:r>
        <w:r w:rsidR="003A4D6F">
          <w:rPr>
            <w:noProof/>
            <w:webHidden/>
          </w:rPr>
          <w:instrText xml:space="preserve"> PAGEREF _Toc209604866 \h </w:instrText>
        </w:r>
        <w:r w:rsidR="003A4D6F">
          <w:rPr>
            <w:noProof/>
            <w:webHidden/>
          </w:rPr>
        </w:r>
        <w:r w:rsidR="003A4D6F">
          <w:rPr>
            <w:noProof/>
            <w:webHidden/>
          </w:rPr>
          <w:fldChar w:fldCharType="separate"/>
        </w:r>
        <w:r w:rsidR="003A4D6F">
          <w:rPr>
            <w:noProof/>
            <w:webHidden/>
          </w:rPr>
          <w:t>16</w:t>
        </w:r>
        <w:r w:rsidR="003A4D6F">
          <w:rPr>
            <w:noProof/>
            <w:webHidden/>
          </w:rPr>
          <w:fldChar w:fldCharType="end"/>
        </w:r>
      </w:hyperlink>
    </w:p>
    <w:p w14:paraId="0E8D90DD" w14:textId="2C3ADC2A"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67" w:history="1">
        <w:r w:rsidR="003A4D6F" w:rsidRPr="006E1E7B">
          <w:rPr>
            <w:rStyle w:val="Lienhypertexte"/>
            <w:noProof/>
          </w:rPr>
          <w:t>3.1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Constitution des équipes du Titulaire</w:t>
        </w:r>
        <w:r w:rsidR="003A4D6F">
          <w:rPr>
            <w:noProof/>
            <w:webHidden/>
          </w:rPr>
          <w:tab/>
        </w:r>
        <w:r w:rsidR="003A4D6F">
          <w:rPr>
            <w:noProof/>
            <w:webHidden/>
          </w:rPr>
          <w:fldChar w:fldCharType="begin"/>
        </w:r>
        <w:r w:rsidR="003A4D6F">
          <w:rPr>
            <w:noProof/>
            <w:webHidden/>
          </w:rPr>
          <w:instrText xml:space="preserve"> PAGEREF _Toc209604867 \h </w:instrText>
        </w:r>
        <w:r w:rsidR="003A4D6F">
          <w:rPr>
            <w:noProof/>
            <w:webHidden/>
          </w:rPr>
        </w:r>
        <w:r w:rsidR="003A4D6F">
          <w:rPr>
            <w:noProof/>
            <w:webHidden/>
          </w:rPr>
          <w:fldChar w:fldCharType="separate"/>
        </w:r>
        <w:r w:rsidR="003A4D6F">
          <w:rPr>
            <w:noProof/>
            <w:webHidden/>
          </w:rPr>
          <w:t>16</w:t>
        </w:r>
        <w:r w:rsidR="003A4D6F">
          <w:rPr>
            <w:noProof/>
            <w:webHidden/>
          </w:rPr>
          <w:fldChar w:fldCharType="end"/>
        </w:r>
      </w:hyperlink>
    </w:p>
    <w:p w14:paraId="67FB141F" w14:textId="2EB05B16"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68" w:history="1">
        <w:r w:rsidR="003A4D6F" w:rsidRPr="006E1E7B">
          <w:rPr>
            <w:rStyle w:val="Lienhypertexte"/>
            <w:noProof/>
          </w:rPr>
          <w:t>3.2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Organisation des équipes de la Cnam</w:t>
        </w:r>
        <w:r w:rsidR="003A4D6F">
          <w:rPr>
            <w:noProof/>
            <w:webHidden/>
          </w:rPr>
          <w:tab/>
        </w:r>
        <w:r w:rsidR="003A4D6F">
          <w:rPr>
            <w:noProof/>
            <w:webHidden/>
          </w:rPr>
          <w:fldChar w:fldCharType="begin"/>
        </w:r>
        <w:r w:rsidR="003A4D6F">
          <w:rPr>
            <w:noProof/>
            <w:webHidden/>
          </w:rPr>
          <w:instrText xml:space="preserve"> PAGEREF _Toc209604868 \h </w:instrText>
        </w:r>
        <w:r w:rsidR="003A4D6F">
          <w:rPr>
            <w:noProof/>
            <w:webHidden/>
          </w:rPr>
        </w:r>
        <w:r w:rsidR="003A4D6F">
          <w:rPr>
            <w:noProof/>
            <w:webHidden/>
          </w:rPr>
          <w:fldChar w:fldCharType="separate"/>
        </w:r>
        <w:r w:rsidR="003A4D6F">
          <w:rPr>
            <w:noProof/>
            <w:webHidden/>
          </w:rPr>
          <w:t>21</w:t>
        </w:r>
        <w:r w:rsidR="003A4D6F">
          <w:rPr>
            <w:noProof/>
            <w:webHidden/>
          </w:rPr>
          <w:fldChar w:fldCharType="end"/>
        </w:r>
      </w:hyperlink>
    </w:p>
    <w:p w14:paraId="263FDF0D" w14:textId="10A92BD2" w:rsidR="003A4D6F" w:rsidRDefault="00F86982">
      <w:pPr>
        <w:pStyle w:val="TM1"/>
        <w:tabs>
          <w:tab w:val="left" w:pos="1262"/>
          <w:tab w:val="right" w:leader="dot" w:pos="9062"/>
        </w:tabs>
        <w:rPr>
          <w:rFonts w:eastAsiaTheme="minorEastAsia" w:cstheme="minorBidi"/>
          <w:b w:val="0"/>
          <w:bCs w:val="0"/>
          <w:noProof/>
          <w:sz w:val="22"/>
          <w:szCs w:val="22"/>
          <w:lang w:val="fr-FR" w:eastAsia="fr-FR"/>
        </w:rPr>
      </w:pPr>
      <w:hyperlink w:anchor="_Toc209604869" w:history="1">
        <w:r w:rsidR="003A4D6F" w:rsidRPr="006E1E7B">
          <w:rPr>
            <w:rStyle w:val="Lienhypertexte"/>
            <w:rFonts w:cstheme="minorHAnsi"/>
            <w:noProof/>
          </w:rPr>
          <w:t>4</w:t>
        </w:r>
        <w:r w:rsidR="003A4D6F">
          <w:rPr>
            <w:rFonts w:eastAsiaTheme="minorEastAsia" w:cstheme="minorBidi"/>
            <w:b w:val="0"/>
            <w:bCs w:val="0"/>
            <w:noProof/>
            <w:sz w:val="22"/>
            <w:szCs w:val="22"/>
            <w:lang w:val="fr-FR" w:eastAsia="fr-FR"/>
          </w:rPr>
          <w:tab/>
        </w:r>
        <w:r w:rsidR="003A4D6F" w:rsidRPr="006E1E7B">
          <w:rPr>
            <w:rStyle w:val="Lienhypertexte"/>
            <w:rFonts w:cstheme="minorHAnsi"/>
            <w:noProof/>
          </w:rPr>
          <w:t>Définition des exigences</w:t>
        </w:r>
        <w:r w:rsidR="003A4D6F">
          <w:rPr>
            <w:noProof/>
            <w:webHidden/>
          </w:rPr>
          <w:tab/>
        </w:r>
        <w:r w:rsidR="003A4D6F">
          <w:rPr>
            <w:noProof/>
            <w:webHidden/>
          </w:rPr>
          <w:fldChar w:fldCharType="begin"/>
        </w:r>
        <w:r w:rsidR="003A4D6F">
          <w:rPr>
            <w:noProof/>
            <w:webHidden/>
          </w:rPr>
          <w:instrText xml:space="preserve"> PAGEREF _Toc209604869 \h </w:instrText>
        </w:r>
        <w:r w:rsidR="003A4D6F">
          <w:rPr>
            <w:noProof/>
            <w:webHidden/>
          </w:rPr>
        </w:r>
        <w:r w:rsidR="003A4D6F">
          <w:rPr>
            <w:noProof/>
            <w:webHidden/>
          </w:rPr>
          <w:fldChar w:fldCharType="separate"/>
        </w:r>
        <w:r w:rsidR="003A4D6F">
          <w:rPr>
            <w:noProof/>
            <w:webHidden/>
          </w:rPr>
          <w:t>23</w:t>
        </w:r>
        <w:r w:rsidR="003A4D6F">
          <w:rPr>
            <w:noProof/>
            <w:webHidden/>
          </w:rPr>
          <w:fldChar w:fldCharType="end"/>
        </w:r>
      </w:hyperlink>
    </w:p>
    <w:p w14:paraId="7B5CBDE0" w14:textId="7D8B9090"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70" w:history="1">
        <w:r w:rsidR="003A4D6F" w:rsidRPr="006E1E7B">
          <w:rPr>
            <w:rStyle w:val="Lienhypertexte"/>
            <w:noProof/>
          </w:rPr>
          <w:t>4.1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Démarche Qualité pour la Cnam</w:t>
        </w:r>
        <w:r w:rsidR="003A4D6F">
          <w:rPr>
            <w:noProof/>
            <w:webHidden/>
          </w:rPr>
          <w:tab/>
        </w:r>
        <w:r w:rsidR="003A4D6F">
          <w:rPr>
            <w:noProof/>
            <w:webHidden/>
          </w:rPr>
          <w:fldChar w:fldCharType="begin"/>
        </w:r>
        <w:r w:rsidR="003A4D6F">
          <w:rPr>
            <w:noProof/>
            <w:webHidden/>
          </w:rPr>
          <w:instrText xml:space="preserve"> PAGEREF _Toc209604870 \h </w:instrText>
        </w:r>
        <w:r w:rsidR="003A4D6F">
          <w:rPr>
            <w:noProof/>
            <w:webHidden/>
          </w:rPr>
        </w:r>
        <w:r w:rsidR="003A4D6F">
          <w:rPr>
            <w:noProof/>
            <w:webHidden/>
          </w:rPr>
          <w:fldChar w:fldCharType="separate"/>
        </w:r>
        <w:r w:rsidR="003A4D6F">
          <w:rPr>
            <w:noProof/>
            <w:webHidden/>
          </w:rPr>
          <w:t>23</w:t>
        </w:r>
        <w:r w:rsidR="003A4D6F">
          <w:rPr>
            <w:noProof/>
            <w:webHidden/>
          </w:rPr>
          <w:fldChar w:fldCharType="end"/>
        </w:r>
      </w:hyperlink>
    </w:p>
    <w:p w14:paraId="2FED3782" w14:textId="0BE50406"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71" w:history="1">
        <w:r w:rsidR="003A4D6F" w:rsidRPr="006E1E7B">
          <w:rPr>
            <w:rStyle w:val="Lienhypertexte"/>
            <w:noProof/>
          </w:rPr>
          <w:t>4.1.1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Plan d’Assurance Qualité (PAQ)</w:t>
        </w:r>
        <w:r w:rsidR="003A4D6F">
          <w:rPr>
            <w:noProof/>
            <w:webHidden/>
          </w:rPr>
          <w:tab/>
        </w:r>
        <w:r w:rsidR="003A4D6F">
          <w:rPr>
            <w:noProof/>
            <w:webHidden/>
          </w:rPr>
          <w:fldChar w:fldCharType="begin"/>
        </w:r>
        <w:r w:rsidR="003A4D6F">
          <w:rPr>
            <w:noProof/>
            <w:webHidden/>
          </w:rPr>
          <w:instrText xml:space="preserve"> PAGEREF _Toc209604871 \h </w:instrText>
        </w:r>
        <w:r w:rsidR="003A4D6F">
          <w:rPr>
            <w:noProof/>
            <w:webHidden/>
          </w:rPr>
        </w:r>
        <w:r w:rsidR="003A4D6F">
          <w:rPr>
            <w:noProof/>
            <w:webHidden/>
          </w:rPr>
          <w:fldChar w:fldCharType="separate"/>
        </w:r>
        <w:r w:rsidR="003A4D6F">
          <w:rPr>
            <w:noProof/>
            <w:webHidden/>
          </w:rPr>
          <w:t>23</w:t>
        </w:r>
        <w:r w:rsidR="003A4D6F">
          <w:rPr>
            <w:noProof/>
            <w:webHidden/>
          </w:rPr>
          <w:fldChar w:fldCharType="end"/>
        </w:r>
      </w:hyperlink>
    </w:p>
    <w:p w14:paraId="3A7736E4" w14:textId="079335B1"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72" w:history="1">
        <w:r w:rsidR="003A4D6F" w:rsidRPr="006E1E7B">
          <w:rPr>
            <w:rStyle w:val="Lienhypertexte"/>
            <w:noProof/>
          </w:rPr>
          <w:t>4.1.2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Indicateurs de suivi de la qualité</w:t>
        </w:r>
        <w:r w:rsidR="003A4D6F">
          <w:rPr>
            <w:noProof/>
            <w:webHidden/>
          </w:rPr>
          <w:tab/>
        </w:r>
        <w:r w:rsidR="003A4D6F">
          <w:rPr>
            <w:noProof/>
            <w:webHidden/>
          </w:rPr>
          <w:fldChar w:fldCharType="begin"/>
        </w:r>
        <w:r w:rsidR="003A4D6F">
          <w:rPr>
            <w:noProof/>
            <w:webHidden/>
          </w:rPr>
          <w:instrText xml:space="preserve"> PAGEREF _Toc209604872 \h </w:instrText>
        </w:r>
        <w:r w:rsidR="003A4D6F">
          <w:rPr>
            <w:noProof/>
            <w:webHidden/>
          </w:rPr>
        </w:r>
        <w:r w:rsidR="003A4D6F">
          <w:rPr>
            <w:noProof/>
            <w:webHidden/>
          </w:rPr>
          <w:fldChar w:fldCharType="separate"/>
        </w:r>
        <w:r w:rsidR="003A4D6F">
          <w:rPr>
            <w:noProof/>
            <w:webHidden/>
          </w:rPr>
          <w:t>23</w:t>
        </w:r>
        <w:r w:rsidR="003A4D6F">
          <w:rPr>
            <w:noProof/>
            <w:webHidden/>
          </w:rPr>
          <w:fldChar w:fldCharType="end"/>
        </w:r>
      </w:hyperlink>
    </w:p>
    <w:p w14:paraId="0A81994E" w14:textId="1B946325"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73" w:history="1">
        <w:r w:rsidR="003A4D6F" w:rsidRPr="006E1E7B">
          <w:rPr>
            <w:rStyle w:val="Lienhypertexte"/>
            <w:noProof/>
          </w:rPr>
          <w:t>4.1.3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Reporting et suivi</w:t>
        </w:r>
        <w:r w:rsidR="003A4D6F">
          <w:rPr>
            <w:noProof/>
            <w:webHidden/>
          </w:rPr>
          <w:tab/>
        </w:r>
        <w:r w:rsidR="003A4D6F">
          <w:rPr>
            <w:noProof/>
            <w:webHidden/>
          </w:rPr>
          <w:fldChar w:fldCharType="begin"/>
        </w:r>
        <w:r w:rsidR="003A4D6F">
          <w:rPr>
            <w:noProof/>
            <w:webHidden/>
          </w:rPr>
          <w:instrText xml:space="preserve"> PAGEREF _Toc209604873 \h </w:instrText>
        </w:r>
        <w:r w:rsidR="003A4D6F">
          <w:rPr>
            <w:noProof/>
            <w:webHidden/>
          </w:rPr>
        </w:r>
        <w:r w:rsidR="003A4D6F">
          <w:rPr>
            <w:noProof/>
            <w:webHidden/>
          </w:rPr>
          <w:fldChar w:fldCharType="separate"/>
        </w:r>
        <w:r w:rsidR="003A4D6F">
          <w:rPr>
            <w:noProof/>
            <w:webHidden/>
          </w:rPr>
          <w:t>24</w:t>
        </w:r>
        <w:r w:rsidR="003A4D6F">
          <w:rPr>
            <w:noProof/>
            <w:webHidden/>
          </w:rPr>
          <w:fldChar w:fldCharType="end"/>
        </w:r>
      </w:hyperlink>
    </w:p>
    <w:p w14:paraId="28E2FBF6" w14:textId="5353A03C"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74" w:history="1">
        <w:r w:rsidR="003A4D6F" w:rsidRPr="006E1E7B">
          <w:rPr>
            <w:rStyle w:val="Lienhypertexte"/>
            <w:noProof/>
          </w:rPr>
          <w:t>4.1.4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Amélioration continue opérationnelle</w:t>
        </w:r>
        <w:r w:rsidR="003A4D6F">
          <w:rPr>
            <w:noProof/>
            <w:webHidden/>
          </w:rPr>
          <w:tab/>
        </w:r>
        <w:r w:rsidR="003A4D6F">
          <w:rPr>
            <w:noProof/>
            <w:webHidden/>
          </w:rPr>
          <w:fldChar w:fldCharType="begin"/>
        </w:r>
        <w:r w:rsidR="003A4D6F">
          <w:rPr>
            <w:noProof/>
            <w:webHidden/>
          </w:rPr>
          <w:instrText xml:space="preserve"> PAGEREF _Toc209604874 \h </w:instrText>
        </w:r>
        <w:r w:rsidR="003A4D6F">
          <w:rPr>
            <w:noProof/>
            <w:webHidden/>
          </w:rPr>
        </w:r>
        <w:r w:rsidR="003A4D6F">
          <w:rPr>
            <w:noProof/>
            <w:webHidden/>
          </w:rPr>
          <w:fldChar w:fldCharType="separate"/>
        </w:r>
        <w:r w:rsidR="003A4D6F">
          <w:rPr>
            <w:noProof/>
            <w:webHidden/>
          </w:rPr>
          <w:t>24</w:t>
        </w:r>
        <w:r w:rsidR="003A4D6F">
          <w:rPr>
            <w:noProof/>
            <w:webHidden/>
          </w:rPr>
          <w:fldChar w:fldCharType="end"/>
        </w:r>
      </w:hyperlink>
    </w:p>
    <w:p w14:paraId="26E8CFCE" w14:textId="53655D1E"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75" w:history="1">
        <w:r w:rsidR="003A4D6F" w:rsidRPr="006E1E7B">
          <w:rPr>
            <w:rStyle w:val="Lienhypertexte"/>
            <w:noProof/>
            <w:lang w:bidi="en-US"/>
          </w:rPr>
          <w:t>4.1.4.1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Démarche d’amélioration continue opérationnelle</w:t>
        </w:r>
        <w:r w:rsidR="003A4D6F">
          <w:rPr>
            <w:noProof/>
            <w:webHidden/>
          </w:rPr>
          <w:tab/>
        </w:r>
        <w:r w:rsidR="003A4D6F">
          <w:rPr>
            <w:noProof/>
            <w:webHidden/>
          </w:rPr>
          <w:fldChar w:fldCharType="begin"/>
        </w:r>
        <w:r w:rsidR="003A4D6F">
          <w:rPr>
            <w:noProof/>
            <w:webHidden/>
          </w:rPr>
          <w:instrText xml:space="preserve"> PAGEREF _Toc209604875 \h </w:instrText>
        </w:r>
        <w:r w:rsidR="003A4D6F">
          <w:rPr>
            <w:noProof/>
            <w:webHidden/>
          </w:rPr>
        </w:r>
        <w:r w:rsidR="003A4D6F">
          <w:rPr>
            <w:noProof/>
            <w:webHidden/>
          </w:rPr>
          <w:fldChar w:fldCharType="separate"/>
        </w:r>
        <w:r w:rsidR="003A4D6F">
          <w:rPr>
            <w:noProof/>
            <w:webHidden/>
          </w:rPr>
          <w:t>24</w:t>
        </w:r>
        <w:r w:rsidR="003A4D6F">
          <w:rPr>
            <w:noProof/>
            <w:webHidden/>
          </w:rPr>
          <w:fldChar w:fldCharType="end"/>
        </w:r>
      </w:hyperlink>
    </w:p>
    <w:p w14:paraId="4C78D798" w14:textId="4F844825"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876" w:history="1">
        <w:r w:rsidR="003A4D6F" w:rsidRPr="006E1E7B">
          <w:rPr>
            <w:rStyle w:val="Lienhypertexte"/>
            <w:noProof/>
            <w:lang w:bidi="en-US"/>
          </w:rPr>
          <w:t>4.1.4.2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Audits de conception et de code</w:t>
        </w:r>
        <w:r w:rsidR="003A4D6F">
          <w:rPr>
            <w:noProof/>
            <w:webHidden/>
          </w:rPr>
          <w:tab/>
        </w:r>
        <w:r w:rsidR="003A4D6F">
          <w:rPr>
            <w:noProof/>
            <w:webHidden/>
          </w:rPr>
          <w:fldChar w:fldCharType="begin"/>
        </w:r>
        <w:r w:rsidR="003A4D6F">
          <w:rPr>
            <w:noProof/>
            <w:webHidden/>
          </w:rPr>
          <w:instrText xml:space="preserve"> PAGEREF _Toc209604876 \h </w:instrText>
        </w:r>
        <w:r w:rsidR="003A4D6F">
          <w:rPr>
            <w:noProof/>
            <w:webHidden/>
          </w:rPr>
        </w:r>
        <w:r w:rsidR="003A4D6F">
          <w:rPr>
            <w:noProof/>
            <w:webHidden/>
          </w:rPr>
          <w:fldChar w:fldCharType="separate"/>
        </w:r>
        <w:r w:rsidR="003A4D6F">
          <w:rPr>
            <w:noProof/>
            <w:webHidden/>
          </w:rPr>
          <w:t>25</w:t>
        </w:r>
        <w:r w:rsidR="003A4D6F">
          <w:rPr>
            <w:noProof/>
            <w:webHidden/>
          </w:rPr>
          <w:fldChar w:fldCharType="end"/>
        </w:r>
      </w:hyperlink>
    </w:p>
    <w:p w14:paraId="52F3C02E" w14:textId="0CC85DF2"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77" w:history="1">
        <w:r w:rsidR="003A4D6F" w:rsidRPr="006E1E7B">
          <w:rPr>
            <w:rStyle w:val="Lienhypertexte"/>
            <w:noProof/>
          </w:rPr>
          <w:t>4.1.4.2.1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Audit outillé</w:t>
        </w:r>
        <w:r w:rsidR="003A4D6F">
          <w:rPr>
            <w:noProof/>
            <w:webHidden/>
          </w:rPr>
          <w:tab/>
        </w:r>
        <w:r w:rsidR="003A4D6F">
          <w:rPr>
            <w:noProof/>
            <w:webHidden/>
          </w:rPr>
          <w:fldChar w:fldCharType="begin"/>
        </w:r>
        <w:r w:rsidR="003A4D6F">
          <w:rPr>
            <w:noProof/>
            <w:webHidden/>
          </w:rPr>
          <w:instrText xml:space="preserve"> PAGEREF _Toc209604877 \h </w:instrText>
        </w:r>
        <w:r w:rsidR="003A4D6F">
          <w:rPr>
            <w:noProof/>
            <w:webHidden/>
          </w:rPr>
        </w:r>
        <w:r w:rsidR="003A4D6F">
          <w:rPr>
            <w:noProof/>
            <w:webHidden/>
          </w:rPr>
          <w:fldChar w:fldCharType="separate"/>
        </w:r>
        <w:r w:rsidR="003A4D6F">
          <w:rPr>
            <w:noProof/>
            <w:webHidden/>
          </w:rPr>
          <w:t>25</w:t>
        </w:r>
        <w:r w:rsidR="003A4D6F">
          <w:rPr>
            <w:noProof/>
            <w:webHidden/>
          </w:rPr>
          <w:fldChar w:fldCharType="end"/>
        </w:r>
      </w:hyperlink>
    </w:p>
    <w:p w14:paraId="6C207601" w14:textId="37559559"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878" w:history="1">
        <w:r w:rsidR="003A4D6F" w:rsidRPr="006E1E7B">
          <w:rPr>
            <w:rStyle w:val="Lienhypertexte"/>
            <w:noProof/>
          </w:rPr>
          <w:t>4.1.4.2.2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Audit humain</w:t>
        </w:r>
        <w:r w:rsidR="003A4D6F">
          <w:rPr>
            <w:noProof/>
            <w:webHidden/>
          </w:rPr>
          <w:tab/>
        </w:r>
        <w:r w:rsidR="003A4D6F">
          <w:rPr>
            <w:noProof/>
            <w:webHidden/>
          </w:rPr>
          <w:fldChar w:fldCharType="begin"/>
        </w:r>
        <w:r w:rsidR="003A4D6F">
          <w:rPr>
            <w:noProof/>
            <w:webHidden/>
          </w:rPr>
          <w:instrText xml:space="preserve"> PAGEREF _Toc209604878 \h </w:instrText>
        </w:r>
        <w:r w:rsidR="003A4D6F">
          <w:rPr>
            <w:noProof/>
            <w:webHidden/>
          </w:rPr>
        </w:r>
        <w:r w:rsidR="003A4D6F">
          <w:rPr>
            <w:noProof/>
            <w:webHidden/>
          </w:rPr>
          <w:fldChar w:fldCharType="separate"/>
        </w:r>
        <w:r w:rsidR="003A4D6F">
          <w:rPr>
            <w:noProof/>
            <w:webHidden/>
          </w:rPr>
          <w:t>26</w:t>
        </w:r>
        <w:r w:rsidR="003A4D6F">
          <w:rPr>
            <w:noProof/>
            <w:webHidden/>
          </w:rPr>
          <w:fldChar w:fldCharType="end"/>
        </w:r>
      </w:hyperlink>
    </w:p>
    <w:p w14:paraId="345C07A4" w14:textId="3DA94760"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79" w:history="1">
        <w:r w:rsidR="003A4D6F" w:rsidRPr="006E1E7B">
          <w:rPr>
            <w:rStyle w:val="Lienhypertexte"/>
            <w:noProof/>
          </w:rPr>
          <w:t>4.1.5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Respect des Normes et Livrables</w:t>
        </w:r>
        <w:r w:rsidR="003A4D6F">
          <w:rPr>
            <w:noProof/>
            <w:webHidden/>
          </w:rPr>
          <w:tab/>
        </w:r>
        <w:r w:rsidR="003A4D6F">
          <w:rPr>
            <w:noProof/>
            <w:webHidden/>
          </w:rPr>
          <w:fldChar w:fldCharType="begin"/>
        </w:r>
        <w:r w:rsidR="003A4D6F">
          <w:rPr>
            <w:noProof/>
            <w:webHidden/>
          </w:rPr>
          <w:instrText xml:space="preserve"> PAGEREF _Toc209604879 \h </w:instrText>
        </w:r>
        <w:r w:rsidR="003A4D6F">
          <w:rPr>
            <w:noProof/>
            <w:webHidden/>
          </w:rPr>
        </w:r>
        <w:r w:rsidR="003A4D6F">
          <w:rPr>
            <w:noProof/>
            <w:webHidden/>
          </w:rPr>
          <w:fldChar w:fldCharType="separate"/>
        </w:r>
        <w:r w:rsidR="003A4D6F">
          <w:rPr>
            <w:noProof/>
            <w:webHidden/>
          </w:rPr>
          <w:t>26</w:t>
        </w:r>
        <w:r w:rsidR="003A4D6F">
          <w:rPr>
            <w:noProof/>
            <w:webHidden/>
          </w:rPr>
          <w:fldChar w:fldCharType="end"/>
        </w:r>
      </w:hyperlink>
    </w:p>
    <w:p w14:paraId="499DDB0C" w14:textId="08D7C53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0" w:history="1">
        <w:r w:rsidR="003A4D6F" w:rsidRPr="006E1E7B">
          <w:rPr>
            <w:rStyle w:val="Lienhypertexte"/>
            <w:noProof/>
          </w:rPr>
          <w:t>4.1.6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Exigences en termes de Gestion Documentaire</w:t>
        </w:r>
        <w:r w:rsidR="003A4D6F">
          <w:rPr>
            <w:noProof/>
            <w:webHidden/>
          </w:rPr>
          <w:tab/>
        </w:r>
        <w:r w:rsidR="003A4D6F">
          <w:rPr>
            <w:noProof/>
            <w:webHidden/>
          </w:rPr>
          <w:fldChar w:fldCharType="begin"/>
        </w:r>
        <w:r w:rsidR="003A4D6F">
          <w:rPr>
            <w:noProof/>
            <w:webHidden/>
          </w:rPr>
          <w:instrText xml:space="preserve"> PAGEREF _Toc209604880 \h </w:instrText>
        </w:r>
        <w:r w:rsidR="003A4D6F">
          <w:rPr>
            <w:noProof/>
            <w:webHidden/>
          </w:rPr>
        </w:r>
        <w:r w:rsidR="003A4D6F">
          <w:rPr>
            <w:noProof/>
            <w:webHidden/>
          </w:rPr>
          <w:fldChar w:fldCharType="separate"/>
        </w:r>
        <w:r w:rsidR="003A4D6F">
          <w:rPr>
            <w:noProof/>
            <w:webHidden/>
          </w:rPr>
          <w:t>27</w:t>
        </w:r>
        <w:r w:rsidR="003A4D6F">
          <w:rPr>
            <w:noProof/>
            <w:webHidden/>
          </w:rPr>
          <w:fldChar w:fldCharType="end"/>
        </w:r>
      </w:hyperlink>
    </w:p>
    <w:p w14:paraId="47E9253D" w14:textId="114DB1A0"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81" w:history="1">
        <w:r w:rsidR="003A4D6F" w:rsidRPr="006E1E7B">
          <w:rPr>
            <w:rStyle w:val="Lienhypertexte"/>
            <w:noProof/>
          </w:rPr>
          <w:t>4.2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Démarche sécurité</w:t>
        </w:r>
        <w:r w:rsidR="003A4D6F">
          <w:rPr>
            <w:noProof/>
            <w:webHidden/>
          </w:rPr>
          <w:tab/>
        </w:r>
        <w:r w:rsidR="003A4D6F">
          <w:rPr>
            <w:noProof/>
            <w:webHidden/>
          </w:rPr>
          <w:fldChar w:fldCharType="begin"/>
        </w:r>
        <w:r w:rsidR="003A4D6F">
          <w:rPr>
            <w:noProof/>
            <w:webHidden/>
          </w:rPr>
          <w:instrText xml:space="preserve"> PAGEREF _Toc209604881 \h </w:instrText>
        </w:r>
        <w:r w:rsidR="003A4D6F">
          <w:rPr>
            <w:noProof/>
            <w:webHidden/>
          </w:rPr>
        </w:r>
        <w:r w:rsidR="003A4D6F">
          <w:rPr>
            <w:noProof/>
            <w:webHidden/>
          </w:rPr>
          <w:fldChar w:fldCharType="separate"/>
        </w:r>
        <w:r w:rsidR="003A4D6F">
          <w:rPr>
            <w:noProof/>
            <w:webHidden/>
          </w:rPr>
          <w:t>28</w:t>
        </w:r>
        <w:r w:rsidR="003A4D6F">
          <w:rPr>
            <w:noProof/>
            <w:webHidden/>
          </w:rPr>
          <w:fldChar w:fldCharType="end"/>
        </w:r>
      </w:hyperlink>
    </w:p>
    <w:p w14:paraId="564672BF" w14:textId="6E1A5E8A"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2" w:history="1">
        <w:r w:rsidR="003A4D6F" w:rsidRPr="006E1E7B">
          <w:rPr>
            <w:rStyle w:val="Lienhypertexte"/>
            <w:noProof/>
          </w:rPr>
          <w:t>4.2.1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Obligations du Titulaire</w:t>
        </w:r>
        <w:r w:rsidR="003A4D6F">
          <w:rPr>
            <w:noProof/>
            <w:webHidden/>
          </w:rPr>
          <w:tab/>
        </w:r>
        <w:r w:rsidR="003A4D6F">
          <w:rPr>
            <w:noProof/>
            <w:webHidden/>
          </w:rPr>
          <w:fldChar w:fldCharType="begin"/>
        </w:r>
        <w:r w:rsidR="003A4D6F">
          <w:rPr>
            <w:noProof/>
            <w:webHidden/>
          </w:rPr>
          <w:instrText xml:space="preserve"> PAGEREF _Toc209604882 \h </w:instrText>
        </w:r>
        <w:r w:rsidR="003A4D6F">
          <w:rPr>
            <w:noProof/>
            <w:webHidden/>
          </w:rPr>
        </w:r>
        <w:r w:rsidR="003A4D6F">
          <w:rPr>
            <w:noProof/>
            <w:webHidden/>
          </w:rPr>
          <w:fldChar w:fldCharType="separate"/>
        </w:r>
        <w:r w:rsidR="003A4D6F">
          <w:rPr>
            <w:noProof/>
            <w:webHidden/>
          </w:rPr>
          <w:t>28</w:t>
        </w:r>
        <w:r w:rsidR="003A4D6F">
          <w:rPr>
            <w:noProof/>
            <w:webHidden/>
          </w:rPr>
          <w:fldChar w:fldCharType="end"/>
        </w:r>
      </w:hyperlink>
    </w:p>
    <w:p w14:paraId="67ACDE34" w14:textId="2DFCBFCC"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3" w:history="1">
        <w:r w:rsidR="003A4D6F" w:rsidRPr="006E1E7B">
          <w:rPr>
            <w:rStyle w:val="Lienhypertexte"/>
            <w:noProof/>
          </w:rPr>
          <w:t>4.2.2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Plan d’Assurance Sécurité (PAS)</w:t>
        </w:r>
        <w:r w:rsidR="003A4D6F">
          <w:rPr>
            <w:noProof/>
            <w:webHidden/>
          </w:rPr>
          <w:tab/>
        </w:r>
        <w:r w:rsidR="003A4D6F">
          <w:rPr>
            <w:noProof/>
            <w:webHidden/>
          </w:rPr>
          <w:fldChar w:fldCharType="begin"/>
        </w:r>
        <w:r w:rsidR="003A4D6F">
          <w:rPr>
            <w:noProof/>
            <w:webHidden/>
          </w:rPr>
          <w:instrText xml:space="preserve"> PAGEREF _Toc209604883 \h </w:instrText>
        </w:r>
        <w:r w:rsidR="003A4D6F">
          <w:rPr>
            <w:noProof/>
            <w:webHidden/>
          </w:rPr>
        </w:r>
        <w:r w:rsidR="003A4D6F">
          <w:rPr>
            <w:noProof/>
            <w:webHidden/>
          </w:rPr>
          <w:fldChar w:fldCharType="separate"/>
        </w:r>
        <w:r w:rsidR="003A4D6F">
          <w:rPr>
            <w:noProof/>
            <w:webHidden/>
          </w:rPr>
          <w:t>29</w:t>
        </w:r>
        <w:r w:rsidR="003A4D6F">
          <w:rPr>
            <w:noProof/>
            <w:webHidden/>
          </w:rPr>
          <w:fldChar w:fldCharType="end"/>
        </w:r>
      </w:hyperlink>
    </w:p>
    <w:p w14:paraId="6DD56268" w14:textId="5DED3775"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84" w:history="1">
        <w:r w:rsidR="003A4D6F" w:rsidRPr="006E1E7B">
          <w:rPr>
            <w:rStyle w:val="Lienhypertexte"/>
            <w:noProof/>
          </w:rPr>
          <w:t>4.3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Exigence d'accessibilité numérique (AN)</w:t>
        </w:r>
        <w:r w:rsidR="003A4D6F">
          <w:rPr>
            <w:noProof/>
            <w:webHidden/>
          </w:rPr>
          <w:tab/>
        </w:r>
        <w:r w:rsidR="003A4D6F">
          <w:rPr>
            <w:noProof/>
            <w:webHidden/>
          </w:rPr>
          <w:fldChar w:fldCharType="begin"/>
        </w:r>
        <w:r w:rsidR="003A4D6F">
          <w:rPr>
            <w:noProof/>
            <w:webHidden/>
          </w:rPr>
          <w:instrText xml:space="preserve"> PAGEREF _Toc209604884 \h </w:instrText>
        </w:r>
        <w:r w:rsidR="003A4D6F">
          <w:rPr>
            <w:noProof/>
            <w:webHidden/>
          </w:rPr>
        </w:r>
        <w:r w:rsidR="003A4D6F">
          <w:rPr>
            <w:noProof/>
            <w:webHidden/>
          </w:rPr>
          <w:fldChar w:fldCharType="separate"/>
        </w:r>
        <w:r w:rsidR="003A4D6F">
          <w:rPr>
            <w:noProof/>
            <w:webHidden/>
          </w:rPr>
          <w:t>30</w:t>
        </w:r>
        <w:r w:rsidR="003A4D6F">
          <w:rPr>
            <w:noProof/>
            <w:webHidden/>
          </w:rPr>
          <w:fldChar w:fldCharType="end"/>
        </w:r>
      </w:hyperlink>
    </w:p>
    <w:p w14:paraId="2E2D10BD" w14:textId="756852EC"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5" w:history="1">
        <w:r w:rsidR="003A4D6F" w:rsidRPr="006E1E7B">
          <w:rPr>
            <w:rStyle w:val="Lienhypertexte"/>
            <w:noProof/>
          </w:rPr>
          <w:t>4.3.1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Conception accessible</w:t>
        </w:r>
        <w:r w:rsidR="003A4D6F">
          <w:rPr>
            <w:noProof/>
            <w:webHidden/>
          </w:rPr>
          <w:tab/>
        </w:r>
        <w:r w:rsidR="003A4D6F">
          <w:rPr>
            <w:noProof/>
            <w:webHidden/>
          </w:rPr>
          <w:fldChar w:fldCharType="begin"/>
        </w:r>
        <w:r w:rsidR="003A4D6F">
          <w:rPr>
            <w:noProof/>
            <w:webHidden/>
          </w:rPr>
          <w:instrText xml:space="preserve"> PAGEREF _Toc209604885 \h </w:instrText>
        </w:r>
        <w:r w:rsidR="003A4D6F">
          <w:rPr>
            <w:noProof/>
            <w:webHidden/>
          </w:rPr>
        </w:r>
        <w:r w:rsidR="003A4D6F">
          <w:rPr>
            <w:noProof/>
            <w:webHidden/>
          </w:rPr>
          <w:fldChar w:fldCharType="separate"/>
        </w:r>
        <w:r w:rsidR="003A4D6F">
          <w:rPr>
            <w:noProof/>
            <w:webHidden/>
          </w:rPr>
          <w:t>30</w:t>
        </w:r>
        <w:r w:rsidR="003A4D6F">
          <w:rPr>
            <w:noProof/>
            <w:webHidden/>
          </w:rPr>
          <w:fldChar w:fldCharType="end"/>
        </w:r>
      </w:hyperlink>
    </w:p>
    <w:p w14:paraId="11E7FE4D" w14:textId="4A8CEE4E"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6" w:history="1">
        <w:r w:rsidR="003A4D6F" w:rsidRPr="006E1E7B">
          <w:rPr>
            <w:rStyle w:val="Lienhypertexte"/>
            <w:noProof/>
          </w:rPr>
          <w:t>4.3.2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Compatibilité avec les technologies d'assistance</w:t>
        </w:r>
        <w:r w:rsidR="003A4D6F">
          <w:rPr>
            <w:noProof/>
            <w:webHidden/>
          </w:rPr>
          <w:tab/>
        </w:r>
        <w:r w:rsidR="003A4D6F">
          <w:rPr>
            <w:noProof/>
            <w:webHidden/>
          </w:rPr>
          <w:fldChar w:fldCharType="begin"/>
        </w:r>
        <w:r w:rsidR="003A4D6F">
          <w:rPr>
            <w:noProof/>
            <w:webHidden/>
          </w:rPr>
          <w:instrText xml:space="preserve"> PAGEREF _Toc209604886 \h </w:instrText>
        </w:r>
        <w:r w:rsidR="003A4D6F">
          <w:rPr>
            <w:noProof/>
            <w:webHidden/>
          </w:rPr>
        </w:r>
        <w:r w:rsidR="003A4D6F">
          <w:rPr>
            <w:noProof/>
            <w:webHidden/>
          </w:rPr>
          <w:fldChar w:fldCharType="separate"/>
        </w:r>
        <w:r w:rsidR="003A4D6F">
          <w:rPr>
            <w:noProof/>
            <w:webHidden/>
          </w:rPr>
          <w:t>30</w:t>
        </w:r>
        <w:r w:rsidR="003A4D6F">
          <w:rPr>
            <w:noProof/>
            <w:webHidden/>
          </w:rPr>
          <w:fldChar w:fldCharType="end"/>
        </w:r>
      </w:hyperlink>
    </w:p>
    <w:p w14:paraId="0C138912" w14:textId="15BA82B8"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7" w:history="1">
        <w:r w:rsidR="003A4D6F" w:rsidRPr="006E1E7B">
          <w:rPr>
            <w:rStyle w:val="Lienhypertexte"/>
            <w:noProof/>
          </w:rPr>
          <w:t>4.3.3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Test et validation de l'accessibilité</w:t>
        </w:r>
        <w:r w:rsidR="003A4D6F">
          <w:rPr>
            <w:noProof/>
            <w:webHidden/>
          </w:rPr>
          <w:tab/>
        </w:r>
        <w:r w:rsidR="003A4D6F">
          <w:rPr>
            <w:noProof/>
            <w:webHidden/>
          </w:rPr>
          <w:fldChar w:fldCharType="begin"/>
        </w:r>
        <w:r w:rsidR="003A4D6F">
          <w:rPr>
            <w:noProof/>
            <w:webHidden/>
          </w:rPr>
          <w:instrText xml:space="preserve"> PAGEREF _Toc209604887 \h </w:instrText>
        </w:r>
        <w:r w:rsidR="003A4D6F">
          <w:rPr>
            <w:noProof/>
            <w:webHidden/>
          </w:rPr>
        </w:r>
        <w:r w:rsidR="003A4D6F">
          <w:rPr>
            <w:noProof/>
            <w:webHidden/>
          </w:rPr>
          <w:fldChar w:fldCharType="separate"/>
        </w:r>
        <w:r w:rsidR="003A4D6F">
          <w:rPr>
            <w:noProof/>
            <w:webHidden/>
          </w:rPr>
          <w:t>30</w:t>
        </w:r>
        <w:r w:rsidR="003A4D6F">
          <w:rPr>
            <w:noProof/>
            <w:webHidden/>
          </w:rPr>
          <w:fldChar w:fldCharType="end"/>
        </w:r>
      </w:hyperlink>
    </w:p>
    <w:p w14:paraId="647E3ABF" w14:textId="0A92FBB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8" w:history="1">
        <w:r w:rsidR="003A4D6F" w:rsidRPr="006E1E7B">
          <w:rPr>
            <w:rStyle w:val="Lienhypertexte"/>
            <w:noProof/>
          </w:rPr>
          <w:t>4.3.4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Suivi de la qualité accessibilité numérique et documentation</w:t>
        </w:r>
        <w:r w:rsidR="003A4D6F">
          <w:rPr>
            <w:noProof/>
            <w:webHidden/>
          </w:rPr>
          <w:tab/>
        </w:r>
        <w:r w:rsidR="003A4D6F">
          <w:rPr>
            <w:noProof/>
            <w:webHidden/>
          </w:rPr>
          <w:fldChar w:fldCharType="begin"/>
        </w:r>
        <w:r w:rsidR="003A4D6F">
          <w:rPr>
            <w:noProof/>
            <w:webHidden/>
          </w:rPr>
          <w:instrText xml:space="preserve"> PAGEREF _Toc209604888 \h </w:instrText>
        </w:r>
        <w:r w:rsidR="003A4D6F">
          <w:rPr>
            <w:noProof/>
            <w:webHidden/>
          </w:rPr>
        </w:r>
        <w:r w:rsidR="003A4D6F">
          <w:rPr>
            <w:noProof/>
            <w:webHidden/>
          </w:rPr>
          <w:fldChar w:fldCharType="separate"/>
        </w:r>
        <w:r w:rsidR="003A4D6F">
          <w:rPr>
            <w:noProof/>
            <w:webHidden/>
          </w:rPr>
          <w:t>31</w:t>
        </w:r>
        <w:r w:rsidR="003A4D6F">
          <w:rPr>
            <w:noProof/>
            <w:webHidden/>
          </w:rPr>
          <w:fldChar w:fldCharType="end"/>
        </w:r>
      </w:hyperlink>
    </w:p>
    <w:p w14:paraId="59A0AEF7" w14:textId="51086DC0"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89" w:history="1">
        <w:r w:rsidR="003A4D6F" w:rsidRPr="006E1E7B">
          <w:rPr>
            <w:rStyle w:val="Lienhypertexte"/>
            <w:noProof/>
          </w:rPr>
          <w:t>4.3.5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Formation des équipes de développement</w:t>
        </w:r>
        <w:r w:rsidR="003A4D6F">
          <w:rPr>
            <w:noProof/>
            <w:webHidden/>
          </w:rPr>
          <w:tab/>
        </w:r>
        <w:r w:rsidR="003A4D6F">
          <w:rPr>
            <w:noProof/>
            <w:webHidden/>
          </w:rPr>
          <w:fldChar w:fldCharType="begin"/>
        </w:r>
        <w:r w:rsidR="003A4D6F">
          <w:rPr>
            <w:noProof/>
            <w:webHidden/>
          </w:rPr>
          <w:instrText xml:space="preserve"> PAGEREF _Toc209604889 \h </w:instrText>
        </w:r>
        <w:r w:rsidR="003A4D6F">
          <w:rPr>
            <w:noProof/>
            <w:webHidden/>
          </w:rPr>
        </w:r>
        <w:r w:rsidR="003A4D6F">
          <w:rPr>
            <w:noProof/>
            <w:webHidden/>
          </w:rPr>
          <w:fldChar w:fldCharType="separate"/>
        </w:r>
        <w:r w:rsidR="003A4D6F">
          <w:rPr>
            <w:noProof/>
            <w:webHidden/>
          </w:rPr>
          <w:t>31</w:t>
        </w:r>
        <w:r w:rsidR="003A4D6F">
          <w:rPr>
            <w:noProof/>
            <w:webHidden/>
          </w:rPr>
          <w:fldChar w:fldCharType="end"/>
        </w:r>
      </w:hyperlink>
    </w:p>
    <w:p w14:paraId="0465240F" w14:textId="22CA1A19"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0" w:history="1">
        <w:r w:rsidR="003A4D6F" w:rsidRPr="006E1E7B">
          <w:rPr>
            <w:rStyle w:val="Lienhypertexte"/>
            <w:noProof/>
          </w:rPr>
          <w:t>4.3.6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Maintenance de l'accessibilité</w:t>
        </w:r>
        <w:r w:rsidR="003A4D6F">
          <w:rPr>
            <w:noProof/>
            <w:webHidden/>
          </w:rPr>
          <w:tab/>
        </w:r>
        <w:r w:rsidR="003A4D6F">
          <w:rPr>
            <w:noProof/>
            <w:webHidden/>
          </w:rPr>
          <w:fldChar w:fldCharType="begin"/>
        </w:r>
        <w:r w:rsidR="003A4D6F">
          <w:rPr>
            <w:noProof/>
            <w:webHidden/>
          </w:rPr>
          <w:instrText xml:space="preserve"> PAGEREF _Toc209604890 \h </w:instrText>
        </w:r>
        <w:r w:rsidR="003A4D6F">
          <w:rPr>
            <w:noProof/>
            <w:webHidden/>
          </w:rPr>
        </w:r>
        <w:r w:rsidR="003A4D6F">
          <w:rPr>
            <w:noProof/>
            <w:webHidden/>
          </w:rPr>
          <w:fldChar w:fldCharType="separate"/>
        </w:r>
        <w:r w:rsidR="003A4D6F">
          <w:rPr>
            <w:noProof/>
            <w:webHidden/>
          </w:rPr>
          <w:t>32</w:t>
        </w:r>
        <w:r w:rsidR="003A4D6F">
          <w:rPr>
            <w:noProof/>
            <w:webHidden/>
          </w:rPr>
          <w:fldChar w:fldCharType="end"/>
        </w:r>
      </w:hyperlink>
    </w:p>
    <w:p w14:paraId="3724FD43" w14:textId="18A018EF"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1" w:history="1">
        <w:r w:rsidR="003A4D6F" w:rsidRPr="006E1E7B">
          <w:rPr>
            <w:rStyle w:val="Lienhypertexte"/>
            <w:noProof/>
          </w:rPr>
          <w:t>4.3.7</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Suivi et documentation</w:t>
        </w:r>
        <w:r w:rsidR="003A4D6F">
          <w:rPr>
            <w:noProof/>
            <w:webHidden/>
          </w:rPr>
          <w:tab/>
        </w:r>
        <w:r w:rsidR="003A4D6F">
          <w:rPr>
            <w:noProof/>
            <w:webHidden/>
          </w:rPr>
          <w:fldChar w:fldCharType="begin"/>
        </w:r>
        <w:r w:rsidR="003A4D6F">
          <w:rPr>
            <w:noProof/>
            <w:webHidden/>
          </w:rPr>
          <w:instrText xml:space="preserve"> PAGEREF _Toc209604891 \h </w:instrText>
        </w:r>
        <w:r w:rsidR="003A4D6F">
          <w:rPr>
            <w:noProof/>
            <w:webHidden/>
          </w:rPr>
        </w:r>
        <w:r w:rsidR="003A4D6F">
          <w:rPr>
            <w:noProof/>
            <w:webHidden/>
          </w:rPr>
          <w:fldChar w:fldCharType="separate"/>
        </w:r>
        <w:r w:rsidR="003A4D6F">
          <w:rPr>
            <w:noProof/>
            <w:webHidden/>
          </w:rPr>
          <w:t>32</w:t>
        </w:r>
        <w:r w:rsidR="003A4D6F">
          <w:rPr>
            <w:noProof/>
            <w:webHidden/>
          </w:rPr>
          <w:fldChar w:fldCharType="end"/>
        </w:r>
      </w:hyperlink>
    </w:p>
    <w:p w14:paraId="2114B474" w14:textId="463CE95A"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892" w:history="1">
        <w:r w:rsidR="003A4D6F" w:rsidRPr="006E1E7B">
          <w:rPr>
            <w:rStyle w:val="Lienhypertexte"/>
            <w:noProof/>
          </w:rPr>
          <w:t>4.4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Exigence d'écoconception</w:t>
        </w:r>
        <w:r w:rsidR="003A4D6F">
          <w:rPr>
            <w:noProof/>
            <w:webHidden/>
          </w:rPr>
          <w:tab/>
        </w:r>
        <w:r w:rsidR="003A4D6F">
          <w:rPr>
            <w:noProof/>
            <w:webHidden/>
          </w:rPr>
          <w:fldChar w:fldCharType="begin"/>
        </w:r>
        <w:r w:rsidR="003A4D6F">
          <w:rPr>
            <w:noProof/>
            <w:webHidden/>
          </w:rPr>
          <w:instrText xml:space="preserve"> PAGEREF _Toc209604892 \h </w:instrText>
        </w:r>
        <w:r w:rsidR="003A4D6F">
          <w:rPr>
            <w:noProof/>
            <w:webHidden/>
          </w:rPr>
        </w:r>
        <w:r w:rsidR="003A4D6F">
          <w:rPr>
            <w:noProof/>
            <w:webHidden/>
          </w:rPr>
          <w:fldChar w:fldCharType="separate"/>
        </w:r>
        <w:r w:rsidR="003A4D6F">
          <w:rPr>
            <w:noProof/>
            <w:webHidden/>
          </w:rPr>
          <w:t>32</w:t>
        </w:r>
        <w:r w:rsidR="003A4D6F">
          <w:rPr>
            <w:noProof/>
            <w:webHidden/>
          </w:rPr>
          <w:fldChar w:fldCharType="end"/>
        </w:r>
      </w:hyperlink>
    </w:p>
    <w:p w14:paraId="325B9A10" w14:textId="205D56E1"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3" w:history="1">
        <w:r w:rsidR="003A4D6F" w:rsidRPr="006E1E7B">
          <w:rPr>
            <w:rStyle w:val="Lienhypertexte"/>
            <w:noProof/>
          </w:rPr>
          <w:t>4.4.1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Conception des parcours et des IHM</w:t>
        </w:r>
        <w:r w:rsidR="003A4D6F">
          <w:rPr>
            <w:noProof/>
            <w:webHidden/>
          </w:rPr>
          <w:tab/>
        </w:r>
        <w:r w:rsidR="003A4D6F">
          <w:rPr>
            <w:noProof/>
            <w:webHidden/>
          </w:rPr>
          <w:fldChar w:fldCharType="begin"/>
        </w:r>
        <w:r w:rsidR="003A4D6F">
          <w:rPr>
            <w:noProof/>
            <w:webHidden/>
          </w:rPr>
          <w:instrText xml:space="preserve"> PAGEREF _Toc209604893 \h </w:instrText>
        </w:r>
        <w:r w:rsidR="003A4D6F">
          <w:rPr>
            <w:noProof/>
            <w:webHidden/>
          </w:rPr>
        </w:r>
        <w:r w:rsidR="003A4D6F">
          <w:rPr>
            <w:noProof/>
            <w:webHidden/>
          </w:rPr>
          <w:fldChar w:fldCharType="separate"/>
        </w:r>
        <w:r w:rsidR="003A4D6F">
          <w:rPr>
            <w:noProof/>
            <w:webHidden/>
          </w:rPr>
          <w:t>32</w:t>
        </w:r>
        <w:r w:rsidR="003A4D6F">
          <w:rPr>
            <w:noProof/>
            <w:webHidden/>
          </w:rPr>
          <w:fldChar w:fldCharType="end"/>
        </w:r>
      </w:hyperlink>
    </w:p>
    <w:p w14:paraId="7F321C12" w14:textId="112FDBE3"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4" w:history="1">
        <w:r w:rsidR="003A4D6F" w:rsidRPr="006E1E7B">
          <w:rPr>
            <w:rStyle w:val="Lienhypertexte"/>
            <w:noProof/>
          </w:rPr>
          <w:t>4.4.2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Conception des algorithmes</w:t>
        </w:r>
        <w:r w:rsidR="003A4D6F">
          <w:rPr>
            <w:noProof/>
            <w:webHidden/>
          </w:rPr>
          <w:tab/>
        </w:r>
        <w:r w:rsidR="003A4D6F">
          <w:rPr>
            <w:noProof/>
            <w:webHidden/>
          </w:rPr>
          <w:fldChar w:fldCharType="begin"/>
        </w:r>
        <w:r w:rsidR="003A4D6F">
          <w:rPr>
            <w:noProof/>
            <w:webHidden/>
          </w:rPr>
          <w:instrText xml:space="preserve"> PAGEREF _Toc209604894 \h </w:instrText>
        </w:r>
        <w:r w:rsidR="003A4D6F">
          <w:rPr>
            <w:noProof/>
            <w:webHidden/>
          </w:rPr>
        </w:r>
        <w:r w:rsidR="003A4D6F">
          <w:rPr>
            <w:noProof/>
            <w:webHidden/>
          </w:rPr>
          <w:fldChar w:fldCharType="separate"/>
        </w:r>
        <w:r w:rsidR="003A4D6F">
          <w:rPr>
            <w:noProof/>
            <w:webHidden/>
          </w:rPr>
          <w:t>33</w:t>
        </w:r>
        <w:r w:rsidR="003A4D6F">
          <w:rPr>
            <w:noProof/>
            <w:webHidden/>
          </w:rPr>
          <w:fldChar w:fldCharType="end"/>
        </w:r>
      </w:hyperlink>
    </w:p>
    <w:p w14:paraId="406BCA96" w14:textId="368ED27C"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5" w:history="1">
        <w:r w:rsidR="003A4D6F" w:rsidRPr="006E1E7B">
          <w:rPr>
            <w:rStyle w:val="Lienhypertexte"/>
            <w:noProof/>
          </w:rPr>
          <w:t>4.4.3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Écriture de code léger et modulaire</w:t>
        </w:r>
        <w:r w:rsidR="003A4D6F">
          <w:rPr>
            <w:noProof/>
            <w:webHidden/>
          </w:rPr>
          <w:tab/>
        </w:r>
        <w:r w:rsidR="003A4D6F">
          <w:rPr>
            <w:noProof/>
            <w:webHidden/>
          </w:rPr>
          <w:fldChar w:fldCharType="begin"/>
        </w:r>
        <w:r w:rsidR="003A4D6F">
          <w:rPr>
            <w:noProof/>
            <w:webHidden/>
          </w:rPr>
          <w:instrText xml:space="preserve"> PAGEREF _Toc209604895 \h </w:instrText>
        </w:r>
        <w:r w:rsidR="003A4D6F">
          <w:rPr>
            <w:noProof/>
            <w:webHidden/>
          </w:rPr>
        </w:r>
        <w:r w:rsidR="003A4D6F">
          <w:rPr>
            <w:noProof/>
            <w:webHidden/>
          </w:rPr>
          <w:fldChar w:fldCharType="separate"/>
        </w:r>
        <w:r w:rsidR="003A4D6F">
          <w:rPr>
            <w:noProof/>
            <w:webHidden/>
          </w:rPr>
          <w:t>33</w:t>
        </w:r>
        <w:r w:rsidR="003A4D6F">
          <w:rPr>
            <w:noProof/>
            <w:webHidden/>
          </w:rPr>
          <w:fldChar w:fldCharType="end"/>
        </w:r>
      </w:hyperlink>
    </w:p>
    <w:p w14:paraId="0247B3A3" w14:textId="02243A8D"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6" w:history="1">
        <w:r w:rsidR="003A4D6F" w:rsidRPr="006E1E7B">
          <w:rPr>
            <w:rStyle w:val="Lienhypertexte"/>
            <w:noProof/>
          </w:rPr>
          <w:t>4.4.4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Réduction de la consommation des ressources matérielles</w:t>
        </w:r>
        <w:r w:rsidR="003A4D6F">
          <w:rPr>
            <w:noProof/>
            <w:webHidden/>
          </w:rPr>
          <w:tab/>
        </w:r>
        <w:r w:rsidR="003A4D6F">
          <w:rPr>
            <w:noProof/>
            <w:webHidden/>
          </w:rPr>
          <w:fldChar w:fldCharType="begin"/>
        </w:r>
        <w:r w:rsidR="003A4D6F">
          <w:rPr>
            <w:noProof/>
            <w:webHidden/>
          </w:rPr>
          <w:instrText xml:space="preserve"> PAGEREF _Toc209604896 \h </w:instrText>
        </w:r>
        <w:r w:rsidR="003A4D6F">
          <w:rPr>
            <w:noProof/>
            <w:webHidden/>
          </w:rPr>
        </w:r>
        <w:r w:rsidR="003A4D6F">
          <w:rPr>
            <w:noProof/>
            <w:webHidden/>
          </w:rPr>
          <w:fldChar w:fldCharType="separate"/>
        </w:r>
        <w:r w:rsidR="003A4D6F">
          <w:rPr>
            <w:noProof/>
            <w:webHidden/>
          </w:rPr>
          <w:t>33</w:t>
        </w:r>
        <w:r w:rsidR="003A4D6F">
          <w:rPr>
            <w:noProof/>
            <w:webHidden/>
          </w:rPr>
          <w:fldChar w:fldCharType="end"/>
        </w:r>
      </w:hyperlink>
    </w:p>
    <w:p w14:paraId="13C33136" w14:textId="6A8DB936"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7" w:history="1">
        <w:r w:rsidR="003A4D6F" w:rsidRPr="006E1E7B">
          <w:rPr>
            <w:rStyle w:val="Lienhypertexte"/>
            <w:noProof/>
          </w:rPr>
          <w:t>4.4.5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Optimisation des interactions avec l’infrastructure</w:t>
        </w:r>
        <w:r w:rsidR="003A4D6F">
          <w:rPr>
            <w:noProof/>
            <w:webHidden/>
          </w:rPr>
          <w:tab/>
        </w:r>
        <w:r w:rsidR="003A4D6F">
          <w:rPr>
            <w:noProof/>
            <w:webHidden/>
          </w:rPr>
          <w:fldChar w:fldCharType="begin"/>
        </w:r>
        <w:r w:rsidR="003A4D6F">
          <w:rPr>
            <w:noProof/>
            <w:webHidden/>
          </w:rPr>
          <w:instrText xml:space="preserve"> PAGEREF _Toc209604897 \h </w:instrText>
        </w:r>
        <w:r w:rsidR="003A4D6F">
          <w:rPr>
            <w:noProof/>
            <w:webHidden/>
          </w:rPr>
        </w:r>
        <w:r w:rsidR="003A4D6F">
          <w:rPr>
            <w:noProof/>
            <w:webHidden/>
          </w:rPr>
          <w:fldChar w:fldCharType="separate"/>
        </w:r>
        <w:r w:rsidR="003A4D6F">
          <w:rPr>
            <w:noProof/>
            <w:webHidden/>
          </w:rPr>
          <w:t>33</w:t>
        </w:r>
        <w:r w:rsidR="003A4D6F">
          <w:rPr>
            <w:noProof/>
            <w:webHidden/>
          </w:rPr>
          <w:fldChar w:fldCharType="end"/>
        </w:r>
      </w:hyperlink>
    </w:p>
    <w:p w14:paraId="4243928D" w14:textId="67B1352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8" w:history="1">
        <w:r w:rsidR="003A4D6F" w:rsidRPr="006E1E7B">
          <w:rPr>
            <w:rStyle w:val="Lienhypertexte"/>
            <w:noProof/>
          </w:rPr>
          <w:t>4.4.6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Réduction des dépendances logicielles</w:t>
        </w:r>
        <w:r w:rsidR="003A4D6F">
          <w:rPr>
            <w:noProof/>
            <w:webHidden/>
          </w:rPr>
          <w:tab/>
        </w:r>
        <w:r w:rsidR="003A4D6F">
          <w:rPr>
            <w:noProof/>
            <w:webHidden/>
          </w:rPr>
          <w:fldChar w:fldCharType="begin"/>
        </w:r>
        <w:r w:rsidR="003A4D6F">
          <w:rPr>
            <w:noProof/>
            <w:webHidden/>
          </w:rPr>
          <w:instrText xml:space="preserve"> PAGEREF _Toc209604898 \h </w:instrText>
        </w:r>
        <w:r w:rsidR="003A4D6F">
          <w:rPr>
            <w:noProof/>
            <w:webHidden/>
          </w:rPr>
        </w:r>
        <w:r w:rsidR="003A4D6F">
          <w:rPr>
            <w:noProof/>
            <w:webHidden/>
          </w:rPr>
          <w:fldChar w:fldCharType="separate"/>
        </w:r>
        <w:r w:rsidR="003A4D6F">
          <w:rPr>
            <w:noProof/>
            <w:webHidden/>
          </w:rPr>
          <w:t>34</w:t>
        </w:r>
        <w:r w:rsidR="003A4D6F">
          <w:rPr>
            <w:noProof/>
            <w:webHidden/>
          </w:rPr>
          <w:fldChar w:fldCharType="end"/>
        </w:r>
      </w:hyperlink>
    </w:p>
    <w:p w14:paraId="355A02F7" w14:textId="7E9B753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899" w:history="1">
        <w:r w:rsidR="003A4D6F" w:rsidRPr="006E1E7B">
          <w:rPr>
            <w:rStyle w:val="Lienhypertexte"/>
            <w:noProof/>
          </w:rPr>
          <w:t>4.4.7</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Réduction des requêtes et interactions réseau</w:t>
        </w:r>
        <w:r w:rsidR="003A4D6F">
          <w:rPr>
            <w:noProof/>
            <w:webHidden/>
          </w:rPr>
          <w:tab/>
        </w:r>
        <w:r w:rsidR="003A4D6F">
          <w:rPr>
            <w:noProof/>
            <w:webHidden/>
          </w:rPr>
          <w:fldChar w:fldCharType="begin"/>
        </w:r>
        <w:r w:rsidR="003A4D6F">
          <w:rPr>
            <w:noProof/>
            <w:webHidden/>
          </w:rPr>
          <w:instrText xml:space="preserve"> PAGEREF _Toc209604899 \h </w:instrText>
        </w:r>
        <w:r w:rsidR="003A4D6F">
          <w:rPr>
            <w:noProof/>
            <w:webHidden/>
          </w:rPr>
        </w:r>
        <w:r w:rsidR="003A4D6F">
          <w:rPr>
            <w:noProof/>
            <w:webHidden/>
          </w:rPr>
          <w:fldChar w:fldCharType="separate"/>
        </w:r>
        <w:r w:rsidR="003A4D6F">
          <w:rPr>
            <w:noProof/>
            <w:webHidden/>
          </w:rPr>
          <w:t>34</w:t>
        </w:r>
        <w:r w:rsidR="003A4D6F">
          <w:rPr>
            <w:noProof/>
            <w:webHidden/>
          </w:rPr>
          <w:fldChar w:fldCharType="end"/>
        </w:r>
      </w:hyperlink>
    </w:p>
    <w:p w14:paraId="59308C1B" w14:textId="2739B972"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00" w:history="1">
        <w:r w:rsidR="003A4D6F" w:rsidRPr="006E1E7B">
          <w:rPr>
            <w:rStyle w:val="Lienhypertexte"/>
            <w:noProof/>
          </w:rPr>
          <w:t>4.4.8</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Suivi des performances environnementales</w:t>
        </w:r>
        <w:r w:rsidR="003A4D6F">
          <w:rPr>
            <w:noProof/>
            <w:webHidden/>
          </w:rPr>
          <w:tab/>
        </w:r>
        <w:r w:rsidR="003A4D6F">
          <w:rPr>
            <w:noProof/>
            <w:webHidden/>
          </w:rPr>
          <w:fldChar w:fldCharType="begin"/>
        </w:r>
        <w:r w:rsidR="003A4D6F">
          <w:rPr>
            <w:noProof/>
            <w:webHidden/>
          </w:rPr>
          <w:instrText xml:space="preserve"> PAGEREF _Toc209604900 \h </w:instrText>
        </w:r>
        <w:r w:rsidR="003A4D6F">
          <w:rPr>
            <w:noProof/>
            <w:webHidden/>
          </w:rPr>
        </w:r>
        <w:r w:rsidR="003A4D6F">
          <w:rPr>
            <w:noProof/>
            <w:webHidden/>
          </w:rPr>
          <w:fldChar w:fldCharType="separate"/>
        </w:r>
        <w:r w:rsidR="003A4D6F">
          <w:rPr>
            <w:noProof/>
            <w:webHidden/>
          </w:rPr>
          <w:t>34</w:t>
        </w:r>
        <w:r w:rsidR="003A4D6F">
          <w:rPr>
            <w:noProof/>
            <w:webHidden/>
          </w:rPr>
          <w:fldChar w:fldCharType="end"/>
        </w:r>
      </w:hyperlink>
    </w:p>
    <w:p w14:paraId="367BC180" w14:textId="749215A9"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01" w:history="1">
        <w:r w:rsidR="003A4D6F" w:rsidRPr="006E1E7B">
          <w:rPr>
            <w:rStyle w:val="Lienhypertexte"/>
            <w:noProof/>
          </w:rPr>
          <w:t>4.4.9</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Simplicité et efficacité du stockage des données</w:t>
        </w:r>
        <w:r w:rsidR="003A4D6F">
          <w:rPr>
            <w:noProof/>
            <w:webHidden/>
          </w:rPr>
          <w:tab/>
        </w:r>
        <w:r w:rsidR="003A4D6F">
          <w:rPr>
            <w:noProof/>
            <w:webHidden/>
          </w:rPr>
          <w:fldChar w:fldCharType="begin"/>
        </w:r>
        <w:r w:rsidR="003A4D6F">
          <w:rPr>
            <w:noProof/>
            <w:webHidden/>
          </w:rPr>
          <w:instrText xml:space="preserve"> PAGEREF _Toc209604901 \h </w:instrText>
        </w:r>
        <w:r w:rsidR="003A4D6F">
          <w:rPr>
            <w:noProof/>
            <w:webHidden/>
          </w:rPr>
        </w:r>
        <w:r w:rsidR="003A4D6F">
          <w:rPr>
            <w:noProof/>
            <w:webHidden/>
          </w:rPr>
          <w:fldChar w:fldCharType="separate"/>
        </w:r>
        <w:r w:rsidR="003A4D6F">
          <w:rPr>
            <w:noProof/>
            <w:webHidden/>
          </w:rPr>
          <w:t>34</w:t>
        </w:r>
        <w:r w:rsidR="003A4D6F">
          <w:rPr>
            <w:noProof/>
            <w:webHidden/>
          </w:rPr>
          <w:fldChar w:fldCharType="end"/>
        </w:r>
      </w:hyperlink>
    </w:p>
    <w:p w14:paraId="44BB0F3C" w14:textId="2064BAFC"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02" w:history="1">
        <w:r w:rsidR="003A4D6F" w:rsidRPr="006E1E7B">
          <w:rPr>
            <w:rStyle w:val="Lienhypertexte"/>
            <w:noProof/>
          </w:rPr>
          <w:t>4.5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Obligation générale d’amélioration continue stratégique et d’innovation</w:t>
        </w:r>
        <w:r w:rsidR="003A4D6F">
          <w:rPr>
            <w:noProof/>
            <w:webHidden/>
          </w:rPr>
          <w:tab/>
        </w:r>
        <w:r w:rsidR="003A4D6F">
          <w:rPr>
            <w:noProof/>
            <w:webHidden/>
          </w:rPr>
          <w:fldChar w:fldCharType="begin"/>
        </w:r>
        <w:r w:rsidR="003A4D6F">
          <w:rPr>
            <w:noProof/>
            <w:webHidden/>
          </w:rPr>
          <w:instrText xml:space="preserve"> PAGEREF _Toc209604902 \h </w:instrText>
        </w:r>
        <w:r w:rsidR="003A4D6F">
          <w:rPr>
            <w:noProof/>
            <w:webHidden/>
          </w:rPr>
        </w:r>
        <w:r w:rsidR="003A4D6F">
          <w:rPr>
            <w:noProof/>
            <w:webHidden/>
          </w:rPr>
          <w:fldChar w:fldCharType="separate"/>
        </w:r>
        <w:r w:rsidR="003A4D6F">
          <w:rPr>
            <w:noProof/>
            <w:webHidden/>
          </w:rPr>
          <w:t>35</w:t>
        </w:r>
        <w:r w:rsidR="003A4D6F">
          <w:rPr>
            <w:noProof/>
            <w:webHidden/>
          </w:rPr>
          <w:fldChar w:fldCharType="end"/>
        </w:r>
      </w:hyperlink>
    </w:p>
    <w:p w14:paraId="5744526D" w14:textId="5E614FEC"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03" w:history="1">
        <w:r w:rsidR="003A4D6F" w:rsidRPr="006E1E7B">
          <w:rPr>
            <w:rStyle w:val="Lienhypertexte"/>
            <w:noProof/>
          </w:rPr>
          <w:t>4.6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Intégration de l’intelligence artificielle (IA)</w:t>
        </w:r>
        <w:r w:rsidR="003A4D6F">
          <w:rPr>
            <w:noProof/>
            <w:webHidden/>
          </w:rPr>
          <w:tab/>
        </w:r>
        <w:r w:rsidR="003A4D6F">
          <w:rPr>
            <w:noProof/>
            <w:webHidden/>
          </w:rPr>
          <w:fldChar w:fldCharType="begin"/>
        </w:r>
        <w:r w:rsidR="003A4D6F">
          <w:rPr>
            <w:noProof/>
            <w:webHidden/>
          </w:rPr>
          <w:instrText xml:space="preserve"> PAGEREF _Toc209604903 \h </w:instrText>
        </w:r>
        <w:r w:rsidR="003A4D6F">
          <w:rPr>
            <w:noProof/>
            <w:webHidden/>
          </w:rPr>
        </w:r>
        <w:r w:rsidR="003A4D6F">
          <w:rPr>
            <w:noProof/>
            <w:webHidden/>
          </w:rPr>
          <w:fldChar w:fldCharType="separate"/>
        </w:r>
        <w:r w:rsidR="003A4D6F">
          <w:rPr>
            <w:noProof/>
            <w:webHidden/>
          </w:rPr>
          <w:t>36</w:t>
        </w:r>
        <w:r w:rsidR="003A4D6F">
          <w:rPr>
            <w:noProof/>
            <w:webHidden/>
          </w:rPr>
          <w:fldChar w:fldCharType="end"/>
        </w:r>
      </w:hyperlink>
    </w:p>
    <w:p w14:paraId="731B136F" w14:textId="2A37C1EE"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04" w:history="1">
        <w:r w:rsidR="003A4D6F" w:rsidRPr="006E1E7B">
          <w:rPr>
            <w:rStyle w:val="Lienhypertexte"/>
            <w:noProof/>
          </w:rPr>
          <w:t>4.6.1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Encadrement du recours à l’IA</w:t>
        </w:r>
        <w:r w:rsidR="003A4D6F">
          <w:rPr>
            <w:noProof/>
            <w:webHidden/>
          </w:rPr>
          <w:tab/>
        </w:r>
        <w:r w:rsidR="003A4D6F">
          <w:rPr>
            <w:noProof/>
            <w:webHidden/>
          </w:rPr>
          <w:fldChar w:fldCharType="begin"/>
        </w:r>
        <w:r w:rsidR="003A4D6F">
          <w:rPr>
            <w:noProof/>
            <w:webHidden/>
          </w:rPr>
          <w:instrText xml:space="preserve"> PAGEREF _Toc209604904 \h </w:instrText>
        </w:r>
        <w:r w:rsidR="003A4D6F">
          <w:rPr>
            <w:noProof/>
            <w:webHidden/>
          </w:rPr>
        </w:r>
        <w:r w:rsidR="003A4D6F">
          <w:rPr>
            <w:noProof/>
            <w:webHidden/>
          </w:rPr>
          <w:fldChar w:fldCharType="separate"/>
        </w:r>
        <w:r w:rsidR="003A4D6F">
          <w:rPr>
            <w:noProof/>
            <w:webHidden/>
          </w:rPr>
          <w:t>36</w:t>
        </w:r>
        <w:r w:rsidR="003A4D6F">
          <w:rPr>
            <w:noProof/>
            <w:webHidden/>
          </w:rPr>
          <w:fldChar w:fldCharType="end"/>
        </w:r>
      </w:hyperlink>
    </w:p>
    <w:p w14:paraId="70C5827B" w14:textId="463C6A0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05" w:history="1">
        <w:r w:rsidR="003A4D6F" w:rsidRPr="006E1E7B">
          <w:rPr>
            <w:rStyle w:val="Lienhypertexte"/>
            <w:noProof/>
          </w:rPr>
          <w:t>4.6.2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Recous à l’Intelligence Artificielle (IA)</w:t>
        </w:r>
        <w:r w:rsidR="003A4D6F">
          <w:rPr>
            <w:noProof/>
            <w:webHidden/>
          </w:rPr>
          <w:tab/>
        </w:r>
        <w:r w:rsidR="003A4D6F">
          <w:rPr>
            <w:noProof/>
            <w:webHidden/>
          </w:rPr>
          <w:fldChar w:fldCharType="begin"/>
        </w:r>
        <w:r w:rsidR="003A4D6F">
          <w:rPr>
            <w:noProof/>
            <w:webHidden/>
          </w:rPr>
          <w:instrText xml:space="preserve"> PAGEREF _Toc209604905 \h </w:instrText>
        </w:r>
        <w:r w:rsidR="003A4D6F">
          <w:rPr>
            <w:noProof/>
            <w:webHidden/>
          </w:rPr>
        </w:r>
        <w:r w:rsidR="003A4D6F">
          <w:rPr>
            <w:noProof/>
            <w:webHidden/>
          </w:rPr>
          <w:fldChar w:fldCharType="separate"/>
        </w:r>
        <w:r w:rsidR="003A4D6F">
          <w:rPr>
            <w:noProof/>
            <w:webHidden/>
          </w:rPr>
          <w:t>37</w:t>
        </w:r>
        <w:r w:rsidR="003A4D6F">
          <w:rPr>
            <w:noProof/>
            <w:webHidden/>
          </w:rPr>
          <w:fldChar w:fldCharType="end"/>
        </w:r>
      </w:hyperlink>
    </w:p>
    <w:p w14:paraId="642B9DF2" w14:textId="1EA8820E"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06" w:history="1">
        <w:r w:rsidR="003A4D6F" w:rsidRPr="006E1E7B">
          <w:rPr>
            <w:rStyle w:val="Lienhypertexte"/>
            <w:noProof/>
          </w:rPr>
          <w:t>4.7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Faits de retard et indicateurs d’écart contractuel</w:t>
        </w:r>
        <w:r w:rsidR="003A4D6F">
          <w:rPr>
            <w:noProof/>
            <w:webHidden/>
          </w:rPr>
          <w:tab/>
        </w:r>
        <w:r w:rsidR="003A4D6F">
          <w:rPr>
            <w:noProof/>
            <w:webHidden/>
          </w:rPr>
          <w:fldChar w:fldCharType="begin"/>
        </w:r>
        <w:r w:rsidR="003A4D6F">
          <w:rPr>
            <w:noProof/>
            <w:webHidden/>
          </w:rPr>
          <w:instrText xml:space="preserve"> PAGEREF _Toc209604906 \h </w:instrText>
        </w:r>
        <w:r w:rsidR="003A4D6F">
          <w:rPr>
            <w:noProof/>
            <w:webHidden/>
          </w:rPr>
        </w:r>
        <w:r w:rsidR="003A4D6F">
          <w:rPr>
            <w:noProof/>
            <w:webHidden/>
          </w:rPr>
          <w:fldChar w:fldCharType="separate"/>
        </w:r>
        <w:r w:rsidR="003A4D6F">
          <w:rPr>
            <w:noProof/>
            <w:webHidden/>
          </w:rPr>
          <w:t>38</w:t>
        </w:r>
        <w:r w:rsidR="003A4D6F">
          <w:rPr>
            <w:noProof/>
            <w:webHidden/>
          </w:rPr>
          <w:fldChar w:fldCharType="end"/>
        </w:r>
      </w:hyperlink>
    </w:p>
    <w:p w14:paraId="78573117" w14:textId="5D7A9209"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07" w:history="1">
        <w:r w:rsidR="003A4D6F" w:rsidRPr="006E1E7B">
          <w:rPr>
            <w:rStyle w:val="Lienhypertexte"/>
            <w:noProof/>
          </w:rPr>
          <w:t>4.7.1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Faits de retard</w:t>
        </w:r>
        <w:r w:rsidR="003A4D6F">
          <w:rPr>
            <w:noProof/>
            <w:webHidden/>
          </w:rPr>
          <w:tab/>
        </w:r>
        <w:r w:rsidR="003A4D6F">
          <w:rPr>
            <w:noProof/>
            <w:webHidden/>
          </w:rPr>
          <w:fldChar w:fldCharType="begin"/>
        </w:r>
        <w:r w:rsidR="003A4D6F">
          <w:rPr>
            <w:noProof/>
            <w:webHidden/>
          </w:rPr>
          <w:instrText xml:space="preserve"> PAGEREF _Toc209604907 \h </w:instrText>
        </w:r>
        <w:r w:rsidR="003A4D6F">
          <w:rPr>
            <w:noProof/>
            <w:webHidden/>
          </w:rPr>
        </w:r>
        <w:r w:rsidR="003A4D6F">
          <w:rPr>
            <w:noProof/>
            <w:webHidden/>
          </w:rPr>
          <w:fldChar w:fldCharType="separate"/>
        </w:r>
        <w:r w:rsidR="003A4D6F">
          <w:rPr>
            <w:noProof/>
            <w:webHidden/>
          </w:rPr>
          <w:t>38</w:t>
        </w:r>
        <w:r w:rsidR="003A4D6F">
          <w:rPr>
            <w:noProof/>
            <w:webHidden/>
          </w:rPr>
          <w:fldChar w:fldCharType="end"/>
        </w:r>
      </w:hyperlink>
    </w:p>
    <w:p w14:paraId="440339F0" w14:textId="2A0A111B"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08" w:history="1">
        <w:r w:rsidR="003A4D6F" w:rsidRPr="006E1E7B">
          <w:rPr>
            <w:rStyle w:val="Lienhypertexte"/>
            <w:noProof/>
          </w:rPr>
          <w:t>4.7.2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Indicateurs d’écart contractuel</w:t>
        </w:r>
        <w:r w:rsidR="003A4D6F">
          <w:rPr>
            <w:noProof/>
            <w:webHidden/>
          </w:rPr>
          <w:tab/>
        </w:r>
        <w:r w:rsidR="003A4D6F">
          <w:rPr>
            <w:noProof/>
            <w:webHidden/>
          </w:rPr>
          <w:fldChar w:fldCharType="begin"/>
        </w:r>
        <w:r w:rsidR="003A4D6F">
          <w:rPr>
            <w:noProof/>
            <w:webHidden/>
          </w:rPr>
          <w:instrText xml:space="preserve"> PAGEREF _Toc209604908 \h </w:instrText>
        </w:r>
        <w:r w:rsidR="003A4D6F">
          <w:rPr>
            <w:noProof/>
            <w:webHidden/>
          </w:rPr>
        </w:r>
        <w:r w:rsidR="003A4D6F">
          <w:rPr>
            <w:noProof/>
            <w:webHidden/>
          </w:rPr>
          <w:fldChar w:fldCharType="separate"/>
        </w:r>
        <w:r w:rsidR="003A4D6F">
          <w:rPr>
            <w:noProof/>
            <w:webHidden/>
          </w:rPr>
          <w:t>41</w:t>
        </w:r>
        <w:r w:rsidR="003A4D6F">
          <w:rPr>
            <w:noProof/>
            <w:webHidden/>
          </w:rPr>
          <w:fldChar w:fldCharType="end"/>
        </w:r>
      </w:hyperlink>
    </w:p>
    <w:p w14:paraId="4AD28C52" w14:textId="38A6F396"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09" w:history="1">
        <w:r w:rsidR="003A4D6F" w:rsidRPr="006E1E7B">
          <w:rPr>
            <w:rStyle w:val="Lienhypertexte"/>
            <w:noProof/>
            <w:lang w:bidi="en-US"/>
          </w:rPr>
          <w:t>4.7.2.1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Indicateurs et points associés</w:t>
        </w:r>
        <w:r w:rsidR="003A4D6F">
          <w:rPr>
            <w:noProof/>
            <w:webHidden/>
          </w:rPr>
          <w:tab/>
        </w:r>
        <w:r w:rsidR="003A4D6F">
          <w:rPr>
            <w:noProof/>
            <w:webHidden/>
          </w:rPr>
          <w:fldChar w:fldCharType="begin"/>
        </w:r>
        <w:r w:rsidR="003A4D6F">
          <w:rPr>
            <w:noProof/>
            <w:webHidden/>
          </w:rPr>
          <w:instrText xml:space="preserve"> PAGEREF _Toc209604909 \h </w:instrText>
        </w:r>
        <w:r w:rsidR="003A4D6F">
          <w:rPr>
            <w:noProof/>
            <w:webHidden/>
          </w:rPr>
        </w:r>
        <w:r w:rsidR="003A4D6F">
          <w:rPr>
            <w:noProof/>
            <w:webHidden/>
          </w:rPr>
          <w:fldChar w:fldCharType="separate"/>
        </w:r>
        <w:r w:rsidR="003A4D6F">
          <w:rPr>
            <w:noProof/>
            <w:webHidden/>
          </w:rPr>
          <w:t>41</w:t>
        </w:r>
        <w:r w:rsidR="003A4D6F">
          <w:rPr>
            <w:noProof/>
            <w:webHidden/>
          </w:rPr>
          <w:fldChar w:fldCharType="end"/>
        </w:r>
      </w:hyperlink>
    </w:p>
    <w:p w14:paraId="0A5E015B" w14:textId="6A67E0DF"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10" w:history="1">
        <w:r w:rsidR="003A4D6F" w:rsidRPr="006E1E7B">
          <w:rPr>
            <w:rStyle w:val="Lienhypertexte"/>
            <w:noProof/>
            <w:lang w:bidi="en-US"/>
          </w:rPr>
          <w:t>4.7.2.2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Application de la réfaction</w:t>
        </w:r>
        <w:r w:rsidR="003A4D6F">
          <w:rPr>
            <w:noProof/>
            <w:webHidden/>
          </w:rPr>
          <w:tab/>
        </w:r>
        <w:r w:rsidR="003A4D6F">
          <w:rPr>
            <w:noProof/>
            <w:webHidden/>
          </w:rPr>
          <w:fldChar w:fldCharType="begin"/>
        </w:r>
        <w:r w:rsidR="003A4D6F">
          <w:rPr>
            <w:noProof/>
            <w:webHidden/>
          </w:rPr>
          <w:instrText xml:space="preserve"> PAGEREF _Toc209604910 \h </w:instrText>
        </w:r>
        <w:r w:rsidR="003A4D6F">
          <w:rPr>
            <w:noProof/>
            <w:webHidden/>
          </w:rPr>
        </w:r>
        <w:r w:rsidR="003A4D6F">
          <w:rPr>
            <w:noProof/>
            <w:webHidden/>
          </w:rPr>
          <w:fldChar w:fldCharType="separate"/>
        </w:r>
        <w:r w:rsidR="003A4D6F">
          <w:rPr>
            <w:noProof/>
            <w:webHidden/>
          </w:rPr>
          <w:t>42</w:t>
        </w:r>
        <w:r w:rsidR="003A4D6F">
          <w:rPr>
            <w:noProof/>
            <w:webHidden/>
          </w:rPr>
          <w:fldChar w:fldCharType="end"/>
        </w:r>
      </w:hyperlink>
    </w:p>
    <w:p w14:paraId="5366B22F" w14:textId="5596049C" w:rsidR="003A4D6F" w:rsidRDefault="00F86982">
      <w:pPr>
        <w:pStyle w:val="TM1"/>
        <w:tabs>
          <w:tab w:val="left" w:pos="1262"/>
          <w:tab w:val="right" w:leader="dot" w:pos="9062"/>
        </w:tabs>
        <w:rPr>
          <w:rFonts w:eastAsiaTheme="minorEastAsia" w:cstheme="minorBidi"/>
          <w:b w:val="0"/>
          <w:bCs w:val="0"/>
          <w:noProof/>
          <w:sz w:val="22"/>
          <w:szCs w:val="22"/>
          <w:lang w:val="fr-FR" w:eastAsia="fr-FR"/>
        </w:rPr>
      </w:pPr>
      <w:hyperlink w:anchor="_Toc209604911" w:history="1">
        <w:r w:rsidR="003A4D6F" w:rsidRPr="006E1E7B">
          <w:rPr>
            <w:rStyle w:val="Lienhypertexte"/>
            <w:rFonts w:cstheme="minorHAnsi"/>
            <w:noProof/>
          </w:rPr>
          <w:t>5</w:t>
        </w:r>
        <w:r w:rsidR="003A4D6F">
          <w:rPr>
            <w:rFonts w:eastAsiaTheme="minorEastAsia" w:cstheme="minorBidi"/>
            <w:b w:val="0"/>
            <w:bCs w:val="0"/>
            <w:noProof/>
            <w:sz w:val="22"/>
            <w:szCs w:val="22"/>
            <w:lang w:val="fr-FR" w:eastAsia="fr-FR"/>
          </w:rPr>
          <w:tab/>
        </w:r>
        <w:r w:rsidR="003A4D6F" w:rsidRPr="006E1E7B">
          <w:rPr>
            <w:rStyle w:val="Lienhypertexte"/>
            <w:rFonts w:cstheme="minorHAnsi"/>
            <w:noProof/>
          </w:rPr>
          <w:t>Prestations adressées par l’accord-cadre</w:t>
        </w:r>
        <w:r w:rsidR="003A4D6F">
          <w:rPr>
            <w:noProof/>
            <w:webHidden/>
          </w:rPr>
          <w:tab/>
        </w:r>
        <w:r w:rsidR="003A4D6F">
          <w:rPr>
            <w:noProof/>
            <w:webHidden/>
          </w:rPr>
          <w:fldChar w:fldCharType="begin"/>
        </w:r>
        <w:r w:rsidR="003A4D6F">
          <w:rPr>
            <w:noProof/>
            <w:webHidden/>
          </w:rPr>
          <w:instrText xml:space="preserve"> PAGEREF _Toc209604911 \h </w:instrText>
        </w:r>
        <w:r w:rsidR="003A4D6F">
          <w:rPr>
            <w:noProof/>
            <w:webHidden/>
          </w:rPr>
        </w:r>
        <w:r w:rsidR="003A4D6F">
          <w:rPr>
            <w:noProof/>
            <w:webHidden/>
          </w:rPr>
          <w:fldChar w:fldCharType="separate"/>
        </w:r>
        <w:r w:rsidR="003A4D6F">
          <w:rPr>
            <w:noProof/>
            <w:webHidden/>
          </w:rPr>
          <w:t>44</w:t>
        </w:r>
        <w:r w:rsidR="003A4D6F">
          <w:rPr>
            <w:noProof/>
            <w:webHidden/>
          </w:rPr>
          <w:fldChar w:fldCharType="end"/>
        </w:r>
      </w:hyperlink>
    </w:p>
    <w:p w14:paraId="25CEA2C5" w14:textId="63EA659B"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12" w:history="1">
        <w:r w:rsidR="003A4D6F" w:rsidRPr="006E1E7B">
          <w:rPr>
            <w:rStyle w:val="Lienhypertexte"/>
            <w:noProof/>
          </w:rPr>
          <w:t>5.1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Périmètre du lot 2 - Relations Internationales (OVERSI, METIS, IROISE, EESSI) et Fraudes (OGC, OLCF, ASAFO)</w:t>
        </w:r>
        <w:r w:rsidR="003A4D6F">
          <w:rPr>
            <w:noProof/>
            <w:webHidden/>
          </w:rPr>
          <w:tab/>
        </w:r>
        <w:r w:rsidR="003A4D6F">
          <w:rPr>
            <w:noProof/>
            <w:webHidden/>
          </w:rPr>
          <w:fldChar w:fldCharType="begin"/>
        </w:r>
        <w:r w:rsidR="003A4D6F">
          <w:rPr>
            <w:noProof/>
            <w:webHidden/>
          </w:rPr>
          <w:instrText xml:space="preserve"> PAGEREF _Toc209604912 \h </w:instrText>
        </w:r>
        <w:r w:rsidR="003A4D6F">
          <w:rPr>
            <w:noProof/>
            <w:webHidden/>
          </w:rPr>
        </w:r>
        <w:r w:rsidR="003A4D6F">
          <w:rPr>
            <w:noProof/>
            <w:webHidden/>
          </w:rPr>
          <w:fldChar w:fldCharType="separate"/>
        </w:r>
        <w:r w:rsidR="003A4D6F">
          <w:rPr>
            <w:noProof/>
            <w:webHidden/>
          </w:rPr>
          <w:t>44</w:t>
        </w:r>
        <w:r w:rsidR="003A4D6F">
          <w:rPr>
            <w:noProof/>
            <w:webHidden/>
          </w:rPr>
          <w:fldChar w:fldCharType="end"/>
        </w:r>
      </w:hyperlink>
    </w:p>
    <w:p w14:paraId="0347366A" w14:textId="49C4651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13" w:history="1">
        <w:r w:rsidR="003A4D6F" w:rsidRPr="006E1E7B">
          <w:rPr>
            <w:rStyle w:val="Lienhypertexte"/>
            <w:noProof/>
          </w:rPr>
          <w:t>5.1.1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Périmètre applicatif en MCO</w:t>
        </w:r>
        <w:r w:rsidR="003A4D6F">
          <w:rPr>
            <w:noProof/>
            <w:webHidden/>
          </w:rPr>
          <w:tab/>
        </w:r>
        <w:r w:rsidR="003A4D6F">
          <w:rPr>
            <w:noProof/>
            <w:webHidden/>
          </w:rPr>
          <w:fldChar w:fldCharType="begin"/>
        </w:r>
        <w:r w:rsidR="003A4D6F">
          <w:rPr>
            <w:noProof/>
            <w:webHidden/>
          </w:rPr>
          <w:instrText xml:space="preserve"> PAGEREF _Toc209604913 \h </w:instrText>
        </w:r>
        <w:r w:rsidR="003A4D6F">
          <w:rPr>
            <w:noProof/>
            <w:webHidden/>
          </w:rPr>
        </w:r>
        <w:r w:rsidR="003A4D6F">
          <w:rPr>
            <w:noProof/>
            <w:webHidden/>
          </w:rPr>
          <w:fldChar w:fldCharType="separate"/>
        </w:r>
        <w:r w:rsidR="003A4D6F">
          <w:rPr>
            <w:noProof/>
            <w:webHidden/>
          </w:rPr>
          <w:t>44</w:t>
        </w:r>
        <w:r w:rsidR="003A4D6F">
          <w:rPr>
            <w:noProof/>
            <w:webHidden/>
          </w:rPr>
          <w:fldChar w:fldCharType="end"/>
        </w:r>
      </w:hyperlink>
    </w:p>
    <w:p w14:paraId="5DFF21A0" w14:textId="2C103C83"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14" w:history="1">
        <w:r w:rsidR="003A4D6F" w:rsidRPr="006E1E7B">
          <w:rPr>
            <w:rStyle w:val="Lienhypertexte"/>
            <w:noProof/>
          </w:rPr>
          <w:t>5.1.2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Prestations forfaitaires adressées par le lot 2</w:t>
        </w:r>
        <w:r w:rsidR="003A4D6F">
          <w:rPr>
            <w:noProof/>
            <w:webHidden/>
          </w:rPr>
          <w:tab/>
        </w:r>
        <w:r w:rsidR="003A4D6F">
          <w:rPr>
            <w:noProof/>
            <w:webHidden/>
          </w:rPr>
          <w:fldChar w:fldCharType="begin"/>
        </w:r>
        <w:r w:rsidR="003A4D6F">
          <w:rPr>
            <w:noProof/>
            <w:webHidden/>
          </w:rPr>
          <w:instrText xml:space="preserve"> PAGEREF _Toc209604914 \h </w:instrText>
        </w:r>
        <w:r w:rsidR="003A4D6F">
          <w:rPr>
            <w:noProof/>
            <w:webHidden/>
          </w:rPr>
        </w:r>
        <w:r w:rsidR="003A4D6F">
          <w:rPr>
            <w:noProof/>
            <w:webHidden/>
          </w:rPr>
          <w:fldChar w:fldCharType="separate"/>
        </w:r>
        <w:r w:rsidR="003A4D6F">
          <w:rPr>
            <w:noProof/>
            <w:webHidden/>
          </w:rPr>
          <w:t>46</w:t>
        </w:r>
        <w:r w:rsidR="003A4D6F">
          <w:rPr>
            <w:noProof/>
            <w:webHidden/>
          </w:rPr>
          <w:fldChar w:fldCharType="end"/>
        </w:r>
      </w:hyperlink>
    </w:p>
    <w:p w14:paraId="1FB9DBE8" w14:textId="30B28F02"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15" w:history="1">
        <w:r w:rsidR="003A4D6F" w:rsidRPr="006E1E7B">
          <w:rPr>
            <w:rStyle w:val="Lienhypertexte"/>
            <w:noProof/>
            <w:lang w:bidi="en-US"/>
          </w:rPr>
          <w:t>5.1.2.1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Pondérations critères MCO des domaines du lot 2</w:t>
        </w:r>
        <w:r w:rsidR="003A4D6F">
          <w:rPr>
            <w:noProof/>
            <w:webHidden/>
          </w:rPr>
          <w:tab/>
        </w:r>
        <w:r w:rsidR="003A4D6F">
          <w:rPr>
            <w:noProof/>
            <w:webHidden/>
          </w:rPr>
          <w:fldChar w:fldCharType="begin"/>
        </w:r>
        <w:r w:rsidR="003A4D6F">
          <w:rPr>
            <w:noProof/>
            <w:webHidden/>
          </w:rPr>
          <w:instrText xml:space="preserve"> PAGEREF _Toc209604915 \h </w:instrText>
        </w:r>
        <w:r w:rsidR="003A4D6F">
          <w:rPr>
            <w:noProof/>
            <w:webHidden/>
          </w:rPr>
        </w:r>
        <w:r w:rsidR="003A4D6F">
          <w:rPr>
            <w:noProof/>
            <w:webHidden/>
          </w:rPr>
          <w:fldChar w:fldCharType="separate"/>
        </w:r>
        <w:r w:rsidR="003A4D6F">
          <w:rPr>
            <w:noProof/>
            <w:webHidden/>
          </w:rPr>
          <w:t>48</w:t>
        </w:r>
        <w:r w:rsidR="003A4D6F">
          <w:rPr>
            <w:noProof/>
            <w:webHidden/>
          </w:rPr>
          <w:fldChar w:fldCharType="end"/>
        </w:r>
      </w:hyperlink>
    </w:p>
    <w:p w14:paraId="38362986" w14:textId="585D84BB"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16" w:history="1">
        <w:r w:rsidR="003A4D6F" w:rsidRPr="006E1E7B">
          <w:rPr>
            <w:rStyle w:val="Lienhypertexte"/>
            <w:noProof/>
          </w:rPr>
          <w:t>5.2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Assistance au pilotage global de l’accord-cadre</w:t>
        </w:r>
        <w:r w:rsidR="003A4D6F">
          <w:rPr>
            <w:noProof/>
            <w:webHidden/>
          </w:rPr>
          <w:tab/>
        </w:r>
        <w:r w:rsidR="003A4D6F">
          <w:rPr>
            <w:noProof/>
            <w:webHidden/>
          </w:rPr>
          <w:fldChar w:fldCharType="begin"/>
        </w:r>
        <w:r w:rsidR="003A4D6F">
          <w:rPr>
            <w:noProof/>
            <w:webHidden/>
          </w:rPr>
          <w:instrText xml:space="preserve"> PAGEREF _Toc209604916 \h </w:instrText>
        </w:r>
        <w:r w:rsidR="003A4D6F">
          <w:rPr>
            <w:noProof/>
            <w:webHidden/>
          </w:rPr>
        </w:r>
        <w:r w:rsidR="003A4D6F">
          <w:rPr>
            <w:noProof/>
            <w:webHidden/>
          </w:rPr>
          <w:fldChar w:fldCharType="separate"/>
        </w:r>
        <w:r w:rsidR="003A4D6F">
          <w:rPr>
            <w:noProof/>
            <w:webHidden/>
          </w:rPr>
          <w:t>48</w:t>
        </w:r>
        <w:r w:rsidR="003A4D6F">
          <w:rPr>
            <w:noProof/>
            <w:webHidden/>
          </w:rPr>
          <w:fldChar w:fldCharType="end"/>
        </w:r>
      </w:hyperlink>
    </w:p>
    <w:p w14:paraId="10E3D625" w14:textId="5A02CA63"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17" w:history="1">
        <w:r w:rsidR="003A4D6F" w:rsidRPr="006E1E7B">
          <w:rPr>
            <w:rStyle w:val="Lienhypertexte"/>
            <w:noProof/>
          </w:rPr>
          <w:t>5.2.1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Objet</w:t>
        </w:r>
        <w:r w:rsidR="003A4D6F">
          <w:rPr>
            <w:noProof/>
            <w:webHidden/>
          </w:rPr>
          <w:tab/>
        </w:r>
        <w:r w:rsidR="003A4D6F">
          <w:rPr>
            <w:noProof/>
            <w:webHidden/>
          </w:rPr>
          <w:fldChar w:fldCharType="begin"/>
        </w:r>
        <w:r w:rsidR="003A4D6F">
          <w:rPr>
            <w:noProof/>
            <w:webHidden/>
          </w:rPr>
          <w:instrText xml:space="preserve"> PAGEREF _Toc209604917 \h </w:instrText>
        </w:r>
        <w:r w:rsidR="003A4D6F">
          <w:rPr>
            <w:noProof/>
            <w:webHidden/>
          </w:rPr>
        </w:r>
        <w:r w:rsidR="003A4D6F">
          <w:rPr>
            <w:noProof/>
            <w:webHidden/>
          </w:rPr>
          <w:fldChar w:fldCharType="separate"/>
        </w:r>
        <w:r w:rsidR="003A4D6F">
          <w:rPr>
            <w:noProof/>
            <w:webHidden/>
          </w:rPr>
          <w:t>48</w:t>
        </w:r>
        <w:r w:rsidR="003A4D6F">
          <w:rPr>
            <w:noProof/>
            <w:webHidden/>
          </w:rPr>
          <w:fldChar w:fldCharType="end"/>
        </w:r>
      </w:hyperlink>
    </w:p>
    <w:p w14:paraId="0F9B0277" w14:textId="3B888C5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18" w:history="1">
        <w:r w:rsidR="003A4D6F" w:rsidRPr="006E1E7B">
          <w:rPr>
            <w:rStyle w:val="Lienhypertexte"/>
            <w:noProof/>
          </w:rPr>
          <w:t>5.2.2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Activités et livrables associés</w:t>
        </w:r>
        <w:r w:rsidR="003A4D6F">
          <w:rPr>
            <w:noProof/>
            <w:webHidden/>
          </w:rPr>
          <w:tab/>
        </w:r>
        <w:r w:rsidR="003A4D6F">
          <w:rPr>
            <w:noProof/>
            <w:webHidden/>
          </w:rPr>
          <w:fldChar w:fldCharType="begin"/>
        </w:r>
        <w:r w:rsidR="003A4D6F">
          <w:rPr>
            <w:noProof/>
            <w:webHidden/>
          </w:rPr>
          <w:instrText xml:space="preserve"> PAGEREF _Toc209604918 \h </w:instrText>
        </w:r>
        <w:r w:rsidR="003A4D6F">
          <w:rPr>
            <w:noProof/>
            <w:webHidden/>
          </w:rPr>
        </w:r>
        <w:r w:rsidR="003A4D6F">
          <w:rPr>
            <w:noProof/>
            <w:webHidden/>
          </w:rPr>
          <w:fldChar w:fldCharType="separate"/>
        </w:r>
        <w:r w:rsidR="003A4D6F">
          <w:rPr>
            <w:noProof/>
            <w:webHidden/>
          </w:rPr>
          <w:t>49</w:t>
        </w:r>
        <w:r w:rsidR="003A4D6F">
          <w:rPr>
            <w:noProof/>
            <w:webHidden/>
          </w:rPr>
          <w:fldChar w:fldCharType="end"/>
        </w:r>
      </w:hyperlink>
    </w:p>
    <w:p w14:paraId="48BA4B79" w14:textId="3BA96688"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19" w:history="1">
        <w:r w:rsidR="003A4D6F" w:rsidRPr="006E1E7B">
          <w:rPr>
            <w:rStyle w:val="Lienhypertexte"/>
            <w:noProof/>
          </w:rPr>
          <w:t>5.2.3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Profils des intervenants affectés à l’Assistance au pilotage global de l’accord cadre</w:t>
        </w:r>
        <w:r w:rsidR="003A4D6F">
          <w:rPr>
            <w:noProof/>
            <w:webHidden/>
          </w:rPr>
          <w:tab/>
        </w:r>
        <w:r w:rsidR="003A4D6F">
          <w:rPr>
            <w:noProof/>
            <w:webHidden/>
          </w:rPr>
          <w:fldChar w:fldCharType="begin"/>
        </w:r>
        <w:r w:rsidR="003A4D6F">
          <w:rPr>
            <w:noProof/>
            <w:webHidden/>
          </w:rPr>
          <w:instrText xml:space="preserve"> PAGEREF _Toc209604919 \h </w:instrText>
        </w:r>
        <w:r w:rsidR="003A4D6F">
          <w:rPr>
            <w:noProof/>
            <w:webHidden/>
          </w:rPr>
        </w:r>
        <w:r w:rsidR="003A4D6F">
          <w:rPr>
            <w:noProof/>
            <w:webHidden/>
          </w:rPr>
          <w:fldChar w:fldCharType="separate"/>
        </w:r>
        <w:r w:rsidR="003A4D6F">
          <w:rPr>
            <w:noProof/>
            <w:webHidden/>
          </w:rPr>
          <w:t>51</w:t>
        </w:r>
        <w:r w:rsidR="003A4D6F">
          <w:rPr>
            <w:noProof/>
            <w:webHidden/>
          </w:rPr>
          <w:fldChar w:fldCharType="end"/>
        </w:r>
      </w:hyperlink>
    </w:p>
    <w:p w14:paraId="2DEE3C4C" w14:textId="66ACEEB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20" w:history="1">
        <w:r w:rsidR="003A4D6F" w:rsidRPr="006E1E7B">
          <w:rPr>
            <w:rStyle w:val="Lienhypertexte"/>
            <w:noProof/>
          </w:rPr>
          <w:t>5.2.4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Comitologie</w:t>
        </w:r>
        <w:r w:rsidR="003A4D6F">
          <w:rPr>
            <w:noProof/>
            <w:webHidden/>
          </w:rPr>
          <w:tab/>
        </w:r>
        <w:r w:rsidR="003A4D6F">
          <w:rPr>
            <w:noProof/>
            <w:webHidden/>
          </w:rPr>
          <w:fldChar w:fldCharType="begin"/>
        </w:r>
        <w:r w:rsidR="003A4D6F">
          <w:rPr>
            <w:noProof/>
            <w:webHidden/>
          </w:rPr>
          <w:instrText xml:space="preserve"> PAGEREF _Toc209604920 \h </w:instrText>
        </w:r>
        <w:r w:rsidR="003A4D6F">
          <w:rPr>
            <w:noProof/>
            <w:webHidden/>
          </w:rPr>
        </w:r>
        <w:r w:rsidR="003A4D6F">
          <w:rPr>
            <w:noProof/>
            <w:webHidden/>
          </w:rPr>
          <w:fldChar w:fldCharType="separate"/>
        </w:r>
        <w:r w:rsidR="003A4D6F">
          <w:rPr>
            <w:noProof/>
            <w:webHidden/>
          </w:rPr>
          <w:t>51</w:t>
        </w:r>
        <w:r w:rsidR="003A4D6F">
          <w:rPr>
            <w:noProof/>
            <w:webHidden/>
          </w:rPr>
          <w:fldChar w:fldCharType="end"/>
        </w:r>
      </w:hyperlink>
    </w:p>
    <w:p w14:paraId="278BF332" w14:textId="1DDC6F16"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1" w:history="1">
        <w:r w:rsidR="003A4D6F" w:rsidRPr="006E1E7B">
          <w:rPr>
            <w:rStyle w:val="Lienhypertexte"/>
            <w:noProof/>
            <w:lang w:bidi="en-US"/>
          </w:rPr>
          <w:t>5.2.4.1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Réunion de Lancement</w:t>
        </w:r>
        <w:r w:rsidR="003A4D6F">
          <w:rPr>
            <w:noProof/>
            <w:webHidden/>
          </w:rPr>
          <w:tab/>
        </w:r>
        <w:r w:rsidR="003A4D6F">
          <w:rPr>
            <w:noProof/>
            <w:webHidden/>
          </w:rPr>
          <w:fldChar w:fldCharType="begin"/>
        </w:r>
        <w:r w:rsidR="003A4D6F">
          <w:rPr>
            <w:noProof/>
            <w:webHidden/>
          </w:rPr>
          <w:instrText xml:space="preserve"> PAGEREF _Toc209604921 \h </w:instrText>
        </w:r>
        <w:r w:rsidR="003A4D6F">
          <w:rPr>
            <w:noProof/>
            <w:webHidden/>
          </w:rPr>
        </w:r>
        <w:r w:rsidR="003A4D6F">
          <w:rPr>
            <w:noProof/>
            <w:webHidden/>
          </w:rPr>
          <w:fldChar w:fldCharType="separate"/>
        </w:r>
        <w:r w:rsidR="003A4D6F">
          <w:rPr>
            <w:noProof/>
            <w:webHidden/>
          </w:rPr>
          <w:t>51</w:t>
        </w:r>
        <w:r w:rsidR="003A4D6F">
          <w:rPr>
            <w:noProof/>
            <w:webHidden/>
          </w:rPr>
          <w:fldChar w:fldCharType="end"/>
        </w:r>
      </w:hyperlink>
    </w:p>
    <w:p w14:paraId="3EFD98DC" w14:textId="71408D30"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2" w:history="1">
        <w:r w:rsidR="003A4D6F" w:rsidRPr="006E1E7B">
          <w:rPr>
            <w:rStyle w:val="Lienhypertexte"/>
            <w:noProof/>
            <w:lang w:bidi="en-US"/>
          </w:rPr>
          <w:t>5.2.4.2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Comité de Suivi de l’Activité (CSA)</w:t>
        </w:r>
        <w:r w:rsidR="003A4D6F">
          <w:rPr>
            <w:noProof/>
            <w:webHidden/>
          </w:rPr>
          <w:tab/>
        </w:r>
        <w:r w:rsidR="003A4D6F">
          <w:rPr>
            <w:noProof/>
            <w:webHidden/>
          </w:rPr>
          <w:fldChar w:fldCharType="begin"/>
        </w:r>
        <w:r w:rsidR="003A4D6F">
          <w:rPr>
            <w:noProof/>
            <w:webHidden/>
          </w:rPr>
          <w:instrText xml:space="preserve"> PAGEREF _Toc209604922 \h </w:instrText>
        </w:r>
        <w:r w:rsidR="003A4D6F">
          <w:rPr>
            <w:noProof/>
            <w:webHidden/>
          </w:rPr>
        </w:r>
        <w:r w:rsidR="003A4D6F">
          <w:rPr>
            <w:noProof/>
            <w:webHidden/>
          </w:rPr>
          <w:fldChar w:fldCharType="separate"/>
        </w:r>
        <w:r w:rsidR="003A4D6F">
          <w:rPr>
            <w:noProof/>
            <w:webHidden/>
          </w:rPr>
          <w:t>52</w:t>
        </w:r>
        <w:r w:rsidR="003A4D6F">
          <w:rPr>
            <w:noProof/>
            <w:webHidden/>
          </w:rPr>
          <w:fldChar w:fldCharType="end"/>
        </w:r>
      </w:hyperlink>
    </w:p>
    <w:p w14:paraId="21DE05A4" w14:textId="1009CEF1"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3" w:history="1">
        <w:r w:rsidR="003A4D6F" w:rsidRPr="006E1E7B">
          <w:rPr>
            <w:rStyle w:val="Lienhypertexte"/>
            <w:noProof/>
            <w:lang w:bidi="en-US"/>
          </w:rPr>
          <w:t>5.2.4.3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COPROJ</w:t>
        </w:r>
        <w:r w:rsidR="003A4D6F">
          <w:rPr>
            <w:noProof/>
            <w:webHidden/>
          </w:rPr>
          <w:tab/>
        </w:r>
        <w:r w:rsidR="003A4D6F">
          <w:rPr>
            <w:noProof/>
            <w:webHidden/>
          </w:rPr>
          <w:fldChar w:fldCharType="begin"/>
        </w:r>
        <w:r w:rsidR="003A4D6F">
          <w:rPr>
            <w:noProof/>
            <w:webHidden/>
          </w:rPr>
          <w:instrText xml:space="preserve"> PAGEREF _Toc209604923 \h </w:instrText>
        </w:r>
        <w:r w:rsidR="003A4D6F">
          <w:rPr>
            <w:noProof/>
            <w:webHidden/>
          </w:rPr>
        </w:r>
        <w:r w:rsidR="003A4D6F">
          <w:rPr>
            <w:noProof/>
            <w:webHidden/>
          </w:rPr>
          <w:fldChar w:fldCharType="separate"/>
        </w:r>
        <w:r w:rsidR="003A4D6F">
          <w:rPr>
            <w:noProof/>
            <w:webHidden/>
          </w:rPr>
          <w:t>53</w:t>
        </w:r>
        <w:r w:rsidR="003A4D6F">
          <w:rPr>
            <w:noProof/>
            <w:webHidden/>
          </w:rPr>
          <w:fldChar w:fldCharType="end"/>
        </w:r>
      </w:hyperlink>
    </w:p>
    <w:p w14:paraId="5D8B36A0" w14:textId="2E736935"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4" w:history="1">
        <w:r w:rsidR="003A4D6F" w:rsidRPr="006E1E7B">
          <w:rPr>
            <w:rStyle w:val="Lienhypertexte"/>
            <w:noProof/>
            <w:lang w:bidi="en-US"/>
          </w:rPr>
          <w:t>5.2.4.4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Comité de Pilotage Marché (COPIL « Marché »)</w:t>
        </w:r>
        <w:r w:rsidR="003A4D6F">
          <w:rPr>
            <w:noProof/>
            <w:webHidden/>
          </w:rPr>
          <w:tab/>
        </w:r>
        <w:r w:rsidR="003A4D6F">
          <w:rPr>
            <w:noProof/>
            <w:webHidden/>
          </w:rPr>
          <w:fldChar w:fldCharType="begin"/>
        </w:r>
        <w:r w:rsidR="003A4D6F">
          <w:rPr>
            <w:noProof/>
            <w:webHidden/>
          </w:rPr>
          <w:instrText xml:space="preserve"> PAGEREF _Toc209604924 \h </w:instrText>
        </w:r>
        <w:r w:rsidR="003A4D6F">
          <w:rPr>
            <w:noProof/>
            <w:webHidden/>
          </w:rPr>
        </w:r>
        <w:r w:rsidR="003A4D6F">
          <w:rPr>
            <w:noProof/>
            <w:webHidden/>
          </w:rPr>
          <w:fldChar w:fldCharType="separate"/>
        </w:r>
        <w:r w:rsidR="003A4D6F">
          <w:rPr>
            <w:noProof/>
            <w:webHidden/>
          </w:rPr>
          <w:t>54</w:t>
        </w:r>
        <w:r w:rsidR="003A4D6F">
          <w:rPr>
            <w:noProof/>
            <w:webHidden/>
          </w:rPr>
          <w:fldChar w:fldCharType="end"/>
        </w:r>
      </w:hyperlink>
    </w:p>
    <w:p w14:paraId="40BB6DFE" w14:textId="3B03E21C"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5" w:history="1">
        <w:r w:rsidR="003A4D6F" w:rsidRPr="006E1E7B">
          <w:rPr>
            <w:rStyle w:val="Lienhypertexte"/>
            <w:noProof/>
            <w:lang w:bidi="en-US"/>
          </w:rPr>
          <w:t>5.2.4.5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Comité de Suivi Financier (COFI)</w:t>
        </w:r>
        <w:r w:rsidR="003A4D6F">
          <w:rPr>
            <w:noProof/>
            <w:webHidden/>
          </w:rPr>
          <w:tab/>
        </w:r>
        <w:r w:rsidR="003A4D6F">
          <w:rPr>
            <w:noProof/>
            <w:webHidden/>
          </w:rPr>
          <w:fldChar w:fldCharType="begin"/>
        </w:r>
        <w:r w:rsidR="003A4D6F">
          <w:rPr>
            <w:noProof/>
            <w:webHidden/>
          </w:rPr>
          <w:instrText xml:space="preserve"> PAGEREF _Toc209604925 \h </w:instrText>
        </w:r>
        <w:r w:rsidR="003A4D6F">
          <w:rPr>
            <w:noProof/>
            <w:webHidden/>
          </w:rPr>
        </w:r>
        <w:r w:rsidR="003A4D6F">
          <w:rPr>
            <w:noProof/>
            <w:webHidden/>
          </w:rPr>
          <w:fldChar w:fldCharType="separate"/>
        </w:r>
        <w:r w:rsidR="003A4D6F">
          <w:rPr>
            <w:noProof/>
            <w:webHidden/>
          </w:rPr>
          <w:t>54</w:t>
        </w:r>
        <w:r w:rsidR="003A4D6F">
          <w:rPr>
            <w:noProof/>
            <w:webHidden/>
          </w:rPr>
          <w:fldChar w:fldCharType="end"/>
        </w:r>
      </w:hyperlink>
    </w:p>
    <w:p w14:paraId="71778941" w14:textId="3AAE8CC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6" w:history="1">
        <w:r w:rsidR="003A4D6F" w:rsidRPr="006E1E7B">
          <w:rPr>
            <w:rStyle w:val="Lienhypertexte"/>
            <w:noProof/>
            <w:lang w:bidi="en-US"/>
          </w:rPr>
          <w:t>5.2.4.6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Comité de Gestion des Environnements (CGDE)</w:t>
        </w:r>
        <w:r w:rsidR="003A4D6F">
          <w:rPr>
            <w:noProof/>
            <w:webHidden/>
          </w:rPr>
          <w:tab/>
        </w:r>
        <w:r w:rsidR="003A4D6F">
          <w:rPr>
            <w:noProof/>
            <w:webHidden/>
          </w:rPr>
          <w:fldChar w:fldCharType="begin"/>
        </w:r>
        <w:r w:rsidR="003A4D6F">
          <w:rPr>
            <w:noProof/>
            <w:webHidden/>
          </w:rPr>
          <w:instrText xml:space="preserve"> PAGEREF _Toc209604926 \h </w:instrText>
        </w:r>
        <w:r w:rsidR="003A4D6F">
          <w:rPr>
            <w:noProof/>
            <w:webHidden/>
          </w:rPr>
        </w:r>
        <w:r w:rsidR="003A4D6F">
          <w:rPr>
            <w:noProof/>
            <w:webHidden/>
          </w:rPr>
          <w:fldChar w:fldCharType="separate"/>
        </w:r>
        <w:r w:rsidR="003A4D6F">
          <w:rPr>
            <w:noProof/>
            <w:webHidden/>
          </w:rPr>
          <w:t>55</w:t>
        </w:r>
        <w:r w:rsidR="003A4D6F">
          <w:rPr>
            <w:noProof/>
            <w:webHidden/>
          </w:rPr>
          <w:fldChar w:fldCharType="end"/>
        </w:r>
      </w:hyperlink>
    </w:p>
    <w:p w14:paraId="11D9769B" w14:textId="010CD5DC"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7" w:history="1">
        <w:r w:rsidR="003A4D6F" w:rsidRPr="006E1E7B">
          <w:rPr>
            <w:rStyle w:val="Lienhypertexte"/>
            <w:noProof/>
            <w:lang w:bidi="en-US"/>
          </w:rPr>
          <w:t>5.2.4.7</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COPAS</w:t>
        </w:r>
        <w:r w:rsidR="003A4D6F">
          <w:rPr>
            <w:noProof/>
            <w:webHidden/>
          </w:rPr>
          <w:tab/>
        </w:r>
        <w:r w:rsidR="003A4D6F">
          <w:rPr>
            <w:noProof/>
            <w:webHidden/>
          </w:rPr>
          <w:fldChar w:fldCharType="begin"/>
        </w:r>
        <w:r w:rsidR="003A4D6F">
          <w:rPr>
            <w:noProof/>
            <w:webHidden/>
          </w:rPr>
          <w:instrText xml:space="preserve"> PAGEREF _Toc209604927 \h </w:instrText>
        </w:r>
        <w:r w:rsidR="003A4D6F">
          <w:rPr>
            <w:noProof/>
            <w:webHidden/>
          </w:rPr>
        </w:r>
        <w:r w:rsidR="003A4D6F">
          <w:rPr>
            <w:noProof/>
            <w:webHidden/>
          </w:rPr>
          <w:fldChar w:fldCharType="separate"/>
        </w:r>
        <w:r w:rsidR="003A4D6F">
          <w:rPr>
            <w:noProof/>
            <w:webHidden/>
          </w:rPr>
          <w:t>55</w:t>
        </w:r>
        <w:r w:rsidR="003A4D6F">
          <w:rPr>
            <w:noProof/>
            <w:webHidden/>
          </w:rPr>
          <w:fldChar w:fldCharType="end"/>
        </w:r>
      </w:hyperlink>
    </w:p>
    <w:p w14:paraId="5EA7D2AD" w14:textId="2CDC8440"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8" w:history="1">
        <w:r w:rsidR="003A4D6F" w:rsidRPr="006E1E7B">
          <w:rPr>
            <w:rStyle w:val="Lienhypertexte"/>
            <w:noProof/>
            <w:lang w:bidi="en-US"/>
          </w:rPr>
          <w:t>5.2.4.8</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COTECH</w:t>
        </w:r>
        <w:r w:rsidR="003A4D6F">
          <w:rPr>
            <w:noProof/>
            <w:webHidden/>
          </w:rPr>
          <w:tab/>
        </w:r>
        <w:r w:rsidR="003A4D6F">
          <w:rPr>
            <w:noProof/>
            <w:webHidden/>
          </w:rPr>
          <w:fldChar w:fldCharType="begin"/>
        </w:r>
        <w:r w:rsidR="003A4D6F">
          <w:rPr>
            <w:noProof/>
            <w:webHidden/>
          </w:rPr>
          <w:instrText xml:space="preserve"> PAGEREF _Toc209604928 \h </w:instrText>
        </w:r>
        <w:r w:rsidR="003A4D6F">
          <w:rPr>
            <w:noProof/>
            <w:webHidden/>
          </w:rPr>
        </w:r>
        <w:r w:rsidR="003A4D6F">
          <w:rPr>
            <w:noProof/>
            <w:webHidden/>
          </w:rPr>
          <w:fldChar w:fldCharType="separate"/>
        </w:r>
        <w:r w:rsidR="003A4D6F">
          <w:rPr>
            <w:noProof/>
            <w:webHidden/>
          </w:rPr>
          <w:t>56</w:t>
        </w:r>
        <w:r w:rsidR="003A4D6F">
          <w:rPr>
            <w:noProof/>
            <w:webHidden/>
          </w:rPr>
          <w:fldChar w:fldCharType="end"/>
        </w:r>
      </w:hyperlink>
    </w:p>
    <w:p w14:paraId="674A23CB" w14:textId="3686985C"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29" w:history="1">
        <w:r w:rsidR="003A4D6F" w:rsidRPr="006E1E7B">
          <w:rPr>
            <w:rStyle w:val="Lienhypertexte"/>
            <w:noProof/>
            <w:lang w:bidi="en-US"/>
          </w:rPr>
          <w:t>5.2.4.9</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Comité pour accessibilité</w:t>
        </w:r>
        <w:r w:rsidR="003A4D6F">
          <w:rPr>
            <w:noProof/>
            <w:webHidden/>
          </w:rPr>
          <w:tab/>
        </w:r>
        <w:r w:rsidR="003A4D6F">
          <w:rPr>
            <w:noProof/>
            <w:webHidden/>
          </w:rPr>
          <w:fldChar w:fldCharType="begin"/>
        </w:r>
        <w:r w:rsidR="003A4D6F">
          <w:rPr>
            <w:noProof/>
            <w:webHidden/>
          </w:rPr>
          <w:instrText xml:space="preserve"> PAGEREF _Toc209604929 \h </w:instrText>
        </w:r>
        <w:r w:rsidR="003A4D6F">
          <w:rPr>
            <w:noProof/>
            <w:webHidden/>
          </w:rPr>
        </w:r>
        <w:r w:rsidR="003A4D6F">
          <w:rPr>
            <w:noProof/>
            <w:webHidden/>
          </w:rPr>
          <w:fldChar w:fldCharType="separate"/>
        </w:r>
        <w:r w:rsidR="003A4D6F">
          <w:rPr>
            <w:noProof/>
            <w:webHidden/>
          </w:rPr>
          <w:t>56</w:t>
        </w:r>
        <w:r w:rsidR="003A4D6F">
          <w:rPr>
            <w:noProof/>
            <w:webHidden/>
          </w:rPr>
          <w:fldChar w:fldCharType="end"/>
        </w:r>
      </w:hyperlink>
    </w:p>
    <w:p w14:paraId="224C00A2" w14:textId="14A6318F"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30" w:history="1">
        <w:r w:rsidR="003A4D6F" w:rsidRPr="006E1E7B">
          <w:rPr>
            <w:rStyle w:val="Lienhypertexte"/>
            <w:noProof/>
          </w:rPr>
          <w:t>5.3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Assistance au pilotage de projets</w:t>
        </w:r>
        <w:r w:rsidR="003A4D6F">
          <w:rPr>
            <w:noProof/>
            <w:webHidden/>
          </w:rPr>
          <w:tab/>
        </w:r>
        <w:r w:rsidR="003A4D6F">
          <w:rPr>
            <w:noProof/>
            <w:webHidden/>
          </w:rPr>
          <w:fldChar w:fldCharType="begin"/>
        </w:r>
        <w:r w:rsidR="003A4D6F">
          <w:rPr>
            <w:noProof/>
            <w:webHidden/>
          </w:rPr>
          <w:instrText xml:space="preserve"> PAGEREF _Toc209604930 \h </w:instrText>
        </w:r>
        <w:r w:rsidR="003A4D6F">
          <w:rPr>
            <w:noProof/>
            <w:webHidden/>
          </w:rPr>
        </w:r>
        <w:r w:rsidR="003A4D6F">
          <w:rPr>
            <w:noProof/>
            <w:webHidden/>
          </w:rPr>
          <w:fldChar w:fldCharType="separate"/>
        </w:r>
        <w:r w:rsidR="003A4D6F">
          <w:rPr>
            <w:noProof/>
            <w:webHidden/>
          </w:rPr>
          <w:t>57</w:t>
        </w:r>
        <w:r w:rsidR="003A4D6F">
          <w:rPr>
            <w:noProof/>
            <w:webHidden/>
          </w:rPr>
          <w:fldChar w:fldCharType="end"/>
        </w:r>
      </w:hyperlink>
    </w:p>
    <w:p w14:paraId="58C1112E" w14:textId="164F114F"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1" w:history="1">
        <w:r w:rsidR="003A4D6F" w:rsidRPr="006E1E7B">
          <w:rPr>
            <w:rStyle w:val="Lienhypertexte"/>
            <w:noProof/>
          </w:rPr>
          <w:t>5.3.1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Objet</w:t>
        </w:r>
        <w:r w:rsidR="003A4D6F">
          <w:rPr>
            <w:noProof/>
            <w:webHidden/>
          </w:rPr>
          <w:tab/>
        </w:r>
        <w:r w:rsidR="003A4D6F">
          <w:rPr>
            <w:noProof/>
            <w:webHidden/>
          </w:rPr>
          <w:fldChar w:fldCharType="begin"/>
        </w:r>
        <w:r w:rsidR="003A4D6F">
          <w:rPr>
            <w:noProof/>
            <w:webHidden/>
          </w:rPr>
          <w:instrText xml:space="preserve"> PAGEREF _Toc209604931 \h </w:instrText>
        </w:r>
        <w:r w:rsidR="003A4D6F">
          <w:rPr>
            <w:noProof/>
            <w:webHidden/>
          </w:rPr>
        </w:r>
        <w:r w:rsidR="003A4D6F">
          <w:rPr>
            <w:noProof/>
            <w:webHidden/>
          </w:rPr>
          <w:fldChar w:fldCharType="separate"/>
        </w:r>
        <w:r w:rsidR="003A4D6F">
          <w:rPr>
            <w:noProof/>
            <w:webHidden/>
          </w:rPr>
          <w:t>57</w:t>
        </w:r>
        <w:r w:rsidR="003A4D6F">
          <w:rPr>
            <w:noProof/>
            <w:webHidden/>
          </w:rPr>
          <w:fldChar w:fldCharType="end"/>
        </w:r>
      </w:hyperlink>
    </w:p>
    <w:p w14:paraId="01BCF2BF" w14:textId="32279965"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2" w:history="1">
        <w:r w:rsidR="003A4D6F" w:rsidRPr="006E1E7B">
          <w:rPr>
            <w:rStyle w:val="Lienhypertexte"/>
            <w:noProof/>
          </w:rPr>
          <w:t>5.3.2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Activités et livrables associés</w:t>
        </w:r>
        <w:r w:rsidR="003A4D6F">
          <w:rPr>
            <w:noProof/>
            <w:webHidden/>
          </w:rPr>
          <w:tab/>
        </w:r>
        <w:r w:rsidR="003A4D6F">
          <w:rPr>
            <w:noProof/>
            <w:webHidden/>
          </w:rPr>
          <w:fldChar w:fldCharType="begin"/>
        </w:r>
        <w:r w:rsidR="003A4D6F">
          <w:rPr>
            <w:noProof/>
            <w:webHidden/>
          </w:rPr>
          <w:instrText xml:space="preserve"> PAGEREF _Toc209604932 \h </w:instrText>
        </w:r>
        <w:r w:rsidR="003A4D6F">
          <w:rPr>
            <w:noProof/>
            <w:webHidden/>
          </w:rPr>
        </w:r>
        <w:r w:rsidR="003A4D6F">
          <w:rPr>
            <w:noProof/>
            <w:webHidden/>
          </w:rPr>
          <w:fldChar w:fldCharType="separate"/>
        </w:r>
        <w:r w:rsidR="003A4D6F">
          <w:rPr>
            <w:noProof/>
            <w:webHidden/>
          </w:rPr>
          <w:t>57</w:t>
        </w:r>
        <w:r w:rsidR="003A4D6F">
          <w:rPr>
            <w:noProof/>
            <w:webHidden/>
          </w:rPr>
          <w:fldChar w:fldCharType="end"/>
        </w:r>
      </w:hyperlink>
    </w:p>
    <w:p w14:paraId="48B9457B" w14:textId="51E395AB"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3" w:history="1">
        <w:r w:rsidR="003A4D6F" w:rsidRPr="006E1E7B">
          <w:rPr>
            <w:rStyle w:val="Lienhypertexte"/>
            <w:noProof/>
          </w:rPr>
          <w:t>5.3.3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Profils et compétences des intervenants</w:t>
        </w:r>
        <w:r w:rsidR="003A4D6F">
          <w:rPr>
            <w:noProof/>
            <w:webHidden/>
          </w:rPr>
          <w:tab/>
        </w:r>
        <w:r w:rsidR="003A4D6F">
          <w:rPr>
            <w:noProof/>
            <w:webHidden/>
          </w:rPr>
          <w:fldChar w:fldCharType="begin"/>
        </w:r>
        <w:r w:rsidR="003A4D6F">
          <w:rPr>
            <w:noProof/>
            <w:webHidden/>
          </w:rPr>
          <w:instrText xml:space="preserve"> PAGEREF _Toc209604933 \h </w:instrText>
        </w:r>
        <w:r w:rsidR="003A4D6F">
          <w:rPr>
            <w:noProof/>
            <w:webHidden/>
          </w:rPr>
        </w:r>
        <w:r w:rsidR="003A4D6F">
          <w:rPr>
            <w:noProof/>
            <w:webHidden/>
          </w:rPr>
          <w:fldChar w:fldCharType="separate"/>
        </w:r>
        <w:r w:rsidR="003A4D6F">
          <w:rPr>
            <w:noProof/>
            <w:webHidden/>
          </w:rPr>
          <w:t>58</w:t>
        </w:r>
        <w:r w:rsidR="003A4D6F">
          <w:rPr>
            <w:noProof/>
            <w:webHidden/>
          </w:rPr>
          <w:fldChar w:fldCharType="end"/>
        </w:r>
      </w:hyperlink>
    </w:p>
    <w:p w14:paraId="06AB4D17" w14:textId="06985ADB"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4" w:history="1">
        <w:r w:rsidR="003A4D6F" w:rsidRPr="006E1E7B">
          <w:rPr>
            <w:rStyle w:val="Lienhypertexte"/>
            <w:noProof/>
          </w:rPr>
          <w:t>5.3.4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Exigences</w:t>
        </w:r>
        <w:r w:rsidR="003A4D6F">
          <w:rPr>
            <w:noProof/>
            <w:webHidden/>
          </w:rPr>
          <w:tab/>
        </w:r>
        <w:r w:rsidR="003A4D6F">
          <w:rPr>
            <w:noProof/>
            <w:webHidden/>
          </w:rPr>
          <w:fldChar w:fldCharType="begin"/>
        </w:r>
        <w:r w:rsidR="003A4D6F">
          <w:rPr>
            <w:noProof/>
            <w:webHidden/>
          </w:rPr>
          <w:instrText xml:space="preserve"> PAGEREF _Toc209604934 \h </w:instrText>
        </w:r>
        <w:r w:rsidR="003A4D6F">
          <w:rPr>
            <w:noProof/>
            <w:webHidden/>
          </w:rPr>
        </w:r>
        <w:r w:rsidR="003A4D6F">
          <w:rPr>
            <w:noProof/>
            <w:webHidden/>
          </w:rPr>
          <w:fldChar w:fldCharType="separate"/>
        </w:r>
        <w:r w:rsidR="003A4D6F">
          <w:rPr>
            <w:noProof/>
            <w:webHidden/>
          </w:rPr>
          <w:t>58</w:t>
        </w:r>
        <w:r w:rsidR="003A4D6F">
          <w:rPr>
            <w:noProof/>
            <w:webHidden/>
          </w:rPr>
          <w:fldChar w:fldCharType="end"/>
        </w:r>
      </w:hyperlink>
    </w:p>
    <w:p w14:paraId="74B927D2" w14:textId="1192B3E9"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35" w:history="1">
        <w:r w:rsidR="003A4D6F" w:rsidRPr="006E1E7B">
          <w:rPr>
            <w:rStyle w:val="Lienhypertexte"/>
            <w:noProof/>
          </w:rPr>
          <w:t>5.4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Initialisation et réversibilité (MCO) [Tranches optionnelles]</w:t>
        </w:r>
        <w:r w:rsidR="003A4D6F">
          <w:rPr>
            <w:noProof/>
            <w:webHidden/>
          </w:rPr>
          <w:tab/>
        </w:r>
        <w:r w:rsidR="003A4D6F">
          <w:rPr>
            <w:noProof/>
            <w:webHidden/>
          </w:rPr>
          <w:fldChar w:fldCharType="begin"/>
        </w:r>
        <w:r w:rsidR="003A4D6F">
          <w:rPr>
            <w:noProof/>
            <w:webHidden/>
          </w:rPr>
          <w:instrText xml:space="preserve"> PAGEREF _Toc209604935 \h </w:instrText>
        </w:r>
        <w:r w:rsidR="003A4D6F">
          <w:rPr>
            <w:noProof/>
            <w:webHidden/>
          </w:rPr>
        </w:r>
        <w:r w:rsidR="003A4D6F">
          <w:rPr>
            <w:noProof/>
            <w:webHidden/>
          </w:rPr>
          <w:fldChar w:fldCharType="separate"/>
        </w:r>
        <w:r w:rsidR="003A4D6F">
          <w:rPr>
            <w:noProof/>
            <w:webHidden/>
          </w:rPr>
          <w:t>59</w:t>
        </w:r>
        <w:r w:rsidR="003A4D6F">
          <w:rPr>
            <w:noProof/>
            <w:webHidden/>
          </w:rPr>
          <w:fldChar w:fldCharType="end"/>
        </w:r>
      </w:hyperlink>
    </w:p>
    <w:p w14:paraId="7E399387" w14:textId="056DFC7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6" w:history="1">
        <w:r w:rsidR="003A4D6F" w:rsidRPr="006E1E7B">
          <w:rPr>
            <w:rStyle w:val="Lienhypertexte"/>
            <w:noProof/>
          </w:rPr>
          <w:t>5.4.1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Initialisation</w:t>
        </w:r>
        <w:r w:rsidR="003A4D6F">
          <w:rPr>
            <w:noProof/>
            <w:webHidden/>
          </w:rPr>
          <w:tab/>
        </w:r>
        <w:r w:rsidR="003A4D6F">
          <w:rPr>
            <w:noProof/>
            <w:webHidden/>
          </w:rPr>
          <w:fldChar w:fldCharType="begin"/>
        </w:r>
        <w:r w:rsidR="003A4D6F">
          <w:rPr>
            <w:noProof/>
            <w:webHidden/>
          </w:rPr>
          <w:instrText xml:space="preserve"> PAGEREF _Toc209604936 \h </w:instrText>
        </w:r>
        <w:r w:rsidR="003A4D6F">
          <w:rPr>
            <w:noProof/>
            <w:webHidden/>
          </w:rPr>
        </w:r>
        <w:r w:rsidR="003A4D6F">
          <w:rPr>
            <w:noProof/>
            <w:webHidden/>
          </w:rPr>
          <w:fldChar w:fldCharType="separate"/>
        </w:r>
        <w:r w:rsidR="003A4D6F">
          <w:rPr>
            <w:noProof/>
            <w:webHidden/>
          </w:rPr>
          <w:t>59</w:t>
        </w:r>
        <w:r w:rsidR="003A4D6F">
          <w:rPr>
            <w:noProof/>
            <w:webHidden/>
          </w:rPr>
          <w:fldChar w:fldCharType="end"/>
        </w:r>
      </w:hyperlink>
    </w:p>
    <w:p w14:paraId="01DDA625" w14:textId="4A167C7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7" w:history="1">
        <w:r w:rsidR="003A4D6F" w:rsidRPr="006E1E7B">
          <w:rPr>
            <w:rStyle w:val="Lienhypertexte"/>
            <w:noProof/>
          </w:rPr>
          <w:t>5.4.2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Réversibilité</w:t>
        </w:r>
        <w:r w:rsidR="003A4D6F">
          <w:rPr>
            <w:noProof/>
            <w:webHidden/>
          </w:rPr>
          <w:tab/>
        </w:r>
        <w:r w:rsidR="003A4D6F">
          <w:rPr>
            <w:noProof/>
            <w:webHidden/>
          </w:rPr>
          <w:fldChar w:fldCharType="begin"/>
        </w:r>
        <w:r w:rsidR="003A4D6F">
          <w:rPr>
            <w:noProof/>
            <w:webHidden/>
          </w:rPr>
          <w:instrText xml:space="preserve"> PAGEREF _Toc209604937 \h </w:instrText>
        </w:r>
        <w:r w:rsidR="003A4D6F">
          <w:rPr>
            <w:noProof/>
            <w:webHidden/>
          </w:rPr>
        </w:r>
        <w:r w:rsidR="003A4D6F">
          <w:rPr>
            <w:noProof/>
            <w:webHidden/>
          </w:rPr>
          <w:fldChar w:fldCharType="separate"/>
        </w:r>
        <w:r w:rsidR="003A4D6F">
          <w:rPr>
            <w:noProof/>
            <w:webHidden/>
          </w:rPr>
          <w:t>62</w:t>
        </w:r>
        <w:r w:rsidR="003A4D6F">
          <w:rPr>
            <w:noProof/>
            <w:webHidden/>
          </w:rPr>
          <w:fldChar w:fldCharType="end"/>
        </w:r>
      </w:hyperlink>
    </w:p>
    <w:p w14:paraId="2F3B95E9" w14:textId="7FE98D00"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38" w:history="1">
        <w:r w:rsidR="003A4D6F" w:rsidRPr="006E1E7B">
          <w:rPr>
            <w:rStyle w:val="Lienhypertexte"/>
            <w:noProof/>
          </w:rPr>
          <w:t>5.5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Maintien en conditions opérationnelles (MCO)</w:t>
        </w:r>
        <w:r w:rsidR="003A4D6F">
          <w:rPr>
            <w:noProof/>
            <w:webHidden/>
          </w:rPr>
          <w:tab/>
        </w:r>
        <w:r w:rsidR="003A4D6F">
          <w:rPr>
            <w:noProof/>
            <w:webHidden/>
          </w:rPr>
          <w:fldChar w:fldCharType="begin"/>
        </w:r>
        <w:r w:rsidR="003A4D6F">
          <w:rPr>
            <w:noProof/>
            <w:webHidden/>
          </w:rPr>
          <w:instrText xml:space="preserve"> PAGEREF _Toc209604938 \h </w:instrText>
        </w:r>
        <w:r w:rsidR="003A4D6F">
          <w:rPr>
            <w:noProof/>
            <w:webHidden/>
          </w:rPr>
        </w:r>
        <w:r w:rsidR="003A4D6F">
          <w:rPr>
            <w:noProof/>
            <w:webHidden/>
          </w:rPr>
          <w:fldChar w:fldCharType="separate"/>
        </w:r>
        <w:r w:rsidR="003A4D6F">
          <w:rPr>
            <w:noProof/>
            <w:webHidden/>
          </w:rPr>
          <w:t>63</w:t>
        </w:r>
        <w:r w:rsidR="003A4D6F">
          <w:rPr>
            <w:noProof/>
            <w:webHidden/>
          </w:rPr>
          <w:fldChar w:fldCharType="end"/>
        </w:r>
      </w:hyperlink>
    </w:p>
    <w:p w14:paraId="1BF2D587" w14:textId="7900AC0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39" w:history="1">
        <w:r w:rsidR="003A4D6F" w:rsidRPr="006E1E7B">
          <w:rPr>
            <w:rStyle w:val="Lienhypertexte"/>
            <w:noProof/>
          </w:rPr>
          <w:t>5.5.1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Gestion de la documentation</w:t>
        </w:r>
        <w:r w:rsidR="003A4D6F">
          <w:rPr>
            <w:noProof/>
            <w:webHidden/>
          </w:rPr>
          <w:tab/>
        </w:r>
        <w:r w:rsidR="003A4D6F">
          <w:rPr>
            <w:noProof/>
            <w:webHidden/>
          </w:rPr>
          <w:fldChar w:fldCharType="begin"/>
        </w:r>
        <w:r w:rsidR="003A4D6F">
          <w:rPr>
            <w:noProof/>
            <w:webHidden/>
          </w:rPr>
          <w:instrText xml:space="preserve"> PAGEREF _Toc209604939 \h </w:instrText>
        </w:r>
        <w:r w:rsidR="003A4D6F">
          <w:rPr>
            <w:noProof/>
            <w:webHidden/>
          </w:rPr>
        </w:r>
        <w:r w:rsidR="003A4D6F">
          <w:rPr>
            <w:noProof/>
            <w:webHidden/>
          </w:rPr>
          <w:fldChar w:fldCharType="separate"/>
        </w:r>
        <w:r w:rsidR="003A4D6F">
          <w:rPr>
            <w:noProof/>
            <w:webHidden/>
          </w:rPr>
          <w:t>64</w:t>
        </w:r>
        <w:r w:rsidR="003A4D6F">
          <w:rPr>
            <w:noProof/>
            <w:webHidden/>
          </w:rPr>
          <w:fldChar w:fldCharType="end"/>
        </w:r>
      </w:hyperlink>
    </w:p>
    <w:p w14:paraId="4DF66A45" w14:textId="452A430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40" w:history="1">
        <w:r w:rsidR="003A4D6F" w:rsidRPr="006E1E7B">
          <w:rPr>
            <w:rStyle w:val="Lienhypertexte"/>
            <w:noProof/>
          </w:rPr>
          <w:t>5.5.2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Gestion des versions et de la configuration</w:t>
        </w:r>
        <w:r w:rsidR="003A4D6F">
          <w:rPr>
            <w:noProof/>
            <w:webHidden/>
          </w:rPr>
          <w:tab/>
        </w:r>
        <w:r w:rsidR="003A4D6F">
          <w:rPr>
            <w:noProof/>
            <w:webHidden/>
          </w:rPr>
          <w:fldChar w:fldCharType="begin"/>
        </w:r>
        <w:r w:rsidR="003A4D6F">
          <w:rPr>
            <w:noProof/>
            <w:webHidden/>
          </w:rPr>
          <w:instrText xml:space="preserve"> PAGEREF _Toc209604940 \h </w:instrText>
        </w:r>
        <w:r w:rsidR="003A4D6F">
          <w:rPr>
            <w:noProof/>
            <w:webHidden/>
          </w:rPr>
        </w:r>
        <w:r w:rsidR="003A4D6F">
          <w:rPr>
            <w:noProof/>
            <w:webHidden/>
          </w:rPr>
          <w:fldChar w:fldCharType="separate"/>
        </w:r>
        <w:r w:rsidR="003A4D6F">
          <w:rPr>
            <w:noProof/>
            <w:webHidden/>
          </w:rPr>
          <w:t>65</w:t>
        </w:r>
        <w:r w:rsidR="003A4D6F">
          <w:rPr>
            <w:noProof/>
            <w:webHidden/>
          </w:rPr>
          <w:fldChar w:fldCharType="end"/>
        </w:r>
      </w:hyperlink>
    </w:p>
    <w:p w14:paraId="0157A4D3" w14:textId="6B78EF43"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41" w:history="1">
        <w:r w:rsidR="003A4D6F" w:rsidRPr="006E1E7B">
          <w:rPr>
            <w:rStyle w:val="Lienhypertexte"/>
            <w:noProof/>
          </w:rPr>
          <w:t>5.5.3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Gestion des obsolescences</w:t>
        </w:r>
        <w:r w:rsidR="003A4D6F">
          <w:rPr>
            <w:noProof/>
            <w:webHidden/>
          </w:rPr>
          <w:tab/>
        </w:r>
        <w:r w:rsidR="003A4D6F">
          <w:rPr>
            <w:noProof/>
            <w:webHidden/>
          </w:rPr>
          <w:fldChar w:fldCharType="begin"/>
        </w:r>
        <w:r w:rsidR="003A4D6F">
          <w:rPr>
            <w:noProof/>
            <w:webHidden/>
          </w:rPr>
          <w:instrText xml:space="preserve"> PAGEREF _Toc209604941 \h </w:instrText>
        </w:r>
        <w:r w:rsidR="003A4D6F">
          <w:rPr>
            <w:noProof/>
            <w:webHidden/>
          </w:rPr>
        </w:r>
        <w:r w:rsidR="003A4D6F">
          <w:rPr>
            <w:noProof/>
            <w:webHidden/>
          </w:rPr>
          <w:fldChar w:fldCharType="separate"/>
        </w:r>
        <w:r w:rsidR="003A4D6F">
          <w:rPr>
            <w:noProof/>
            <w:webHidden/>
          </w:rPr>
          <w:t>66</w:t>
        </w:r>
        <w:r w:rsidR="003A4D6F">
          <w:rPr>
            <w:noProof/>
            <w:webHidden/>
          </w:rPr>
          <w:fldChar w:fldCharType="end"/>
        </w:r>
      </w:hyperlink>
    </w:p>
    <w:p w14:paraId="1A5AD845" w14:textId="0F47BA2A"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42" w:history="1">
        <w:r w:rsidR="003A4D6F" w:rsidRPr="006E1E7B">
          <w:rPr>
            <w:rStyle w:val="Lienhypertexte"/>
            <w:noProof/>
          </w:rPr>
          <w:t>5.5.4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Le support</w:t>
        </w:r>
        <w:r w:rsidR="003A4D6F">
          <w:rPr>
            <w:noProof/>
            <w:webHidden/>
          </w:rPr>
          <w:tab/>
        </w:r>
        <w:r w:rsidR="003A4D6F">
          <w:rPr>
            <w:noProof/>
            <w:webHidden/>
          </w:rPr>
          <w:fldChar w:fldCharType="begin"/>
        </w:r>
        <w:r w:rsidR="003A4D6F">
          <w:rPr>
            <w:noProof/>
            <w:webHidden/>
          </w:rPr>
          <w:instrText xml:space="preserve"> PAGEREF _Toc209604942 \h </w:instrText>
        </w:r>
        <w:r w:rsidR="003A4D6F">
          <w:rPr>
            <w:noProof/>
            <w:webHidden/>
          </w:rPr>
        </w:r>
        <w:r w:rsidR="003A4D6F">
          <w:rPr>
            <w:noProof/>
            <w:webHidden/>
          </w:rPr>
          <w:fldChar w:fldCharType="separate"/>
        </w:r>
        <w:r w:rsidR="003A4D6F">
          <w:rPr>
            <w:noProof/>
            <w:webHidden/>
          </w:rPr>
          <w:t>66</w:t>
        </w:r>
        <w:r w:rsidR="003A4D6F">
          <w:rPr>
            <w:noProof/>
            <w:webHidden/>
          </w:rPr>
          <w:fldChar w:fldCharType="end"/>
        </w:r>
      </w:hyperlink>
    </w:p>
    <w:p w14:paraId="2A278997" w14:textId="0B6A7914"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43" w:history="1">
        <w:r w:rsidR="003A4D6F" w:rsidRPr="006E1E7B">
          <w:rPr>
            <w:rStyle w:val="Lienhypertexte"/>
            <w:noProof/>
            <w:lang w:bidi="en-US"/>
          </w:rPr>
          <w:t>5.5.4.1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Le support de Niveau 2</w:t>
        </w:r>
        <w:r w:rsidR="003A4D6F">
          <w:rPr>
            <w:noProof/>
            <w:webHidden/>
          </w:rPr>
          <w:tab/>
        </w:r>
        <w:r w:rsidR="003A4D6F">
          <w:rPr>
            <w:noProof/>
            <w:webHidden/>
          </w:rPr>
          <w:fldChar w:fldCharType="begin"/>
        </w:r>
        <w:r w:rsidR="003A4D6F">
          <w:rPr>
            <w:noProof/>
            <w:webHidden/>
          </w:rPr>
          <w:instrText xml:space="preserve"> PAGEREF _Toc209604943 \h </w:instrText>
        </w:r>
        <w:r w:rsidR="003A4D6F">
          <w:rPr>
            <w:noProof/>
            <w:webHidden/>
          </w:rPr>
        </w:r>
        <w:r w:rsidR="003A4D6F">
          <w:rPr>
            <w:noProof/>
            <w:webHidden/>
          </w:rPr>
          <w:fldChar w:fldCharType="separate"/>
        </w:r>
        <w:r w:rsidR="003A4D6F">
          <w:rPr>
            <w:noProof/>
            <w:webHidden/>
          </w:rPr>
          <w:t>67</w:t>
        </w:r>
        <w:r w:rsidR="003A4D6F">
          <w:rPr>
            <w:noProof/>
            <w:webHidden/>
          </w:rPr>
          <w:fldChar w:fldCharType="end"/>
        </w:r>
      </w:hyperlink>
    </w:p>
    <w:p w14:paraId="49D61F83" w14:textId="2070FC59"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44" w:history="1">
        <w:r w:rsidR="003A4D6F" w:rsidRPr="006E1E7B">
          <w:rPr>
            <w:rStyle w:val="Lienhypertexte"/>
            <w:noProof/>
            <w:lang w:bidi="en-US"/>
          </w:rPr>
          <w:t>5.5.4.2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Le Support de Niveau 3</w:t>
        </w:r>
        <w:r w:rsidR="003A4D6F">
          <w:rPr>
            <w:noProof/>
            <w:webHidden/>
          </w:rPr>
          <w:tab/>
        </w:r>
        <w:r w:rsidR="003A4D6F">
          <w:rPr>
            <w:noProof/>
            <w:webHidden/>
          </w:rPr>
          <w:fldChar w:fldCharType="begin"/>
        </w:r>
        <w:r w:rsidR="003A4D6F">
          <w:rPr>
            <w:noProof/>
            <w:webHidden/>
          </w:rPr>
          <w:instrText xml:space="preserve"> PAGEREF _Toc209604944 \h </w:instrText>
        </w:r>
        <w:r w:rsidR="003A4D6F">
          <w:rPr>
            <w:noProof/>
            <w:webHidden/>
          </w:rPr>
        </w:r>
        <w:r w:rsidR="003A4D6F">
          <w:rPr>
            <w:noProof/>
            <w:webHidden/>
          </w:rPr>
          <w:fldChar w:fldCharType="separate"/>
        </w:r>
        <w:r w:rsidR="003A4D6F">
          <w:rPr>
            <w:noProof/>
            <w:webHidden/>
          </w:rPr>
          <w:t>68</w:t>
        </w:r>
        <w:r w:rsidR="003A4D6F">
          <w:rPr>
            <w:noProof/>
            <w:webHidden/>
          </w:rPr>
          <w:fldChar w:fldCharType="end"/>
        </w:r>
      </w:hyperlink>
    </w:p>
    <w:p w14:paraId="3683C8E2" w14:textId="445BCE41"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45" w:history="1">
        <w:r w:rsidR="003A4D6F" w:rsidRPr="006E1E7B">
          <w:rPr>
            <w:rStyle w:val="Lienhypertexte"/>
            <w:noProof/>
          </w:rPr>
          <w:t>5.5.5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La gestion des signalements</w:t>
        </w:r>
        <w:r w:rsidR="003A4D6F">
          <w:rPr>
            <w:noProof/>
            <w:webHidden/>
          </w:rPr>
          <w:tab/>
        </w:r>
        <w:r w:rsidR="003A4D6F">
          <w:rPr>
            <w:noProof/>
            <w:webHidden/>
          </w:rPr>
          <w:fldChar w:fldCharType="begin"/>
        </w:r>
        <w:r w:rsidR="003A4D6F">
          <w:rPr>
            <w:noProof/>
            <w:webHidden/>
          </w:rPr>
          <w:instrText xml:space="preserve"> PAGEREF _Toc209604945 \h </w:instrText>
        </w:r>
        <w:r w:rsidR="003A4D6F">
          <w:rPr>
            <w:noProof/>
            <w:webHidden/>
          </w:rPr>
        </w:r>
        <w:r w:rsidR="003A4D6F">
          <w:rPr>
            <w:noProof/>
            <w:webHidden/>
          </w:rPr>
          <w:fldChar w:fldCharType="separate"/>
        </w:r>
        <w:r w:rsidR="003A4D6F">
          <w:rPr>
            <w:noProof/>
            <w:webHidden/>
          </w:rPr>
          <w:t>69</w:t>
        </w:r>
        <w:r w:rsidR="003A4D6F">
          <w:rPr>
            <w:noProof/>
            <w:webHidden/>
          </w:rPr>
          <w:fldChar w:fldCharType="end"/>
        </w:r>
      </w:hyperlink>
    </w:p>
    <w:p w14:paraId="78BE51A0" w14:textId="096814D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46" w:history="1">
        <w:r w:rsidR="003A4D6F" w:rsidRPr="006E1E7B">
          <w:rPr>
            <w:rStyle w:val="Lienhypertexte"/>
            <w:noProof/>
            <w:lang w:bidi="en-US"/>
          </w:rPr>
          <w:t>5.5.5.1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Fiche de signalement classée en « Évolution »</w:t>
        </w:r>
        <w:r w:rsidR="003A4D6F">
          <w:rPr>
            <w:noProof/>
            <w:webHidden/>
          </w:rPr>
          <w:tab/>
        </w:r>
        <w:r w:rsidR="003A4D6F">
          <w:rPr>
            <w:noProof/>
            <w:webHidden/>
          </w:rPr>
          <w:fldChar w:fldCharType="begin"/>
        </w:r>
        <w:r w:rsidR="003A4D6F">
          <w:rPr>
            <w:noProof/>
            <w:webHidden/>
          </w:rPr>
          <w:instrText xml:space="preserve"> PAGEREF _Toc209604946 \h </w:instrText>
        </w:r>
        <w:r w:rsidR="003A4D6F">
          <w:rPr>
            <w:noProof/>
            <w:webHidden/>
          </w:rPr>
        </w:r>
        <w:r w:rsidR="003A4D6F">
          <w:rPr>
            <w:noProof/>
            <w:webHidden/>
          </w:rPr>
          <w:fldChar w:fldCharType="separate"/>
        </w:r>
        <w:r w:rsidR="003A4D6F">
          <w:rPr>
            <w:noProof/>
            <w:webHidden/>
          </w:rPr>
          <w:t>69</w:t>
        </w:r>
        <w:r w:rsidR="003A4D6F">
          <w:rPr>
            <w:noProof/>
            <w:webHidden/>
          </w:rPr>
          <w:fldChar w:fldCharType="end"/>
        </w:r>
      </w:hyperlink>
    </w:p>
    <w:p w14:paraId="384E6AED" w14:textId="0CA03930"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47" w:history="1">
        <w:r w:rsidR="003A4D6F" w:rsidRPr="006E1E7B">
          <w:rPr>
            <w:rStyle w:val="Lienhypertexte"/>
            <w:noProof/>
            <w:lang w:bidi="en-US"/>
          </w:rPr>
          <w:t>5.5.5.2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Fiche de signalement classée en « Anomalie »</w:t>
        </w:r>
        <w:r w:rsidR="003A4D6F">
          <w:rPr>
            <w:noProof/>
            <w:webHidden/>
          </w:rPr>
          <w:tab/>
        </w:r>
        <w:r w:rsidR="003A4D6F">
          <w:rPr>
            <w:noProof/>
            <w:webHidden/>
          </w:rPr>
          <w:fldChar w:fldCharType="begin"/>
        </w:r>
        <w:r w:rsidR="003A4D6F">
          <w:rPr>
            <w:noProof/>
            <w:webHidden/>
          </w:rPr>
          <w:instrText xml:space="preserve"> PAGEREF _Toc209604947 \h </w:instrText>
        </w:r>
        <w:r w:rsidR="003A4D6F">
          <w:rPr>
            <w:noProof/>
            <w:webHidden/>
          </w:rPr>
        </w:r>
        <w:r w:rsidR="003A4D6F">
          <w:rPr>
            <w:noProof/>
            <w:webHidden/>
          </w:rPr>
          <w:fldChar w:fldCharType="separate"/>
        </w:r>
        <w:r w:rsidR="003A4D6F">
          <w:rPr>
            <w:noProof/>
            <w:webHidden/>
          </w:rPr>
          <w:t>70</w:t>
        </w:r>
        <w:r w:rsidR="003A4D6F">
          <w:rPr>
            <w:noProof/>
            <w:webHidden/>
          </w:rPr>
          <w:fldChar w:fldCharType="end"/>
        </w:r>
      </w:hyperlink>
    </w:p>
    <w:p w14:paraId="3368CD0E" w14:textId="470DC83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48" w:history="1">
        <w:r w:rsidR="003A4D6F" w:rsidRPr="006E1E7B">
          <w:rPr>
            <w:rStyle w:val="Lienhypertexte"/>
            <w:noProof/>
            <w:lang w:bidi="en-US"/>
          </w:rPr>
          <w:t>5.5.5.3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Traitement des fiches de signalement</w:t>
        </w:r>
        <w:r w:rsidR="003A4D6F">
          <w:rPr>
            <w:noProof/>
            <w:webHidden/>
          </w:rPr>
          <w:tab/>
        </w:r>
        <w:r w:rsidR="003A4D6F">
          <w:rPr>
            <w:noProof/>
            <w:webHidden/>
          </w:rPr>
          <w:fldChar w:fldCharType="begin"/>
        </w:r>
        <w:r w:rsidR="003A4D6F">
          <w:rPr>
            <w:noProof/>
            <w:webHidden/>
          </w:rPr>
          <w:instrText xml:space="preserve"> PAGEREF _Toc209604948 \h </w:instrText>
        </w:r>
        <w:r w:rsidR="003A4D6F">
          <w:rPr>
            <w:noProof/>
            <w:webHidden/>
          </w:rPr>
        </w:r>
        <w:r w:rsidR="003A4D6F">
          <w:rPr>
            <w:noProof/>
            <w:webHidden/>
          </w:rPr>
          <w:fldChar w:fldCharType="separate"/>
        </w:r>
        <w:r w:rsidR="003A4D6F">
          <w:rPr>
            <w:noProof/>
            <w:webHidden/>
          </w:rPr>
          <w:t>70</w:t>
        </w:r>
        <w:r w:rsidR="003A4D6F">
          <w:rPr>
            <w:noProof/>
            <w:webHidden/>
          </w:rPr>
          <w:fldChar w:fldCharType="end"/>
        </w:r>
      </w:hyperlink>
    </w:p>
    <w:p w14:paraId="568F6C73" w14:textId="70C5F697"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49" w:history="1">
        <w:r w:rsidR="003A4D6F" w:rsidRPr="006E1E7B">
          <w:rPr>
            <w:rStyle w:val="Lienhypertexte"/>
            <w:noProof/>
            <w:lang w:bidi="en-US"/>
          </w:rPr>
          <w:t>5.5.5.4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L'analyse et la correction des fiches de signalement</w:t>
        </w:r>
        <w:r w:rsidR="003A4D6F">
          <w:rPr>
            <w:noProof/>
            <w:webHidden/>
          </w:rPr>
          <w:tab/>
        </w:r>
        <w:r w:rsidR="003A4D6F">
          <w:rPr>
            <w:noProof/>
            <w:webHidden/>
          </w:rPr>
          <w:fldChar w:fldCharType="begin"/>
        </w:r>
        <w:r w:rsidR="003A4D6F">
          <w:rPr>
            <w:noProof/>
            <w:webHidden/>
          </w:rPr>
          <w:instrText xml:space="preserve"> PAGEREF _Toc209604949 \h </w:instrText>
        </w:r>
        <w:r w:rsidR="003A4D6F">
          <w:rPr>
            <w:noProof/>
            <w:webHidden/>
          </w:rPr>
        </w:r>
        <w:r w:rsidR="003A4D6F">
          <w:rPr>
            <w:noProof/>
            <w:webHidden/>
          </w:rPr>
          <w:fldChar w:fldCharType="separate"/>
        </w:r>
        <w:r w:rsidR="003A4D6F">
          <w:rPr>
            <w:noProof/>
            <w:webHidden/>
          </w:rPr>
          <w:t>71</w:t>
        </w:r>
        <w:r w:rsidR="003A4D6F">
          <w:rPr>
            <w:noProof/>
            <w:webHidden/>
          </w:rPr>
          <w:fldChar w:fldCharType="end"/>
        </w:r>
      </w:hyperlink>
    </w:p>
    <w:p w14:paraId="574053DD" w14:textId="5B10BA92"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0" w:history="1">
        <w:r w:rsidR="003A4D6F" w:rsidRPr="006E1E7B">
          <w:rPr>
            <w:rStyle w:val="Lienhypertexte"/>
            <w:noProof/>
            <w:lang w:bidi="en-US"/>
          </w:rPr>
          <w:t>5.5.5.5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Outil de gestion des incidents et des signalements</w:t>
        </w:r>
        <w:r w:rsidR="003A4D6F">
          <w:rPr>
            <w:noProof/>
            <w:webHidden/>
          </w:rPr>
          <w:tab/>
        </w:r>
        <w:r w:rsidR="003A4D6F">
          <w:rPr>
            <w:noProof/>
            <w:webHidden/>
          </w:rPr>
          <w:fldChar w:fldCharType="begin"/>
        </w:r>
        <w:r w:rsidR="003A4D6F">
          <w:rPr>
            <w:noProof/>
            <w:webHidden/>
          </w:rPr>
          <w:instrText xml:space="preserve"> PAGEREF _Toc209604950 \h </w:instrText>
        </w:r>
        <w:r w:rsidR="003A4D6F">
          <w:rPr>
            <w:noProof/>
            <w:webHidden/>
          </w:rPr>
        </w:r>
        <w:r w:rsidR="003A4D6F">
          <w:rPr>
            <w:noProof/>
            <w:webHidden/>
          </w:rPr>
          <w:fldChar w:fldCharType="separate"/>
        </w:r>
        <w:r w:rsidR="003A4D6F">
          <w:rPr>
            <w:noProof/>
            <w:webHidden/>
          </w:rPr>
          <w:t>72</w:t>
        </w:r>
        <w:r w:rsidR="003A4D6F">
          <w:rPr>
            <w:noProof/>
            <w:webHidden/>
          </w:rPr>
          <w:fldChar w:fldCharType="end"/>
        </w:r>
      </w:hyperlink>
    </w:p>
    <w:p w14:paraId="59DE2830" w14:textId="0291BAC9"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51" w:history="1">
        <w:r w:rsidR="003A4D6F" w:rsidRPr="006E1E7B">
          <w:rPr>
            <w:rStyle w:val="Lienhypertexte"/>
            <w:noProof/>
          </w:rPr>
          <w:t>5.5.6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La maintenance corrective</w:t>
        </w:r>
        <w:r w:rsidR="003A4D6F">
          <w:rPr>
            <w:noProof/>
            <w:webHidden/>
          </w:rPr>
          <w:tab/>
        </w:r>
        <w:r w:rsidR="003A4D6F">
          <w:rPr>
            <w:noProof/>
            <w:webHidden/>
          </w:rPr>
          <w:fldChar w:fldCharType="begin"/>
        </w:r>
        <w:r w:rsidR="003A4D6F">
          <w:rPr>
            <w:noProof/>
            <w:webHidden/>
          </w:rPr>
          <w:instrText xml:space="preserve"> PAGEREF _Toc209604951 \h </w:instrText>
        </w:r>
        <w:r w:rsidR="003A4D6F">
          <w:rPr>
            <w:noProof/>
            <w:webHidden/>
          </w:rPr>
        </w:r>
        <w:r w:rsidR="003A4D6F">
          <w:rPr>
            <w:noProof/>
            <w:webHidden/>
          </w:rPr>
          <w:fldChar w:fldCharType="separate"/>
        </w:r>
        <w:r w:rsidR="003A4D6F">
          <w:rPr>
            <w:noProof/>
            <w:webHidden/>
          </w:rPr>
          <w:t>73</w:t>
        </w:r>
        <w:r w:rsidR="003A4D6F">
          <w:rPr>
            <w:noProof/>
            <w:webHidden/>
          </w:rPr>
          <w:fldChar w:fldCharType="end"/>
        </w:r>
      </w:hyperlink>
    </w:p>
    <w:p w14:paraId="3AB8B0A6" w14:textId="6759F66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2" w:history="1">
        <w:r w:rsidR="003A4D6F" w:rsidRPr="006E1E7B">
          <w:rPr>
            <w:rStyle w:val="Lienhypertexte"/>
            <w:noProof/>
            <w:lang w:bidi="en-US"/>
          </w:rPr>
          <w:t>5.5.6.1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Opération de Maintenance Corrective</w:t>
        </w:r>
        <w:r w:rsidR="003A4D6F">
          <w:rPr>
            <w:noProof/>
            <w:webHidden/>
          </w:rPr>
          <w:tab/>
        </w:r>
        <w:r w:rsidR="003A4D6F">
          <w:rPr>
            <w:noProof/>
            <w:webHidden/>
          </w:rPr>
          <w:fldChar w:fldCharType="begin"/>
        </w:r>
        <w:r w:rsidR="003A4D6F">
          <w:rPr>
            <w:noProof/>
            <w:webHidden/>
          </w:rPr>
          <w:instrText xml:space="preserve"> PAGEREF _Toc209604952 \h </w:instrText>
        </w:r>
        <w:r w:rsidR="003A4D6F">
          <w:rPr>
            <w:noProof/>
            <w:webHidden/>
          </w:rPr>
        </w:r>
        <w:r w:rsidR="003A4D6F">
          <w:rPr>
            <w:noProof/>
            <w:webHidden/>
          </w:rPr>
          <w:fldChar w:fldCharType="separate"/>
        </w:r>
        <w:r w:rsidR="003A4D6F">
          <w:rPr>
            <w:noProof/>
            <w:webHidden/>
          </w:rPr>
          <w:t>74</w:t>
        </w:r>
        <w:r w:rsidR="003A4D6F">
          <w:rPr>
            <w:noProof/>
            <w:webHidden/>
          </w:rPr>
          <w:fldChar w:fldCharType="end"/>
        </w:r>
      </w:hyperlink>
    </w:p>
    <w:p w14:paraId="5A5DA9C5" w14:textId="7FF1DAFD"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3" w:history="1">
        <w:r w:rsidR="003A4D6F" w:rsidRPr="006E1E7B">
          <w:rPr>
            <w:rStyle w:val="Lienhypertexte"/>
            <w:noProof/>
            <w:lang w:bidi="en-US"/>
          </w:rPr>
          <w:t>5.5.6.2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Livraison et d’acceptation des correctifs et solutions de contournement</w:t>
        </w:r>
        <w:r w:rsidR="003A4D6F">
          <w:rPr>
            <w:noProof/>
            <w:webHidden/>
          </w:rPr>
          <w:tab/>
        </w:r>
        <w:r w:rsidR="003A4D6F">
          <w:rPr>
            <w:noProof/>
            <w:webHidden/>
          </w:rPr>
          <w:fldChar w:fldCharType="begin"/>
        </w:r>
        <w:r w:rsidR="003A4D6F">
          <w:rPr>
            <w:noProof/>
            <w:webHidden/>
          </w:rPr>
          <w:instrText xml:space="preserve"> PAGEREF _Toc209604953 \h </w:instrText>
        </w:r>
        <w:r w:rsidR="003A4D6F">
          <w:rPr>
            <w:noProof/>
            <w:webHidden/>
          </w:rPr>
        </w:r>
        <w:r w:rsidR="003A4D6F">
          <w:rPr>
            <w:noProof/>
            <w:webHidden/>
          </w:rPr>
          <w:fldChar w:fldCharType="separate"/>
        </w:r>
        <w:r w:rsidR="003A4D6F">
          <w:rPr>
            <w:noProof/>
            <w:webHidden/>
          </w:rPr>
          <w:t>74</w:t>
        </w:r>
        <w:r w:rsidR="003A4D6F">
          <w:rPr>
            <w:noProof/>
            <w:webHidden/>
          </w:rPr>
          <w:fldChar w:fldCharType="end"/>
        </w:r>
      </w:hyperlink>
    </w:p>
    <w:p w14:paraId="5646BFC2" w14:textId="367B616F"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4" w:history="1">
        <w:r w:rsidR="003A4D6F" w:rsidRPr="006E1E7B">
          <w:rPr>
            <w:rStyle w:val="Lienhypertexte"/>
            <w:noProof/>
            <w:lang w:bidi="en-US"/>
          </w:rPr>
          <w:t>5.5.6.3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remise en état des données d'un périmètre applicatif</w:t>
        </w:r>
        <w:r w:rsidR="003A4D6F">
          <w:rPr>
            <w:noProof/>
            <w:webHidden/>
          </w:rPr>
          <w:tab/>
        </w:r>
        <w:r w:rsidR="003A4D6F">
          <w:rPr>
            <w:noProof/>
            <w:webHidden/>
          </w:rPr>
          <w:fldChar w:fldCharType="begin"/>
        </w:r>
        <w:r w:rsidR="003A4D6F">
          <w:rPr>
            <w:noProof/>
            <w:webHidden/>
          </w:rPr>
          <w:instrText xml:space="preserve"> PAGEREF _Toc209604954 \h </w:instrText>
        </w:r>
        <w:r w:rsidR="003A4D6F">
          <w:rPr>
            <w:noProof/>
            <w:webHidden/>
          </w:rPr>
        </w:r>
        <w:r w:rsidR="003A4D6F">
          <w:rPr>
            <w:noProof/>
            <w:webHidden/>
          </w:rPr>
          <w:fldChar w:fldCharType="separate"/>
        </w:r>
        <w:r w:rsidR="003A4D6F">
          <w:rPr>
            <w:noProof/>
            <w:webHidden/>
          </w:rPr>
          <w:t>75</w:t>
        </w:r>
        <w:r w:rsidR="003A4D6F">
          <w:rPr>
            <w:noProof/>
            <w:webHidden/>
          </w:rPr>
          <w:fldChar w:fldCharType="end"/>
        </w:r>
      </w:hyperlink>
    </w:p>
    <w:p w14:paraId="73376378" w14:textId="7D08F58E"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5" w:history="1">
        <w:r w:rsidR="003A4D6F" w:rsidRPr="006E1E7B">
          <w:rPr>
            <w:rStyle w:val="Lienhypertexte"/>
            <w:noProof/>
            <w:lang w:bidi="en-US"/>
          </w:rPr>
          <w:t>5.5.6.4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réalisation d’études d’impact suite à dysfonctionnement</w:t>
        </w:r>
        <w:r w:rsidR="003A4D6F">
          <w:rPr>
            <w:noProof/>
            <w:webHidden/>
          </w:rPr>
          <w:tab/>
        </w:r>
        <w:r w:rsidR="003A4D6F">
          <w:rPr>
            <w:noProof/>
            <w:webHidden/>
          </w:rPr>
          <w:fldChar w:fldCharType="begin"/>
        </w:r>
        <w:r w:rsidR="003A4D6F">
          <w:rPr>
            <w:noProof/>
            <w:webHidden/>
          </w:rPr>
          <w:instrText xml:space="preserve"> PAGEREF _Toc209604955 \h </w:instrText>
        </w:r>
        <w:r w:rsidR="003A4D6F">
          <w:rPr>
            <w:noProof/>
            <w:webHidden/>
          </w:rPr>
        </w:r>
        <w:r w:rsidR="003A4D6F">
          <w:rPr>
            <w:noProof/>
            <w:webHidden/>
          </w:rPr>
          <w:fldChar w:fldCharType="separate"/>
        </w:r>
        <w:r w:rsidR="003A4D6F">
          <w:rPr>
            <w:noProof/>
            <w:webHidden/>
          </w:rPr>
          <w:t>75</w:t>
        </w:r>
        <w:r w:rsidR="003A4D6F">
          <w:rPr>
            <w:noProof/>
            <w:webHidden/>
          </w:rPr>
          <w:fldChar w:fldCharType="end"/>
        </w:r>
      </w:hyperlink>
    </w:p>
    <w:p w14:paraId="2EEFE54F" w14:textId="6DA90BC7"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6" w:history="1">
        <w:r w:rsidR="003A4D6F" w:rsidRPr="006E1E7B">
          <w:rPr>
            <w:rStyle w:val="Lienhypertexte"/>
            <w:noProof/>
            <w:lang w:bidi="en-US"/>
          </w:rPr>
          <w:t>5.5.6.5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réalisation de paramétrages de progiciels</w:t>
        </w:r>
        <w:r w:rsidR="003A4D6F">
          <w:rPr>
            <w:noProof/>
            <w:webHidden/>
          </w:rPr>
          <w:tab/>
        </w:r>
        <w:r w:rsidR="003A4D6F">
          <w:rPr>
            <w:noProof/>
            <w:webHidden/>
          </w:rPr>
          <w:fldChar w:fldCharType="begin"/>
        </w:r>
        <w:r w:rsidR="003A4D6F">
          <w:rPr>
            <w:noProof/>
            <w:webHidden/>
          </w:rPr>
          <w:instrText xml:space="preserve"> PAGEREF _Toc209604956 \h </w:instrText>
        </w:r>
        <w:r w:rsidR="003A4D6F">
          <w:rPr>
            <w:noProof/>
            <w:webHidden/>
          </w:rPr>
        </w:r>
        <w:r w:rsidR="003A4D6F">
          <w:rPr>
            <w:noProof/>
            <w:webHidden/>
          </w:rPr>
          <w:fldChar w:fldCharType="separate"/>
        </w:r>
        <w:r w:rsidR="003A4D6F">
          <w:rPr>
            <w:noProof/>
            <w:webHidden/>
          </w:rPr>
          <w:t>76</w:t>
        </w:r>
        <w:r w:rsidR="003A4D6F">
          <w:rPr>
            <w:noProof/>
            <w:webHidden/>
          </w:rPr>
          <w:fldChar w:fldCharType="end"/>
        </w:r>
      </w:hyperlink>
    </w:p>
    <w:p w14:paraId="443CE523" w14:textId="5F14E10D"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7" w:history="1">
        <w:r w:rsidR="003A4D6F" w:rsidRPr="006E1E7B">
          <w:rPr>
            <w:rStyle w:val="Lienhypertexte"/>
            <w:noProof/>
            <w:lang w:bidi="en-US"/>
          </w:rPr>
          <w:t>5.5.6.6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L’alignement des correctifs</w:t>
        </w:r>
        <w:r w:rsidR="003A4D6F">
          <w:rPr>
            <w:noProof/>
            <w:webHidden/>
          </w:rPr>
          <w:tab/>
        </w:r>
        <w:r w:rsidR="003A4D6F">
          <w:rPr>
            <w:noProof/>
            <w:webHidden/>
          </w:rPr>
          <w:fldChar w:fldCharType="begin"/>
        </w:r>
        <w:r w:rsidR="003A4D6F">
          <w:rPr>
            <w:noProof/>
            <w:webHidden/>
          </w:rPr>
          <w:instrText xml:space="preserve"> PAGEREF _Toc209604957 \h </w:instrText>
        </w:r>
        <w:r w:rsidR="003A4D6F">
          <w:rPr>
            <w:noProof/>
            <w:webHidden/>
          </w:rPr>
        </w:r>
        <w:r w:rsidR="003A4D6F">
          <w:rPr>
            <w:noProof/>
            <w:webHidden/>
          </w:rPr>
          <w:fldChar w:fldCharType="separate"/>
        </w:r>
        <w:r w:rsidR="003A4D6F">
          <w:rPr>
            <w:noProof/>
            <w:webHidden/>
          </w:rPr>
          <w:t>76</w:t>
        </w:r>
        <w:r w:rsidR="003A4D6F">
          <w:rPr>
            <w:noProof/>
            <w:webHidden/>
          </w:rPr>
          <w:fldChar w:fldCharType="end"/>
        </w:r>
      </w:hyperlink>
    </w:p>
    <w:p w14:paraId="6F2F3698" w14:textId="111F2B8D"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8" w:history="1">
        <w:r w:rsidR="003A4D6F" w:rsidRPr="006E1E7B">
          <w:rPr>
            <w:rStyle w:val="Lienhypertexte"/>
            <w:noProof/>
            <w:lang w:bidi="en-US"/>
          </w:rPr>
          <w:t>5.5.6.7</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relation avec les éditeurs de solutions externe (type progiciel)</w:t>
        </w:r>
        <w:r w:rsidR="003A4D6F">
          <w:rPr>
            <w:noProof/>
            <w:webHidden/>
          </w:rPr>
          <w:tab/>
        </w:r>
        <w:r w:rsidR="003A4D6F">
          <w:rPr>
            <w:noProof/>
            <w:webHidden/>
          </w:rPr>
          <w:fldChar w:fldCharType="begin"/>
        </w:r>
        <w:r w:rsidR="003A4D6F">
          <w:rPr>
            <w:noProof/>
            <w:webHidden/>
          </w:rPr>
          <w:instrText xml:space="preserve"> PAGEREF _Toc209604958 \h </w:instrText>
        </w:r>
        <w:r w:rsidR="003A4D6F">
          <w:rPr>
            <w:noProof/>
            <w:webHidden/>
          </w:rPr>
        </w:r>
        <w:r w:rsidR="003A4D6F">
          <w:rPr>
            <w:noProof/>
            <w:webHidden/>
          </w:rPr>
          <w:fldChar w:fldCharType="separate"/>
        </w:r>
        <w:r w:rsidR="003A4D6F">
          <w:rPr>
            <w:noProof/>
            <w:webHidden/>
          </w:rPr>
          <w:t>77</w:t>
        </w:r>
        <w:r w:rsidR="003A4D6F">
          <w:rPr>
            <w:noProof/>
            <w:webHidden/>
          </w:rPr>
          <w:fldChar w:fldCharType="end"/>
        </w:r>
      </w:hyperlink>
    </w:p>
    <w:p w14:paraId="014E5EFB" w14:textId="12311310"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59" w:history="1">
        <w:r w:rsidR="003A4D6F" w:rsidRPr="006E1E7B">
          <w:rPr>
            <w:rStyle w:val="Lienhypertexte"/>
            <w:noProof/>
            <w:lang w:bidi="en-US"/>
          </w:rPr>
          <w:t>5.5.6.8</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prise en charge des patchs éditeurs liés à la sécurité</w:t>
        </w:r>
        <w:r w:rsidR="003A4D6F">
          <w:rPr>
            <w:noProof/>
            <w:webHidden/>
          </w:rPr>
          <w:tab/>
        </w:r>
        <w:r w:rsidR="003A4D6F">
          <w:rPr>
            <w:noProof/>
            <w:webHidden/>
          </w:rPr>
          <w:fldChar w:fldCharType="begin"/>
        </w:r>
        <w:r w:rsidR="003A4D6F">
          <w:rPr>
            <w:noProof/>
            <w:webHidden/>
          </w:rPr>
          <w:instrText xml:space="preserve"> PAGEREF _Toc209604959 \h </w:instrText>
        </w:r>
        <w:r w:rsidR="003A4D6F">
          <w:rPr>
            <w:noProof/>
            <w:webHidden/>
          </w:rPr>
        </w:r>
        <w:r w:rsidR="003A4D6F">
          <w:rPr>
            <w:noProof/>
            <w:webHidden/>
          </w:rPr>
          <w:fldChar w:fldCharType="separate"/>
        </w:r>
        <w:r w:rsidR="003A4D6F">
          <w:rPr>
            <w:noProof/>
            <w:webHidden/>
          </w:rPr>
          <w:t>77</w:t>
        </w:r>
        <w:r w:rsidR="003A4D6F">
          <w:rPr>
            <w:noProof/>
            <w:webHidden/>
          </w:rPr>
          <w:fldChar w:fldCharType="end"/>
        </w:r>
      </w:hyperlink>
    </w:p>
    <w:p w14:paraId="369E7D1B" w14:textId="0366EC1C"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0" w:history="1">
        <w:r w:rsidR="003A4D6F" w:rsidRPr="006E1E7B">
          <w:rPr>
            <w:rStyle w:val="Lienhypertexte"/>
            <w:noProof/>
            <w:lang w:bidi="en-US"/>
          </w:rPr>
          <w:t>5.5.6.9</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Les actions de maintenance préventive</w:t>
        </w:r>
        <w:r w:rsidR="003A4D6F">
          <w:rPr>
            <w:noProof/>
            <w:webHidden/>
          </w:rPr>
          <w:tab/>
        </w:r>
        <w:r w:rsidR="003A4D6F">
          <w:rPr>
            <w:noProof/>
            <w:webHidden/>
          </w:rPr>
          <w:fldChar w:fldCharType="begin"/>
        </w:r>
        <w:r w:rsidR="003A4D6F">
          <w:rPr>
            <w:noProof/>
            <w:webHidden/>
          </w:rPr>
          <w:instrText xml:space="preserve"> PAGEREF _Toc209604960 \h </w:instrText>
        </w:r>
        <w:r w:rsidR="003A4D6F">
          <w:rPr>
            <w:noProof/>
            <w:webHidden/>
          </w:rPr>
        </w:r>
        <w:r w:rsidR="003A4D6F">
          <w:rPr>
            <w:noProof/>
            <w:webHidden/>
          </w:rPr>
          <w:fldChar w:fldCharType="separate"/>
        </w:r>
        <w:r w:rsidR="003A4D6F">
          <w:rPr>
            <w:noProof/>
            <w:webHidden/>
          </w:rPr>
          <w:t>77</w:t>
        </w:r>
        <w:r w:rsidR="003A4D6F">
          <w:rPr>
            <w:noProof/>
            <w:webHidden/>
          </w:rPr>
          <w:fldChar w:fldCharType="end"/>
        </w:r>
      </w:hyperlink>
    </w:p>
    <w:p w14:paraId="793237F1" w14:textId="311B932B"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1" w:history="1">
        <w:r w:rsidR="003A4D6F" w:rsidRPr="006E1E7B">
          <w:rPr>
            <w:rStyle w:val="Lienhypertexte"/>
            <w:noProof/>
            <w:lang w:bidi="en-US"/>
          </w:rPr>
          <w:t>5.5.6.10</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gestion des crises</w:t>
        </w:r>
        <w:r w:rsidR="003A4D6F">
          <w:rPr>
            <w:noProof/>
            <w:webHidden/>
          </w:rPr>
          <w:tab/>
        </w:r>
        <w:r w:rsidR="003A4D6F">
          <w:rPr>
            <w:noProof/>
            <w:webHidden/>
          </w:rPr>
          <w:fldChar w:fldCharType="begin"/>
        </w:r>
        <w:r w:rsidR="003A4D6F">
          <w:rPr>
            <w:noProof/>
            <w:webHidden/>
          </w:rPr>
          <w:instrText xml:space="preserve"> PAGEREF _Toc209604961 \h </w:instrText>
        </w:r>
        <w:r w:rsidR="003A4D6F">
          <w:rPr>
            <w:noProof/>
            <w:webHidden/>
          </w:rPr>
        </w:r>
        <w:r w:rsidR="003A4D6F">
          <w:rPr>
            <w:noProof/>
            <w:webHidden/>
          </w:rPr>
          <w:fldChar w:fldCharType="separate"/>
        </w:r>
        <w:r w:rsidR="003A4D6F">
          <w:rPr>
            <w:noProof/>
            <w:webHidden/>
          </w:rPr>
          <w:t>77</w:t>
        </w:r>
        <w:r w:rsidR="003A4D6F">
          <w:rPr>
            <w:noProof/>
            <w:webHidden/>
          </w:rPr>
          <w:fldChar w:fldCharType="end"/>
        </w:r>
      </w:hyperlink>
    </w:p>
    <w:p w14:paraId="16991AA1" w14:textId="3FC85625"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62" w:history="1">
        <w:r w:rsidR="003A4D6F" w:rsidRPr="006E1E7B">
          <w:rPr>
            <w:rStyle w:val="Lienhypertexte"/>
            <w:noProof/>
          </w:rPr>
          <w:t>5.5.7</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Les mesures de réactivité et qualité</w:t>
        </w:r>
        <w:r w:rsidR="003A4D6F">
          <w:rPr>
            <w:noProof/>
            <w:webHidden/>
          </w:rPr>
          <w:tab/>
        </w:r>
        <w:r w:rsidR="003A4D6F">
          <w:rPr>
            <w:noProof/>
            <w:webHidden/>
          </w:rPr>
          <w:fldChar w:fldCharType="begin"/>
        </w:r>
        <w:r w:rsidR="003A4D6F">
          <w:rPr>
            <w:noProof/>
            <w:webHidden/>
          </w:rPr>
          <w:instrText xml:space="preserve"> PAGEREF _Toc209604962 \h </w:instrText>
        </w:r>
        <w:r w:rsidR="003A4D6F">
          <w:rPr>
            <w:noProof/>
            <w:webHidden/>
          </w:rPr>
        </w:r>
        <w:r w:rsidR="003A4D6F">
          <w:rPr>
            <w:noProof/>
            <w:webHidden/>
          </w:rPr>
          <w:fldChar w:fldCharType="separate"/>
        </w:r>
        <w:r w:rsidR="003A4D6F">
          <w:rPr>
            <w:noProof/>
            <w:webHidden/>
          </w:rPr>
          <w:t>79</w:t>
        </w:r>
        <w:r w:rsidR="003A4D6F">
          <w:rPr>
            <w:noProof/>
            <w:webHidden/>
          </w:rPr>
          <w:fldChar w:fldCharType="end"/>
        </w:r>
      </w:hyperlink>
    </w:p>
    <w:p w14:paraId="0A9F528E" w14:textId="3836D5C9"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3" w:history="1">
        <w:r w:rsidR="003A4D6F" w:rsidRPr="006E1E7B">
          <w:rPr>
            <w:rStyle w:val="Lienhypertexte"/>
            <w:noProof/>
            <w:lang w:bidi="en-US"/>
          </w:rPr>
          <w:t>5.5.7.1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réactivité dans le traitement d’un incident</w:t>
        </w:r>
        <w:r w:rsidR="003A4D6F">
          <w:rPr>
            <w:noProof/>
            <w:webHidden/>
          </w:rPr>
          <w:tab/>
        </w:r>
        <w:r w:rsidR="003A4D6F">
          <w:rPr>
            <w:noProof/>
            <w:webHidden/>
          </w:rPr>
          <w:fldChar w:fldCharType="begin"/>
        </w:r>
        <w:r w:rsidR="003A4D6F">
          <w:rPr>
            <w:noProof/>
            <w:webHidden/>
          </w:rPr>
          <w:instrText xml:space="preserve"> PAGEREF _Toc209604963 \h </w:instrText>
        </w:r>
        <w:r w:rsidR="003A4D6F">
          <w:rPr>
            <w:noProof/>
            <w:webHidden/>
          </w:rPr>
        </w:r>
        <w:r w:rsidR="003A4D6F">
          <w:rPr>
            <w:noProof/>
            <w:webHidden/>
          </w:rPr>
          <w:fldChar w:fldCharType="separate"/>
        </w:r>
        <w:r w:rsidR="003A4D6F">
          <w:rPr>
            <w:noProof/>
            <w:webHidden/>
          </w:rPr>
          <w:t>79</w:t>
        </w:r>
        <w:r w:rsidR="003A4D6F">
          <w:rPr>
            <w:noProof/>
            <w:webHidden/>
          </w:rPr>
          <w:fldChar w:fldCharType="end"/>
        </w:r>
      </w:hyperlink>
    </w:p>
    <w:p w14:paraId="1D2ED0AE" w14:textId="714BC161"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4" w:history="1">
        <w:r w:rsidR="003A4D6F" w:rsidRPr="006E1E7B">
          <w:rPr>
            <w:rStyle w:val="Lienhypertexte"/>
            <w:noProof/>
            <w:lang w:bidi="en-US"/>
          </w:rPr>
          <w:t>5.5.7.2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réactivité dans les relances</w:t>
        </w:r>
        <w:r w:rsidR="003A4D6F">
          <w:rPr>
            <w:noProof/>
            <w:webHidden/>
          </w:rPr>
          <w:tab/>
        </w:r>
        <w:r w:rsidR="003A4D6F">
          <w:rPr>
            <w:noProof/>
            <w:webHidden/>
          </w:rPr>
          <w:fldChar w:fldCharType="begin"/>
        </w:r>
        <w:r w:rsidR="003A4D6F">
          <w:rPr>
            <w:noProof/>
            <w:webHidden/>
          </w:rPr>
          <w:instrText xml:space="preserve"> PAGEREF _Toc209604964 \h </w:instrText>
        </w:r>
        <w:r w:rsidR="003A4D6F">
          <w:rPr>
            <w:noProof/>
            <w:webHidden/>
          </w:rPr>
        </w:r>
        <w:r w:rsidR="003A4D6F">
          <w:rPr>
            <w:noProof/>
            <w:webHidden/>
          </w:rPr>
          <w:fldChar w:fldCharType="separate"/>
        </w:r>
        <w:r w:rsidR="003A4D6F">
          <w:rPr>
            <w:noProof/>
            <w:webHidden/>
          </w:rPr>
          <w:t>82</w:t>
        </w:r>
        <w:r w:rsidR="003A4D6F">
          <w:rPr>
            <w:noProof/>
            <w:webHidden/>
          </w:rPr>
          <w:fldChar w:fldCharType="end"/>
        </w:r>
      </w:hyperlink>
    </w:p>
    <w:p w14:paraId="28085471" w14:textId="4E122BB9"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5" w:history="1">
        <w:r w:rsidR="003A4D6F" w:rsidRPr="006E1E7B">
          <w:rPr>
            <w:rStyle w:val="Lienhypertexte"/>
            <w:noProof/>
            <w:lang w:bidi="en-US"/>
          </w:rPr>
          <w:t>5.5.7.3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La qualité attendue pour la résolution d’un incident</w:t>
        </w:r>
        <w:r w:rsidR="003A4D6F">
          <w:rPr>
            <w:noProof/>
            <w:webHidden/>
          </w:rPr>
          <w:tab/>
        </w:r>
        <w:r w:rsidR="003A4D6F">
          <w:rPr>
            <w:noProof/>
            <w:webHidden/>
          </w:rPr>
          <w:fldChar w:fldCharType="begin"/>
        </w:r>
        <w:r w:rsidR="003A4D6F">
          <w:rPr>
            <w:noProof/>
            <w:webHidden/>
          </w:rPr>
          <w:instrText xml:space="preserve"> PAGEREF _Toc209604965 \h </w:instrText>
        </w:r>
        <w:r w:rsidR="003A4D6F">
          <w:rPr>
            <w:noProof/>
            <w:webHidden/>
          </w:rPr>
        </w:r>
        <w:r w:rsidR="003A4D6F">
          <w:rPr>
            <w:noProof/>
            <w:webHidden/>
          </w:rPr>
          <w:fldChar w:fldCharType="separate"/>
        </w:r>
        <w:r w:rsidR="003A4D6F">
          <w:rPr>
            <w:noProof/>
            <w:webHidden/>
          </w:rPr>
          <w:t>82</w:t>
        </w:r>
        <w:r w:rsidR="003A4D6F">
          <w:rPr>
            <w:noProof/>
            <w:webHidden/>
          </w:rPr>
          <w:fldChar w:fldCharType="end"/>
        </w:r>
      </w:hyperlink>
    </w:p>
    <w:p w14:paraId="629C337D" w14:textId="59CEF658"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66" w:history="1">
        <w:r w:rsidR="003A4D6F" w:rsidRPr="006E1E7B">
          <w:rPr>
            <w:rStyle w:val="Lienhypertexte"/>
            <w:noProof/>
          </w:rPr>
          <w:t>5.5.8</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Passage en MCO d'un périmètre applicatif</w:t>
        </w:r>
        <w:r w:rsidR="003A4D6F">
          <w:rPr>
            <w:noProof/>
            <w:webHidden/>
          </w:rPr>
          <w:tab/>
        </w:r>
        <w:r w:rsidR="003A4D6F">
          <w:rPr>
            <w:noProof/>
            <w:webHidden/>
          </w:rPr>
          <w:fldChar w:fldCharType="begin"/>
        </w:r>
        <w:r w:rsidR="003A4D6F">
          <w:rPr>
            <w:noProof/>
            <w:webHidden/>
          </w:rPr>
          <w:instrText xml:space="preserve"> PAGEREF _Toc209604966 \h </w:instrText>
        </w:r>
        <w:r w:rsidR="003A4D6F">
          <w:rPr>
            <w:noProof/>
            <w:webHidden/>
          </w:rPr>
        </w:r>
        <w:r w:rsidR="003A4D6F">
          <w:rPr>
            <w:noProof/>
            <w:webHidden/>
          </w:rPr>
          <w:fldChar w:fldCharType="separate"/>
        </w:r>
        <w:r w:rsidR="003A4D6F">
          <w:rPr>
            <w:noProof/>
            <w:webHidden/>
          </w:rPr>
          <w:t>84</w:t>
        </w:r>
        <w:r w:rsidR="003A4D6F">
          <w:rPr>
            <w:noProof/>
            <w:webHidden/>
          </w:rPr>
          <w:fldChar w:fldCharType="end"/>
        </w:r>
      </w:hyperlink>
    </w:p>
    <w:p w14:paraId="1D702458" w14:textId="4622DAB5"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7" w:history="1">
        <w:r w:rsidR="003A4D6F" w:rsidRPr="006E1E7B">
          <w:rPr>
            <w:rStyle w:val="Lienhypertexte"/>
            <w:noProof/>
            <w:lang w:bidi="en-US"/>
          </w:rPr>
          <w:t>5.5.8.1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Passage en MCO d’un périmètre applicatif développé par le Titulaire</w:t>
        </w:r>
        <w:r w:rsidR="003A4D6F">
          <w:rPr>
            <w:noProof/>
            <w:webHidden/>
          </w:rPr>
          <w:tab/>
        </w:r>
        <w:r w:rsidR="003A4D6F">
          <w:rPr>
            <w:noProof/>
            <w:webHidden/>
          </w:rPr>
          <w:fldChar w:fldCharType="begin"/>
        </w:r>
        <w:r w:rsidR="003A4D6F">
          <w:rPr>
            <w:noProof/>
            <w:webHidden/>
          </w:rPr>
          <w:instrText xml:space="preserve"> PAGEREF _Toc209604967 \h </w:instrText>
        </w:r>
        <w:r w:rsidR="003A4D6F">
          <w:rPr>
            <w:noProof/>
            <w:webHidden/>
          </w:rPr>
        </w:r>
        <w:r w:rsidR="003A4D6F">
          <w:rPr>
            <w:noProof/>
            <w:webHidden/>
          </w:rPr>
          <w:fldChar w:fldCharType="separate"/>
        </w:r>
        <w:r w:rsidR="003A4D6F">
          <w:rPr>
            <w:noProof/>
            <w:webHidden/>
          </w:rPr>
          <w:t>84</w:t>
        </w:r>
        <w:r w:rsidR="003A4D6F">
          <w:rPr>
            <w:noProof/>
            <w:webHidden/>
          </w:rPr>
          <w:fldChar w:fldCharType="end"/>
        </w:r>
      </w:hyperlink>
    </w:p>
    <w:p w14:paraId="722F06F4" w14:textId="21D85AD2"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68" w:history="1">
        <w:r w:rsidR="003A4D6F" w:rsidRPr="006E1E7B">
          <w:rPr>
            <w:rStyle w:val="Lienhypertexte"/>
            <w:noProof/>
            <w:lang w:bidi="en-US"/>
          </w:rPr>
          <w:t>5.5.8.2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Passage en MCO d’un périmètre applicatif non développé par le Titulaire</w:t>
        </w:r>
        <w:r w:rsidR="003A4D6F">
          <w:rPr>
            <w:noProof/>
            <w:webHidden/>
          </w:rPr>
          <w:tab/>
        </w:r>
        <w:r w:rsidR="003A4D6F">
          <w:rPr>
            <w:noProof/>
            <w:webHidden/>
          </w:rPr>
          <w:fldChar w:fldCharType="begin"/>
        </w:r>
        <w:r w:rsidR="003A4D6F">
          <w:rPr>
            <w:noProof/>
            <w:webHidden/>
          </w:rPr>
          <w:instrText xml:space="preserve"> PAGEREF _Toc209604968 \h </w:instrText>
        </w:r>
        <w:r w:rsidR="003A4D6F">
          <w:rPr>
            <w:noProof/>
            <w:webHidden/>
          </w:rPr>
        </w:r>
        <w:r w:rsidR="003A4D6F">
          <w:rPr>
            <w:noProof/>
            <w:webHidden/>
          </w:rPr>
          <w:fldChar w:fldCharType="separate"/>
        </w:r>
        <w:r w:rsidR="003A4D6F">
          <w:rPr>
            <w:noProof/>
            <w:webHidden/>
          </w:rPr>
          <w:t>85</w:t>
        </w:r>
        <w:r w:rsidR="003A4D6F">
          <w:rPr>
            <w:noProof/>
            <w:webHidden/>
          </w:rPr>
          <w:fldChar w:fldCharType="end"/>
        </w:r>
      </w:hyperlink>
    </w:p>
    <w:p w14:paraId="112AA752" w14:textId="481DDFC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69" w:history="1">
        <w:r w:rsidR="003A4D6F" w:rsidRPr="006E1E7B">
          <w:rPr>
            <w:rStyle w:val="Lienhypertexte"/>
            <w:noProof/>
          </w:rPr>
          <w:t>5.5.9</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Détermination du prix de MCO complémentaire</w:t>
        </w:r>
        <w:r w:rsidR="003A4D6F">
          <w:rPr>
            <w:noProof/>
            <w:webHidden/>
          </w:rPr>
          <w:tab/>
        </w:r>
        <w:r w:rsidR="003A4D6F">
          <w:rPr>
            <w:noProof/>
            <w:webHidden/>
          </w:rPr>
          <w:fldChar w:fldCharType="begin"/>
        </w:r>
        <w:r w:rsidR="003A4D6F">
          <w:rPr>
            <w:noProof/>
            <w:webHidden/>
          </w:rPr>
          <w:instrText xml:space="preserve"> PAGEREF _Toc209604969 \h </w:instrText>
        </w:r>
        <w:r w:rsidR="003A4D6F">
          <w:rPr>
            <w:noProof/>
            <w:webHidden/>
          </w:rPr>
        </w:r>
        <w:r w:rsidR="003A4D6F">
          <w:rPr>
            <w:noProof/>
            <w:webHidden/>
          </w:rPr>
          <w:fldChar w:fldCharType="separate"/>
        </w:r>
        <w:r w:rsidR="003A4D6F">
          <w:rPr>
            <w:noProof/>
            <w:webHidden/>
          </w:rPr>
          <w:t>85</w:t>
        </w:r>
        <w:r w:rsidR="003A4D6F">
          <w:rPr>
            <w:noProof/>
            <w:webHidden/>
          </w:rPr>
          <w:fldChar w:fldCharType="end"/>
        </w:r>
      </w:hyperlink>
    </w:p>
    <w:p w14:paraId="2C619ED3" w14:textId="7564DDD5"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70" w:history="1">
        <w:r w:rsidR="003A4D6F" w:rsidRPr="006E1E7B">
          <w:rPr>
            <w:rStyle w:val="Lienhypertexte"/>
            <w:noProof/>
            <w:lang w:bidi="en-US"/>
          </w:rPr>
          <w:t>5.5.9.1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Description générale</w:t>
        </w:r>
        <w:r w:rsidR="003A4D6F">
          <w:rPr>
            <w:noProof/>
            <w:webHidden/>
          </w:rPr>
          <w:tab/>
        </w:r>
        <w:r w:rsidR="003A4D6F">
          <w:rPr>
            <w:noProof/>
            <w:webHidden/>
          </w:rPr>
          <w:fldChar w:fldCharType="begin"/>
        </w:r>
        <w:r w:rsidR="003A4D6F">
          <w:rPr>
            <w:noProof/>
            <w:webHidden/>
          </w:rPr>
          <w:instrText xml:space="preserve"> PAGEREF _Toc209604970 \h </w:instrText>
        </w:r>
        <w:r w:rsidR="003A4D6F">
          <w:rPr>
            <w:noProof/>
            <w:webHidden/>
          </w:rPr>
        </w:r>
        <w:r w:rsidR="003A4D6F">
          <w:rPr>
            <w:noProof/>
            <w:webHidden/>
          </w:rPr>
          <w:fldChar w:fldCharType="separate"/>
        </w:r>
        <w:r w:rsidR="003A4D6F">
          <w:rPr>
            <w:noProof/>
            <w:webHidden/>
          </w:rPr>
          <w:t>85</w:t>
        </w:r>
        <w:r w:rsidR="003A4D6F">
          <w:rPr>
            <w:noProof/>
            <w:webHidden/>
          </w:rPr>
          <w:fldChar w:fldCharType="end"/>
        </w:r>
      </w:hyperlink>
    </w:p>
    <w:p w14:paraId="3816DAAC" w14:textId="1171B426"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71" w:history="1">
        <w:r w:rsidR="003A4D6F" w:rsidRPr="006E1E7B">
          <w:rPr>
            <w:rStyle w:val="Lienhypertexte"/>
            <w:noProof/>
            <w:lang w:bidi="en-US"/>
          </w:rPr>
          <w:t>5.5.9.2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Méthode de détermination du niveau de complexité : A, B, C</w:t>
        </w:r>
        <w:r w:rsidR="003A4D6F">
          <w:rPr>
            <w:noProof/>
            <w:webHidden/>
          </w:rPr>
          <w:tab/>
        </w:r>
        <w:r w:rsidR="003A4D6F">
          <w:rPr>
            <w:noProof/>
            <w:webHidden/>
          </w:rPr>
          <w:fldChar w:fldCharType="begin"/>
        </w:r>
        <w:r w:rsidR="003A4D6F">
          <w:rPr>
            <w:noProof/>
            <w:webHidden/>
          </w:rPr>
          <w:instrText xml:space="preserve"> PAGEREF _Toc209604971 \h </w:instrText>
        </w:r>
        <w:r w:rsidR="003A4D6F">
          <w:rPr>
            <w:noProof/>
            <w:webHidden/>
          </w:rPr>
        </w:r>
        <w:r w:rsidR="003A4D6F">
          <w:rPr>
            <w:noProof/>
            <w:webHidden/>
          </w:rPr>
          <w:fldChar w:fldCharType="separate"/>
        </w:r>
        <w:r w:rsidR="003A4D6F">
          <w:rPr>
            <w:noProof/>
            <w:webHidden/>
          </w:rPr>
          <w:t>85</w:t>
        </w:r>
        <w:r w:rsidR="003A4D6F">
          <w:rPr>
            <w:noProof/>
            <w:webHidden/>
          </w:rPr>
          <w:fldChar w:fldCharType="end"/>
        </w:r>
      </w:hyperlink>
    </w:p>
    <w:p w14:paraId="5FCFC00A" w14:textId="2FCB0BA8"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72" w:history="1">
        <w:r w:rsidR="003A4D6F" w:rsidRPr="006E1E7B">
          <w:rPr>
            <w:rStyle w:val="Lienhypertexte"/>
            <w:noProof/>
          </w:rPr>
          <w:t>5.5.9.2.1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Les critères</w:t>
        </w:r>
        <w:r w:rsidR="003A4D6F">
          <w:rPr>
            <w:noProof/>
            <w:webHidden/>
          </w:rPr>
          <w:tab/>
        </w:r>
        <w:r w:rsidR="003A4D6F">
          <w:rPr>
            <w:noProof/>
            <w:webHidden/>
          </w:rPr>
          <w:fldChar w:fldCharType="begin"/>
        </w:r>
        <w:r w:rsidR="003A4D6F">
          <w:rPr>
            <w:noProof/>
            <w:webHidden/>
          </w:rPr>
          <w:instrText xml:space="preserve"> PAGEREF _Toc209604972 \h </w:instrText>
        </w:r>
        <w:r w:rsidR="003A4D6F">
          <w:rPr>
            <w:noProof/>
            <w:webHidden/>
          </w:rPr>
        </w:r>
        <w:r w:rsidR="003A4D6F">
          <w:rPr>
            <w:noProof/>
            <w:webHidden/>
          </w:rPr>
          <w:fldChar w:fldCharType="separate"/>
        </w:r>
        <w:r w:rsidR="003A4D6F">
          <w:rPr>
            <w:noProof/>
            <w:webHidden/>
          </w:rPr>
          <w:t>85</w:t>
        </w:r>
        <w:r w:rsidR="003A4D6F">
          <w:rPr>
            <w:noProof/>
            <w:webHidden/>
          </w:rPr>
          <w:fldChar w:fldCharType="end"/>
        </w:r>
      </w:hyperlink>
    </w:p>
    <w:p w14:paraId="40072B61" w14:textId="0D9A5B9F"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73" w:history="1">
        <w:r w:rsidR="003A4D6F" w:rsidRPr="006E1E7B">
          <w:rPr>
            <w:rStyle w:val="Lienhypertexte"/>
            <w:noProof/>
          </w:rPr>
          <w:t>5.5.9.2.2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Les niveaux de complexité</w:t>
        </w:r>
        <w:r w:rsidR="003A4D6F">
          <w:rPr>
            <w:noProof/>
            <w:webHidden/>
          </w:rPr>
          <w:tab/>
        </w:r>
        <w:r w:rsidR="003A4D6F">
          <w:rPr>
            <w:noProof/>
            <w:webHidden/>
          </w:rPr>
          <w:fldChar w:fldCharType="begin"/>
        </w:r>
        <w:r w:rsidR="003A4D6F">
          <w:rPr>
            <w:noProof/>
            <w:webHidden/>
          </w:rPr>
          <w:instrText xml:space="preserve"> PAGEREF _Toc209604973 \h </w:instrText>
        </w:r>
        <w:r w:rsidR="003A4D6F">
          <w:rPr>
            <w:noProof/>
            <w:webHidden/>
          </w:rPr>
        </w:r>
        <w:r w:rsidR="003A4D6F">
          <w:rPr>
            <w:noProof/>
            <w:webHidden/>
          </w:rPr>
          <w:fldChar w:fldCharType="separate"/>
        </w:r>
        <w:r w:rsidR="003A4D6F">
          <w:rPr>
            <w:noProof/>
            <w:webHidden/>
          </w:rPr>
          <w:t>90</w:t>
        </w:r>
        <w:r w:rsidR="003A4D6F">
          <w:rPr>
            <w:noProof/>
            <w:webHidden/>
          </w:rPr>
          <w:fldChar w:fldCharType="end"/>
        </w:r>
      </w:hyperlink>
    </w:p>
    <w:p w14:paraId="6E1809B8" w14:textId="7AAFECDA"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74" w:history="1">
        <w:r w:rsidR="003A4D6F" w:rsidRPr="006E1E7B">
          <w:rPr>
            <w:rStyle w:val="Lienhypertexte"/>
            <w:noProof/>
            <w:lang w:bidi="en-US"/>
          </w:rPr>
          <w:t>5.5.9.2.3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lang w:bidi="en-US"/>
          </w:rPr>
          <w:t>La pondération</w:t>
        </w:r>
        <w:r w:rsidR="003A4D6F">
          <w:rPr>
            <w:noProof/>
            <w:webHidden/>
          </w:rPr>
          <w:tab/>
        </w:r>
        <w:r w:rsidR="003A4D6F">
          <w:rPr>
            <w:noProof/>
            <w:webHidden/>
          </w:rPr>
          <w:fldChar w:fldCharType="begin"/>
        </w:r>
        <w:r w:rsidR="003A4D6F">
          <w:rPr>
            <w:noProof/>
            <w:webHidden/>
          </w:rPr>
          <w:instrText xml:space="preserve"> PAGEREF _Toc209604974 \h </w:instrText>
        </w:r>
        <w:r w:rsidR="003A4D6F">
          <w:rPr>
            <w:noProof/>
            <w:webHidden/>
          </w:rPr>
        </w:r>
        <w:r w:rsidR="003A4D6F">
          <w:rPr>
            <w:noProof/>
            <w:webHidden/>
          </w:rPr>
          <w:fldChar w:fldCharType="separate"/>
        </w:r>
        <w:r w:rsidR="003A4D6F">
          <w:rPr>
            <w:noProof/>
            <w:webHidden/>
          </w:rPr>
          <w:t>90</w:t>
        </w:r>
        <w:r w:rsidR="003A4D6F">
          <w:rPr>
            <w:noProof/>
            <w:webHidden/>
          </w:rPr>
          <w:fldChar w:fldCharType="end"/>
        </w:r>
      </w:hyperlink>
    </w:p>
    <w:p w14:paraId="2B39BDBF" w14:textId="6844D95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75" w:history="1">
        <w:r w:rsidR="003A4D6F" w:rsidRPr="006E1E7B">
          <w:rPr>
            <w:rStyle w:val="Lienhypertexte"/>
            <w:noProof/>
            <w:lang w:bidi="en-US"/>
          </w:rPr>
          <w:t>5.5.9.3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Prix du MCO complémentaire</w:t>
        </w:r>
        <w:r w:rsidR="003A4D6F">
          <w:rPr>
            <w:noProof/>
            <w:webHidden/>
          </w:rPr>
          <w:tab/>
        </w:r>
        <w:r w:rsidR="003A4D6F">
          <w:rPr>
            <w:noProof/>
            <w:webHidden/>
          </w:rPr>
          <w:fldChar w:fldCharType="begin"/>
        </w:r>
        <w:r w:rsidR="003A4D6F">
          <w:rPr>
            <w:noProof/>
            <w:webHidden/>
          </w:rPr>
          <w:instrText xml:space="preserve"> PAGEREF _Toc209604975 \h </w:instrText>
        </w:r>
        <w:r w:rsidR="003A4D6F">
          <w:rPr>
            <w:noProof/>
            <w:webHidden/>
          </w:rPr>
        </w:r>
        <w:r w:rsidR="003A4D6F">
          <w:rPr>
            <w:noProof/>
            <w:webHidden/>
          </w:rPr>
          <w:fldChar w:fldCharType="separate"/>
        </w:r>
        <w:r w:rsidR="003A4D6F">
          <w:rPr>
            <w:noProof/>
            <w:webHidden/>
          </w:rPr>
          <w:t>91</w:t>
        </w:r>
        <w:r w:rsidR="003A4D6F">
          <w:rPr>
            <w:noProof/>
            <w:webHidden/>
          </w:rPr>
          <w:fldChar w:fldCharType="end"/>
        </w:r>
      </w:hyperlink>
    </w:p>
    <w:p w14:paraId="6131236C" w14:textId="62450E00"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76" w:history="1">
        <w:r w:rsidR="003A4D6F" w:rsidRPr="006E1E7B">
          <w:rPr>
            <w:rStyle w:val="Lienhypertexte"/>
            <w:noProof/>
            <w:lang w:bidi="en-US"/>
          </w:rPr>
          <w:t>5.5.9.3.1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lang w:bidi="en-US"/>
          </w:rPr>
          <w:t>Pour un nouveau périmètre applicatif entrant en MCO</w:t>
        </w:r>
        <w:r w:rsidR="003A4D6F">
          <w:rPr>
            <w:noProof/>
            <w:webHidden/>
          </w:rPr>
          <w:tab/>
        </w:r>
        <w:r w:rsidR="003A4D6F">
          <w:rPr>
            <w:noProof/>
            <w:webHidden/>
          </w:rPr>
          <w:fldChar w:fldCharType="begin"/>
        </w:r>
        <w:r w:rsidR="003A4D6F">
          <w:rPr>
            <w:noProof/>
            <w:webHidden/>
          </w:rPr>
          <w:instrText xml:space="preserve"> PAGEREF _Toc209604976 \h </w:instrText>
        </w:r>
        <w:r w:rsidR="003A4D6F">
          <w:rPr>
            <w:noProof/>
            <w:webHidden/>
          </w:rPr>
        </w:r>
        <w:r w:rsidR="003A4D6F">
          <w:rPr>
            <w:noProof/>
            <w:webHidden/>
          </w:rPr>
          <w:fldChar w:fldCharType="separate"/>
        </w:r>
        <w:r w:rsidR="003A4D6F">
          <w:rPr>
            <w:noProof/>
            <w:webHidden/>
          </w:rPr>
          <w:t>91</w:t>
        </w:r>
        <w:r w:rsidR="003A4D6F">
          <w:rPr>
            <w:noProof/>
            <w:webHidden/>
          </w:rPr>
          <w:fldChar w:fldCharType="end"/>
        </w:r>
      </w:hyperlink>
    </w:p>
    <w:p w14:paraId="3528DAAD" w14:textId="4ADF82E6"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77" w:history="1">
        <w:r w:rsidR="003A4D6F" w:rsidRPr="006E1E7B">
          <w:rPr>
            <w:rStyle w:val="Lienhypertexte"/>
            <w:noProof/>
            <w:lang w:bidi="en-US"/>
          </w:rPr>
          <w:t>5.5.9.3.2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lang w:bidi="en-US"/>
          </w:rPr>
          <w:t>Pour les évolutions d’un périmètre applicatif déjà en MCO</w:t>
        </w:r>
        <w:r w:rsidR="003A4D6F">
          <w:rPr>
            <w:noProof/>
            <w:webHidden/>
          </w:rPr>
          <w:tab/>
        </w:r>
        <w:r w:rsidR="003A4D6F">
          <w:rPr>
            <w:noProof/>
            <w:webHidden/>
          </w:rPr>
          <w:fldChar w:fldCharType="begin"/>
        </w:r>
        <w:r w:rsidR="003A4D6F">
          <w:rPr>
            <w:noProof/>
            <w:webHidden/>
          </w:rPr>
          <w:instrText xml:space="preserve"> PAGEREF _Toc209604977 \h </w:instrText>
        </w:r>
        <w:r w:rsidR="003A4D6F">
          <w:rPr>
            <w:noProof/>
            <w:webHidden/>
          </w:rPr>
        </w:r>
        <w:r w:rsidR="003A4D6F">
          <w:rPr>
            <w:noProof/>
            <w:webHidden/>
          </w:rPr>
          <w:fldChar w:fldCharType="separate"/>
        </w:r>
        <w:r w:rsidR="003A4D6F">
          <w:rPr>
            <w:noProof/>
            <w:webHidden/>
          </w:rPr>
          <w:t>91</w:t>
        </w:r>
        <w:r w:rsidR="003A4D6F">
          <w:rPr>
            <w:noProof/>
            <w:webHidden/>
          </w:rPr>
          <w:fldChar w:fldCharType="end"/>
        </w:r>
      </w:hyperlink>
    </w:p>
    <w:p w14:paraId="7B59DCA9" w14:textId="42748FB0"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78" w:history="1">
        <w:r w:rsidR="003A4D6F" w:rsidRPr="006E1E7B">
          <w:rPr>
            <w:rStyle w:val="Lienhypertexte"/>
            <w:noProof/>
            <w:lang w:bidi="en-US"/>
          </w:rPr>
          <w:t>5.5.9.4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Exemple de mise en œuvre de la méthode</w:t>
        </w:r>
        <w:r w:rsidR="003A4D6F">
          <w:rPr>
            <w:noProof/>
            <w:webHidden/>
          </w:rPr>
          <w:tab/>
        </w:r>
        <w:r w:rsidR="003A4D6F">
          <w:rPr>
            <w:noProof/>
            <w:webHidden/>
          </w:rPr>
          <w:fldChar w:fldCharType="begin"/>
        </w:r>
        <w:r w:rsidR="003A4D6F">
          <w:rPr>
            <w:noProof/>
            <w:webHidden/>
          </w:rPr>
          <w:instrText xml:space="preserve"> PAGEREF _Toc209604978 \h </w:instrText>
        </w:r>
        <w:r w:rsidR="003A4D6F">
          <w:rPr>
            <w:noProof/>
            <w:webHidden/>
          </w:rPr>
        </w:r>
        <w:r w:rsidR="003A4D6F">
          <w:rPr>
            <w:noProof/>
            <w:webHidden/>
          </w:rPr>
          <w:fldChar w:fldCharType="separate"/>
        </w:r>
        <w:r w:rsidR="003A4D6F">
          <w:rPr>
            <w:noProof/>
            <w:webHidden/>
          </w:rPr>
          <w:t>92</w:t>
        </w:r>
        <w:r w:rsidR="003A4D6F">
          <w:rPr>
            <w:noProof/>
            <w:webHidden/>
          </w:rPr>
          <w:fldChar w:fldCharType="end"/>
        </w:r>
      </w:hyperlink>
    </w:p>
    <w:p w14:paraId="417339FA" w14:textId="5B6BD9CC"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79" w:history="1">
        <w:r w:rsidR="003A4D6F" w:rsidRPr="006E1E7B">
          <w:rPr>
            <w:rStyle w:val="Lienhypertexte"/>
            <w:noProof/>
          </w:rPr>
          <w:t>5.6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Pilotage des prestations de MCO</w:t>
        </w:r>
        <w:r w:rsidR="003A4D6F">
          <w:rPr>
            <w:noProof/>
            <w:webHidden/>
          </w:rPr>
          <w:tab/>
        </w:r>
        <w:r w:rsidR="003A4D6F">
          <w:rPr>
            <w:noProof/>
            <w:webHidden/>
          </w:rPr>
          <w:fldChar w:fldCharType="begin"/>
        </w:r>
        <w:r w:rsidR="003A4D6F">
          <w:rPr>
            <w:noProof/>
            <w:webHidden/>
          </w:rPr>
          <w:instrText xml:space="preserve"> PAGEREF _Toc209604979 \h </w:instrText>
        </w:r>
        <w:r w:rsidR="003A4D6F">
          <w:rPr>
            <w:noProof/>
            <w:webHidden/>
          </w:rPr>
        </w:r>
        <w:r w:rsidR="003A4D6F">
          <w:rPr>
            <w:noProof/>
            <w:webHidden/>
          </w:rPr>
          <w:fldChar w:fldCharType="separate"/>
        </w:r>
        <w:r w:rsidR="003A4D6F">
          <w:rPr>
            <w:noProof/>
            <w:webHidden/>
          </w:rPr>
          <w:t>94</w:t>
        </w:r>
        <w:r w:rsidR="003A4D6F">
          <w:rPr>
            <w:noProof/>
            <w:webHidden/>
          </w:rPr>
          <w:fldChar w:fldCharType="end"/>
        </w:r>
      </w:hyperlink>
    </w:p>
    <w:p w14:paraId="7C840BF3" w14:textId="18B4DA04"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80" w:history="1">
        <w:r w:rsidR="003A4D6F" w:rsidRPr="006E1E7B">
          <w:rPr>
            <w:rStyle w:val="Lienhypertexte"/>
            <w:noProof/>
          </w:rPr>
          <w:t>5.6.1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Conduite et pilotage</w:t>
        </w:r>
        <w:r w:rsidR="003A4D6F">
          <w:rPr>
            <w:noProof/>
            <w:webHidden/>
          </w:rPr>
          <w:tab/>
        </w:r>
        <w:r w:rsidR="003A4D6F">
          <w:rPr>
            <w:noProof/>
            <w:webHidden/>
          </w:rPr>
          <w:fldChar w:fldCharType="begin"/>
        </w:r>
        <w:r w:rsidR="003A4D6F">
          <w:rPr>
            <w:noProof/>
            <w:webHidden/>
          </w:rPr>
          <w:instrText xml:space="preserve"> PAGEREF _Toc209604980 \h </w:instrText>
        </w:r>
        <w:r w:rsidR="003A4D6F">
          <w:rPr>
            <w:noProof/>
            <w:webHidden/>
          </w:rPr>
        </w:r>
        <w:r w:rsidR="003A4D6F">
          <w:rPr>
            <w:noProof/>
            <w:webHidden/>
          </w:rPr>
          <w:fldChar w:fldCharType="separate"/>
        </w:r>
        <w:r w:rsidR="003A4D6F">
          <w:rPr>
            <w:noProof/>
            <w:webHidden/>
          </w:rPr>
          <w:t>94</w:t>
        </w:r>
        <w:r w:rsidR="003A4D6F">
          <w:rPr>
            <w:noProof/>
            <w:webHidden/>
          </w:rPr>
          <w:fldChar w:fldCharType="end"/>
        </w:r>
      </w:hyperlink>
    </w:p>
    <w:p w14:paraId="70CB6B33" w14:textId="43CD85A1"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81" w:history="1">
        <w:r w:rsidR="003A4D6F" w:rsidRPr="006E1E7B">
          <w:rPr>
            <w:rStyle w:val="Lienhypertexte"/>
            <w:noProof/>
          </w:rPr>
          <w:t>5.6.2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Comité de Suivi MCO (COSUI MCO)</w:t>
        </w:r>
        <w:r w:rsidR="003A4D6F">
          <w:rPr>
            <w:noProof/>
            <w:webHidden/>
          </w:rPr>
          <w:tab/>
        </w:r>
        <w:r w:rsidR="003A4D6F">
          <w:rPr>
            <w:noProof/>
            <w:webHidden/>
          </w:rPr>
          <w:fldChar w:fldCharType="begin"/>
        </w:r>
        <w:r w:rsidR="003A4D6F">
          <w:rPr>
            <w:noProof/>
            <w:webHidden/>
          </w:rPr>
          <w:instrText xml:space="preserve"> PAGEREF _Toc209604981 \h </w:instrText>
        </w:r>
        <w:r w:rsidR="003A4D6F">
          <w:rPr>
            <w:noProof/>
            <w:webHidden/>
          </w:rPr>
        </w:r>
        <w:r w:rsidR="003A4D6F">
          <w:rPr>
            <w:noProof/>
            <w:webHidden/>
          </w:rPr>
          <w:fldChar w:fldCharType="separate"/>
        </w:r>
        <w:r w:rsidR="003A4D6F">
          <w:rPr>
            <w:noProof/>
            <w:webHidden/>
          </w:rPr>
          <w:t>95</w:t>
        </w:r>
        <w:r w:rsidR="003A4D6F">
          <w:rPr>
            <w:noProof/>
            <w:webHidden/>
          </w:rPr>
          <w:fldChar w:fldCharType="end"/>
        </w:r>
      </w:hyperlink>
    </w:p>
    <w:p w14:paraId="46DC8288" w14:textId="6095DB55"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82" w:history="1">
        <w:r w:rsidR="003A4D6F" w:rsidRPr="006E1E7B">
          <w:rPr>
            <w:rStyle w:val="Lienhypertexte"/>
            <w:noProof/>
          </w:rPr>
          <w:t>5.6.3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Les livrables</w:t>
        </w:r>
        <w:r w:rsidR="003A4D6F">
          <w:rPr>
            <w:noProof/>
            <w:webHidden/>
          </w:rPr>
          <w:tab/>
        </w:r>
        <w:r w:rsidR="003A4D6F">
          <w:rPr>
            <w:noProof/>
            <w:webHidden/>
          </w:rPr>
          <w:fldChar w:fldCharType="begin"/>
        </w:r>
        <w:r w:rsidR="003A4D6F">
          <w:rPr>
            <w:noProof/>
            <w:webHidden/>
          </w:rPr>
          <w:instrText xml:space="preserve"> PAGEREF _Toc209604982 \h </w:instrText>
        </w:r>
        <w:r w:rsidR="003A4D6F">
          <w:rPr>
            <w:noProof/>
            <w:webHidden/>
          </w:rPr>
        </w:r>
        <w:r w:rsidR="003A4D6F">
          <w:rPr>
            <w:noProof/>
            <w:webHidden/>
          </w:rPr>
          <w:fldChar w:fldCharType="separate"/>
        </w:r>
        <w:r w:rsidR="003A4D6F">
          <w:rPr>
            <w:noProof/>
            <w:webHidden/>
          </w:rPr>
          <w:t>96</w:t>
        </w:r>
        <w:r w:rsidR="003A4D6F">
          <w:rPr>
            <w:noProof/>
            <w:webHidden/>
          </w:rPr>
          <w:fldChar w:fldCharType="end"/>
        </w:r>
      </w:hyperlink>
    </w:p>
    <w:p w14:paraId="148870C1" w14:textId="7F66C5EB"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83" w:history="1">
        <w:r w:rsidR="003A4D6F" w:rsidRPr="006E1E7B">
          <w:rPr>
            <w:rStyle w:val="Lienhypertexte"/>
            <w:noProof/>
          </w:rPr>
          <w:t>5.7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Gestion des environnements</w:t>
        </w:r>
        <w:r w:rsidR="003A4D6F">
          <w:rPr>
            <w:noProof/>
            <w:webHidden/>
          </w:rPr>
          <w:tab/>
        </w:r>
        <w:r w:rsidR="003A4D6F">
          <w:rPr>
            <w:noProof/>
            <w:webHidden/>
          </w:rPr>
          <w:fldChar w:fldCharType="begin"/>
        </w:r>
        <w:r w:rsidR="003A4D6F">
          <w:rPr>
            <w:noProof/>
            <w:webHidden/>
          </w:rPr>
          <w:instrText xml:space="preserve"> PAGEREF _Toc209604983 \h </w:instrText>
        </w:r>
        <w:r w:rsidR="003A4D6F">
          <w:rPr>
            <w:noProof/>
            <w:webHidden/>
          </w:rPr>
        </w:r>
        <w:r w:rsidR="003A4D6F">
          <w:rPr>
            <w:noProof/>
            <w:webHidden/>
          </w:rPr>
          <w:fldChar w:fldCharType="separate"/>
        </w:r>
        <w:r w:rsidR="003A4D6F">
          <w:rPr>
            <w:noProof/>
            <w:webHidden/>
          </w:rPr>
          <w:t>97</w:t>
        </w:r>
        <w:r w:rsidR="003A4D6F">
          <w:rPr>
            <w:noProof/>
            <w:webHidden/>
          </w:rPr>
          <w:fldChar w:fldCharType="end"/>
        </w:r>
      </w:hyperlink>
    </w:p>
    <w:p w14:paraId="515A4B51" w14:textId="5E76B952"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4984" w:history="1">
        <w:r w:rsidR="003A4D6F" w:rsidRPr="006E1E7B">
          <w:rPr>
            <w:rStyle w:val="Lienhypertexte"/>
            <w:noProof/>
          </w:rPr>
          <w:t>5.8</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Cycle projet à la Cnam</w:t>
        </w:r>
        <w:r w:rsidR="003A4D6F">
          <w:rPr>
            <w:noProof/>
            <w:webHidden/>
          </w:rPr>
          <w:tab/>
        </w:r>
        <w:r w:rsidR="003A4D6F">
          <w:rPr>
            <w:noProof/>
            <w:webHidden/>
          </w:rPr>
          <w:fldChar w:fldCharType="begin"/>
        </w:r>
        <w:r w:rsidR="003A4D6F">
          <w:rPr>
            <w:noProof/>
            <w:webHidden/>
          </w:rPr>
          <w:instrText xml:space="preserve"> PAGEREF _Toc209604984 \h </w:instrText>
        </w:r>
        <w:r w:rsidR="003A4D6F">
          <w:rPr>
            <w:noProof/>
            <w:webHidden/>
          </w:rPr>
        </w:r>
        <w:r w:rsidR="003A4D6F">
          <w:rPr>
            <w:noProof/>
            <w:webHidden/>
          </w:rPr>
          <w:fldChar w:fldCharType="separate"/>
        </w:r>
        <w:r w:rsidR="003A4D6F">
          <w:rPr>
            <w:noProof/>
            <w:webHidden/>
          </w:rPr>
          <w:t>99</w:t>
        </w:r>
        <w:r w:rsidR="003A4D6F">
          <w:rPr>
            <w:noProof/>
            <w:webHidden/>
          </w:rPr>
          <w:fldChar w:fldCharType="end"/>
        </w:r>
      </w:hyperlink>
    </w:p>
    <w:p w14:paraId="10084CE7" w14:textId="6DC44DFA"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85" w:history="1">
        <w:r w:rsidR="003A4D6F" w:rsidRPr="006E1E7B">
          <w:rPr>
            <w:rStyle w:val="Lienhypertexte"/>
            <w:noProof/>
          </w:rPr>
          <w:t>5.8.1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Grands principes du cycle de projet à la Cnam</w:t>
        </w:r>
        <w:r w:rsidR="003A4D6F">
          <w:rPr>
            <w:noProof/>
            <w:webHidden/>
          </w:rPr>
          <w:tab/>
        </w:r>
        <w:r w:rsidR="003A4D6F">
          <w:rPr>
            <w:noProof/>
            <w:webHidden/>
          </w:rPr>
          <w:fldChar w:fldCharType="begin"/>
        </w:r>
        <w:r w:rsidR="003A4D6F">
          <w:rPr>
            <w:noProof/>
            <w:webHidden/>
          </w:rPr>
          <w:instrText xml:space="preserve"> PAGEREF _Toc209604985 \h </w:instrText>
        </w:r>
        <w:r w:rsidR="003A4D6F">
          <w:rPr>
            <w:noProof/>
            <w:webHidden/>
          </w:rPr>
        </w:r>
        <w:r w:rsidR="003A4D6F">
          <w:rPr>
            <w:noProof/>
            <w:webHidden/>
          </w:rPr>
          <w:fldChar w:fldCharType="separate"/>
        </w:r>
        <w:r w:rsidR="003A4D6F">
          <w:rPr>
            <w:noProof/>
            <w:webHidden/>
          </w:rPr>
          <w:t>99</w:t>
        </w:r>
        <w:r w:rsidR="003A4D6F">
          <w:rPr>
            <w:noProof/>
            <w:webHidden/>
          </w:rPr>
          <w:fldChar w:fldCharType="end"/>
        </w:r>
      </w:hyperlink>
    </w:p>
    <w:p w14:paraId="297AF1AB" w14:textId="2C345ED8"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86" w:history="1">
        <w:r w:rsidR="003A4D6F" w:rsidRPr="006E1E7B">
          <w:rPr>
            <w:rStyle w:val="Lienhypertexte"/>
            <w:noProof/>
          </w:rPr>
          <w:t>5.8.2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Les grands acteurs</w:t>
        </w:r>
        <w:r w:rsidR="003A4D6F">
          <w:rPr>
            <w:noProof/>
            <w:webHidden/>
          </w:rPr>
          <w:tab/>
        </w:r>
        <w:r w:rsidR="003A4D6F">
          <w:rPr>
            <w:noProof/>
            <w:webHidden/>
          </w:rPr>
          <w:fldChar w:fldCharType="begin"/>
        </w:r>
        <w:r w:rsidR="003A4D6F">
          <w:rPr>
            <w:noProof/>
            <w:webHidden/>
          </w:rPr>
          <w:instrText xml:space="preserve"> PAGEREF _Toc209604986 \h </w:instrText>
        </w:r>
        <w:r w:rsidR="003A4D6F">
          <w:rPr>
            <w:noProof/>
            <w:webHidden/>
          </w:rPr>
        </w:r>
        <w:r w:rsidR="003A4D6F">
          <w:rPr>
            <w:noProof/>
            <w:webHidden/>
          </w:rPr>
          <w:fldChar w:fldCharType="separate"/>
        </w:r>
        <w:r w:rsidR="003A4D6F">
          <w:rPr>
            <w:noProof/>
            <w:webHidden/>
          </w:rPr>
          <w:t>99</w:t>
        </w:r>
        <w:r w:rsidR="003A4D6F">
          <w:rPr>
            <w:noProof/>
            <w:webHidden/>
          </w:rPr>
          <w:fldChar w:fldCharType="end"/>
        </w:r>
      </w:hyperlink>
    </w:p>
    <w:p w14:paraId="6C95E5FD" w14:textId="2917F3D9"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4987" w:history="1">
        <w:r w:rsidR="003A4D6F" w:rsidRPr="006E1E7B">
          <w:rPr>
            <w:rStyle w:val="Lienhypertexte"/>
            <w:noProof/>
          </w:rPr>
          <w:t>5.8.3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Cadrage et Fabrication</w:t>
        </w:r>
        <w:r w:rsidR="003A4D6F">
          <w:rPr>
            <w:noProof/>
            <w:webHidden/>
          </w:rPr>
          <w:tab/>
        </w:r>
        <w:r w:rsidR="003A4D6F">
          <w:rPr>
            <w:noProof/>
            <w:webHidden/>
          </w:rPr>
          <w:fldChar w:fldCharType="begin"/>
        </w:r>
        <w:r w:rsidR="003A4D6F">
          <w:rPr>
            <w:noProof/>
            <w:webHidden/>
          </w:rPr>
          <w:instrText xml:space="preserve"> PAGEREF _Toc209604987 \h </w:instrText>
        </w:r>
        <w:r w:rsidR="003A4D6F">
          <w:rPr>
            <w:noProof/>
            <w:webHidden/>
          </w:rPr>
        </w:r>
        <w:r w:rsidR="003A4D6F">
          <w:rPr>
            <w:noProof/>
            <w:webHidden/>
          </w:rPr>
          <w:fldChar w:fldCharType="separate"/>
        </w:r>
        <w:r w:rsidR="003A4D6F">
          <w:rPr>
            <w:noProof/>
            <w:webHidden/>
          </w:rPr>
          <w:t>100</w:t>
        </w:r>
        <w:r w:rsidR="003A4D6F">
          <w:rPr>
            <w:noProof/>
            <w:webHidden/>
          </w:rPr>
          <w:fldChar w:fldCharType="end"/>
        </w:r>
      </w:hyperlink>
    </w:p>
    <w:p w14:paraId="4DA515F1" w14:textId="7BAB241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88" w:history="1">
        <w:r w:rsidR="003A4D6F" w:rsidRPr="006E1E7B">
          <w:rPr>
            <w:rStyle w:val="Lienhypertexte"/>
            <w:noProof/>
            <w:lang w:bidi="en-US"/>
          </w:rPr>
          <w:t>5.8.3.1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Mode Agile</w:t>
        </w:r>
        <w:r w:rsidR="003A4D6F">
          <w:rPr>
            <w:noProof/>
            <w:webHidden/>
          </w:rPr>
          <w:tab/>
        </w:r>
        <w:r w:rsidR="003A4D6F">
          <w:rPr>
            <w:noProof/>
            <w:webHidden/>
          </w:rPr>
          <w:fldChar w:fldCharType="begin"/>
        </w:r>
        <w:r w:rsidR="003A4D6F">
          <w:rPr>
            <w:noProof/>
            <w:webHidden/>
          </w:rPr>
          <w:instrText xml:space="preserve"> PAGEREF _Toc209604988 \h </w:instrText>
        </w:r>
        <w:r w:rsidR="003A4D6F">
          <w:rPr>
            <w:noProof/>
            <w:webHidden/>
          </w:rPr>
        </w:r>
        <w:r w:rsidR="003A4D6F">
          <w:rPr>
            <w:noProof/>
            <w:webHidden/>
          </w:rPr>
          <w:fldChar w:fldCharType="separate"/>
        </w:r>
        <w:r w:rsidR="003A4D6F">
          <w:rPr>
            <w:noProof/>
            <w:webHidden/>
          </w:rPr>
          <w:t>101</w:t>
        </w:r>
        <w:r w:rsidR="003A4D6F">
          <w:rPr>
            <w:noProof/>
            <w:webHidden/>
          </w:rPr>
          <w:fldChar w:fldCharType="end"/>
        </w:r>
      </w:hyperlink>
    </w:p>
    <w:p w14:paraId="5147A248" w14:textId="05812CEC"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89" w:history="1">
        <w:r w:rsidR="003A4D6F" w:rsidRPr="006E1E7B">
          <w:rPr>
            <w:rStyle w:val="Lienhypertexte"/>
            <w:noProof/>
          </w:rPr>
          <w:t>5.8.3.1.1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Grands principes de l’Agilité à la Cnam</w:t>
        </w:r>
        <w:r w:rsidR="003A4D6F">
          <w:rPr>
            <w:noProof/>
            <w:webHidden/>
          </w:rPr>
          <w:tab/>
        </w:r>
        <w:r w:rsidR="003A4D6F">
          <w:rPr>
            <w:noProof/>
            <w:webHidden/>
          </w:rPr>
          <w:fldChar w:fldCharType="begin"/>
        </w:r>
        <w:r w:rsidR="003A4D6F">
          <w:rPr>
            <w:noProof/>
            <w:webHidden/>
          </w:rPr>
          <w:instrText xml:space="preserve"> PAGEREF _Toc209604989 \h </w:instrText>
        </w:r>
        <w:r w:rsidR="003A4D6F">
          <w:rPr>
            <w:noProof/>
            <w:webHidden/>
          </w:rPr>
        </w:r>
        <w:r w:rsidR="003A4D6F">
          <w:rPr>
            <w:noProof/>
            <w:webHidden/>
          </w:rPr>
          <w:fldChar w:fldCharType="separate"/>
        </w:r>
        <w:r w:rsidR="003A4D6F">
          <w:rPr>
            <w:noProof/>
            <w:webHidden/>
          </w:rPr>
          <w:t>101</w:t>
        </w:r>
        <w:r w:rsidR="003A4D6F">
          <w:rPr>
            <w:noProof/>
            <w:webHidden/>
          </w:rPr>
          <w:fldChar w:fldCharType="end"/>
        </w:r>
      </w:hyperlink>
    </w:p>
    <w:p w14:paraId="442974EE" w14:textId="0A39F1F2"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0" w:history="1">
        <w:r w:rsidR="003A4D6F" w:rsidRPr="006E1E7B">
          <w:rPr>
            <w:rStyle w:val="Lienhypertexte"/>
            <w:noProof/>
          </w:rPr>
          <w:t>5.8.3.1.2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Les acteurs de l’agilité à la Cnam</w:t>
        </w:r>
        <w:r w:rsidR="003A4D6F">
          <w:rPr>
            <w:noProof/>
            <w:webHidden/>
          </w:rPr>
          <w:tab/>
        </w:r>
        <w:r w:rsidR="003A4D6F">
          <w:rPr>
            <w:noProof/>
            <w:webHidden/>
          </w:rPr>
          <w:fldChar w:fldCharType="begin"/>
        </w:r>
        <w:r w:rsidR="003A4D6F">
          <w:rPr>
            <w:noProof/>
            <w:webHidden/>
          </w:rPr>
          <w:instrText xml:space="preserve"> PAGEREF _Toc209604990 \h </w:instrText>
        </w:r>
        <w:r w:rsidR="003A4D6F">
          <w:rPr>
            <w:noProof/>
            <w:webHidden/>
          </w:rPr>
        </w:r>
        <w:r w:rsidR="003A4D6F">
          <w:rPr>
            <w:noProof/>
            <w:webHidden/>
          </w:rPr>
          <w:fldChar w:fldCharType="separate"/>
        </w:r>
        <w:r w:rsidR="003A4D6F">
          <w:rPr>
            <w:noProof/>
            <w:webHidden/>
          </w:rPr>
          <w:t>101</w:t>
        </w:r>
        <w:r w:rsidR="003A4D6F">
          <w:rPr>
            <w:noProof/>
            <w:webHidden/>
          </w:rPr>
          <w:fldChar w:fldCharType="end"/>
        </w:r>
      </w:hyperlink>
    </w:p>
    <w:p w14:paraId="0577A0F6" w14:textId="1BC44441"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1" w:history="1">
        <w:r w:rsidR="003A4D6F" w:rsidRPr="006E1E7B">
          <w:rPr>
            <w:rStyle w:val="Lienhypertexte"/>
            <w:noProof/>
          </w:rPr>
          <w:t>5.8.3.1.3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Evénements</w:t>
        </w:r>
        <w:r w:rsidR="003A4D6F">
          <w:rPr>
            <w:noProof/>
            <w:webHidden/>
          </w:rPr>
          <w:tab/>
        </w:r>
        <w:r w:rsidR="003A4D6F">
          <w:rPr>
            <w:noProof/>
            <w:webHidden/>
          </w:rPr>
          <w:fldChar w:fldCharType="begin"/>
        </w:r>
        <w:r w:rsidR="003A4D6F">
          <w:rPr>
            <w:noProof/>
            <w:webHidden/>
          </w:rPr>
          <w:instrText xml:space="preserve"> PAGEREF _Toc209604991 \h </w:instrText>
        </w:r>
        <w:r w:rsidR="003A4D6F">
          <w:rPr>
            <w:noProof/>
            <w:webHidden/>
          </w:rPr>
        </w:r>
        <w:r w:rsidR="003A4D6F">
          <w:rPr>
            <w:noProof/>
            <w:webHidden/>
          </w:rPr>
          <w:fldChar w:fldCharType="separate"/>
        </w:r>
        <w:r w:rsidR="003A4D6F">
          <w:rPr>
            <w:noProof/>
            <w:webHidden/>
          </w:rPr>
          <w:t>104</w:t>
        </w:r>
        <w:r w:rsidR="003A4D6F">
          <w:rPr>
            <w:noProof/>
            <w:webHidden/>
          </w:rPr>
          <w:fldChar w:fldCharType="end"/>
        </w:r>
      </w:hyperlink>
    </w:p>
    <w:p w14:paraId="5966B051" w14:textId="4E3FA71D"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2" w:history="1">
        <w:r w:rsidR="003A4D6F" w:rsidRPr="006E1E7B">
          <w:rPr>
            <w:rStyle w:val="Lienhypertexte"/>
            <w:noProof/>
          </w:rPr>
          <w:t>5.8.3.1.4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Outils collaboratifs</w:t>
        </w:r>
        <w:r w:rsidR="003A4D6F">
          <w:rPr>
            <w:noProof/>
            <w:webHidden/>
          </w:rPr>
          <w:tab/>
        </w:r>
        <w:r w:rsidR="003A4D6F">
          <w:rPr>
            <w:noProof/>
            <w:webHidden/>
          </w:rPr>
          <w:fldChar w:fldCharType="begin"/>
        </w:r>
        <w:r w:rsidR="003A4D6F">
          <w:rPr>
            <w:noProof/>
            <w:webHidden/>
          </w:rPr>
          <w:instrText xml:space="preserve"> PAGEREF _Toc209604992 \h </w:instrText>
        </w:r>
        <w:r w:rsidR="003A4D6F">
          <w:rPr>
            <w:noProof/>
            <w:webHidden/>
          </w:rPr>
        </w:r>
        <w:r w:rsidR="003A4D6F">
          <w:rPr>
            <w:noProof/>
            <w:webHidden/>
          </w:rPr>
          <w:fldChar w:fldCharType="separate"/>
        </w:r>
        <w:r w:rsidR="003A4D6F">
          <w:rPr>
            <w:noProof/>
            <w:webHidden/>
          </w:rPr>
          <w:t>105</w:t>
        </w:r>
        <w:r w:rsidR="003A4D6F">
          <w:rPr>
            <w:noProof/>
            <w:webHidden/>
          </w:rPr>
          <w:fldChar w:fldCharType="end"/>
        </w:r>
      </w:hyperlink>
    </w:p>
    <w:p w14:paraId="5387010C" w14:textId="4F5BFB4A"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3" w:history="1">
        <w:r w:rsidR="003A4D6F" w:rsidRPr="006E1E7B">
          <w:rPr>
            <w:rStyle w:val="Lienhypertexte"/>
            <w:noProof/>
          </w:rPr>
          <w:t>5.8.3.1.5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Suivi des activités</w:t>
        </w:r>
        <w:r w:rsidR="003A4D6F">
          <w:rPr>
            <w:noProof/>
            <w:webHidden/>
          </w:rPr>
          <w:tab/>
        </w:r>
        <w:r w:rsidR="003A4D6F">
          <w:rPr>
            <w:noProof/>
            <w:webHidden/>
          </w:rPr>
          <w:fldChar w:fldCharType="begin"/>
        </w:r>
        <w:r w:rsidR="003A4D6F">
          <w:rPr>
            <w:noProof/>
            <w:webHidden/>
          </w:rPr>
          <w:instrText xml:space="preserve"> PAGEREF _Toc209604993 \h </w:instrText>
        </w:r>
        <w:r w:rsidR="003A4D6F">
          <w:rPr>
            <w:noProof/>
            <w:webHidden/>
          </w:rPr>
        </w:r>
        <w:r w:rsidR="003A4D6F">
          <w:rPr>
            <w:noProof/>
            <w:webHidden/>
          </w:rPr>
          <w:fldChar w:fldCharType="separate"/>
        </w:r>
        <w:r w:rsidR="003A4D6F">
          <w:rPr>
            <w:noProof/>
            <w:webHidden/>
          </w:rPr>
          <w:t>106</w:t>
        </w:r>
        <w:r w:rsidR="003A4D6F">
          <w:rPr>
            <w:noProof/>
            <w:webHidden/>
          </w:rPr>
          <w:fldChar w:fldCharType="end"/>
        </w:r>
      </w:hyperlink>
    </w:p>
    <w:p w14:paraId="7D3FF93B" w14:textId="62DDF18F"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4" w:history="1">
        <w:r w:rsidR="003A4D6F" w:rsidRPr="006E1E7B">
          <w:rPr>
            <w:rStyle w:val="Lienhypertexte"/>
            <w:noProof/>
          </w:rPr>
          <w:t>5.8.3.1.6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Documentation</w:t>
        </w:r>
        <w:r w:rsidR="003A4D6F">
          <w:rPr>
            <w:noProof/>
            <w:webHidden/>
          </w:rPr>
          <w:tab/>
        </w:r>
        <w:r w:rsidR="003A4D6F">
          <w:rPr>
            <w:noProof/>
            <w:webHidden/>
          </w:rPr>
          <w:fldChar w:fldCharType="begin"/>
        </w:r>
        <w:r w:rsidR="003A4D6F">
          <w:rPr>
            <w:noProof/>
            <w:webHidden/>
          </w:rPr>
          <w:instrText xml:space="preserve"> PAGEREF _Toc209604994 \h </w:instrText>
        </w:r>
        <w:r w:rsidR="003A4D6F">
          <w:rPr>
            <w:noProof/>
            <w:webHidden/>
          </w:rPr>
        </w:r>
        <w:r w:rsidR="003A4D6F">
          <w:rPr>
            <w:noProof/>
            <w:webHidden/>
          </w:rPr>
          <w:fldChar w:fldCharType="separate"/>
        </w:r>
        <w:r w:rsidR="003A4D6F">
          <w:rPr>
            <w:noProof/>
            <w:webHidden/>
          </w:rPr>
          <w:t>107</w:t>
        </w:r>
        <w:r w:rsidR="003A4D6F">
          <w:rPr>
            <w:noProof/>
            <w:webHidden/>
          </w:rPr>
          <w:fldChar w:fldCharType="end"/>
        </w:r>
      </w:hyperlink>
    </w:p>
    <w:p w14:paraId="1A493E67" w14:textId="268735AE"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5" w:history="1">
        <w:r w:rsidR="003A4D6F" w:rsidRPr="006E1E7B">
          <w:rPr>
            <w:rStyle w:val="Lienhypertexte"/>
            <w:noProof/>
          </w:rPr>
          <w:t>5.8.3.1.7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Cycle de Vie du développement Agile</w:t>
        </w:r>
        <w:r w:rsidR="003A4D6F">
          <w:rPr>
            <w:noProof/>
            <w:webHidden/>
          </w:rPr>
          <w:tab/>
        </w:r>
        <w:r w:rsidR="003A4D6F">
          <w:rPr>
            <w:noProof/>
            <w:webHidden/>
          </w:rPr>
          <w:fldChar w:fldCharType="begin"/>
        </w:r>
        <w:r w:rsidR="003A4D6F">
          <w:rPr>
            <w:noProof/>
            <w:webHidden/>
          </w:rPr>
          <w:instrText xml:space="preserve"> PAGEREF _Toc209604995 \h </w:instrText>
        </w:r>
        <w:r w:rsidR="003A4D6F">
          <w:rPr>
            <w:noProof/>
            <w:webHidden/>
          </w:rPr>
        </w:r>
        <w:r w:rsidR="003A4D6F">
          <w:rPr>
            <w:noProof/>
            <w:webHidden/>
          </w:rPr>
          <w:fldChar w:fldCharType="separate"/>
        </w:r>
        <w:r w:rsidR="003A4D6F">
          <w:rPr>
            <w:noProof/>
            <w:webHidden/>
          </w:rPr>
          <w:t>107</w:t>
        </w:r>
        <w:r w:rsidR="003A4D6F">
          <w:rPr>
            <w:noProof/>
            <w:webHidden/>
          </w:rPr>
          <w:fldChar w:fldCharType="end"/>
        </w:r>
      </w:hyperlink>
    </w:p>
    <w:p w14:paraId="06EBB38A" w14:textId="78553981"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96" w:history="1">
        <w:r w:rsidR="003A4D6F" w:rsidRPr="006E1E7B">
          <w:rPr>
            <w:rStyle w:val="Lienhypertexte"/>
            <w:noProof/>
            <w:lang w:bidi="en-US"/>
          </w:rPr>
          <w:t>5.8.3.2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Mode Cycle en V</w:t>
        </w:r>
        <w:r w:rsidR="003A4D6F">
          <w:rPr>
            <w:noProof/>
            <w:webHidden/>
          </w:rPr>
          <w:tab/>
        </w:r>
        <w:r w:rsidR="003A4D6F">
          <w:rPr>
            <w:noProof/>
            <w:webHidden/>
          </w:rPr>
          <w:fldChar w:fldCharType="begin"/>
        </w:r>
        <w:r w:rsidR="003A4D6F">
          <w:rPr>
            <w:noProof/>
            <w:webHidden/>
          </w:rPr>
          <w:instrText xml:space="preserve"> PAGEREF _Toc209604996 \h </w:instrText>
        </w:r>
        <w:r w:rsidR="003A4D6F">
          <w:rPr>
            <w:noProof/>
            <w:webHidden/>
          </w:rPr>
        </w:r>
        <w:r w:rsidR="003A4D6F">
          <w:rPr>
            <w:noProof/>
            <w:webHidden/>
          </w:rPr>
          <w:fldChar w:fldCharType="separate"/>
        </w:r>
        <w:r w:rsidR="003A4D6F">
          <w:rPr>
            <w:noProof/>
            <w:webHidden/>
          </w:rPr>
          <w:t>114</w:t>
        </w:r>
        <w:r w:rsidR="003A4D6F">
          <w:rPr>
            <w:noProof/>
            <w:webHidden/>
          </w:rPr>
          <w:fldChar w:fldCharType="end"/>
        </w:r>
      </w:hyperlink>
    </w:p>
    <w:p w14:paraId="1B535880" w14:textId="085E3F12"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7" w:history="1">
        <w:r w:rsidR="003A4D6F" w:rsidRPr="006E1E7B">
          <w:rPr>
            <w:rStyle w:val="Lienhypertexte"/>
            <w:noProof/>
          </w:rPr>
          <w:t>5.8.3.2.1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Grands principes du cycle en V à la Cnam</w:t>
        </w:r>
        <w:r w:rsidR="003A4D6F">
          <w:rPr>
            <w:noProof/>
            <w:webHidden/>
          </w:rPr>
          <w:tab/>
        </w:r>
        <w:r w:rsidR="003A4D6F">
          <w:rPr>
            <w:noProof/>
            <w:webHidden/>
          </w:rPr>
          <w:fldChar w:fldCharType="begin"/>
        </w:r>
        <w:r w:rsidR="003A4D6F">
          <w:rPr>
            <w:noProof/>
            <w:webHidden/>
          </w:rPr>
          <w:instrText xml:space="preserve"> PAGEREF _Toc209604997 \h </w:instrText>
        </w:r>
        <w:r w:rsidR="003A4D6F">
          <w:rPr>
            <w:noProof/>
            <w:webHidden/>
          </w:rPr>
        </w:r>
        <w:r w:rsidR="003A4D6F">
          <w:rPr>
            <w:noProof/>
            <w:webHidden/>
          </w:rPr>
          <w:fldChar w:fldCharType="separate"/>
        </w:r>
        <w:r w:rsidR="003A4D6F">
          <w:rPr>
            <w:noProof/>
            <w:webHidden/>
          </w:rPr>
          <w:t>114</w:t>
        </w:r>
        <w:r w:rsidR="003A4D6F">
          <w:rPr>
            <w:noProof/>
            <w:webHidden/>
          </w:rPr>
          <w:fldChar w:fldCharType="end"/>
        </w:r>
      </w:hyperlink>
    </w:p>
    <w:p w14:paraId="6776F626" w14:textId="15108379"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4998" w:history="1">
        <w:r w:rsidR="003A4D6F" w:rsidRPr="006E1E7B">
          <w:rPr>
            <w:rStyle w:val="Lienhypertexte"/>
            <w:noProof/>
          </w:rPr>
          <w:t>5.8.3.2.2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Cycle de vie du développement Cycle en V</w:t>
        </w:r>
        <w:r w:rsidR="003A4D6F">
          <w:rPr>
            <w:noProof/>
            <w:webHidden/>
          </w:rPr>
          <w:tab/>
        </w:r>
        <w:r w:rsidR="003A4D6F">
          <w:rPr>
            <w:noProof/>
            <w:webHidden/>
          </w:rPr>
          <w:fldChar w:fldCharType="begin"/>
        </w:r>
        <w:r w:rsidR="003A4D6F">
          <w:rPr>
            <w:noProof/>
            <w:webHidden/>
          </w:rPr>
          <w:instrText xml:space="preserve"> PAGEREF _Toc209604998 \h </w:instrText>
        </w:r>
        <w:r w:rsidR="003A4D6F">
          <w:rPr>
            <w:noProof/>
            <w:webHidden/>
          </w:rPr>
        </w:r>
        <w:r w:rsidR="003A4D6F">
          <w:rPr>
            <w:noProof/>
            <w:webHidden/>
          </w:rPr>
          <w:fldChar w:fldCharType="separate"/>
        </w:r>
        <w:r w:rsidR="003A4D6F">
          <w:rPr>
            <w:noProof/>
            <w:webHidden/>
          </w:rPr>
          <w:t>117</w:t>
        </w:r>
        <w:r w:rsidR="003A4D6F">
          <w:rPr>
            <w:noProof/>
            <w:webHidden/>
          </w:rPr>
          <w:fldChar w:fldCharType="end"/>
        </w:r>
      </w:hyperlink>
    </w:p>
    <w:p w14:paraId="59CDECDD" w14:textId="6E580C6E"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4999" w:history="1">
        <w:r w:rsidR="003A4D6F" w:rsidRPr="006E1E7B">
          <w:rPr>
            <w:rStyle w:val="Lienhypertexte"/>
            <w:noProof/>
            <w:lang w:bidi="en-US"/>
          </w:rPr>
          <w:t>5.8.3.3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Phases en aval de la fabrication</w:t>
        </w:r>
        <w:r w:rsidR="003A4D6F">
          <w:rPr>
            <w:noProof/>
            <w:webHidden/>
          </w:rPr>
          <w:tab/>
        </w:r>
        <w:r w:rsidR="003A4D6F">
          <w:rPr>
            <w:noProof/>
            <w:webHidden/>
          </w:rPr>
          <w:fldChar w:fldCharType="begin"/>
        </w:r>
        <w:r w:rsidR="003A4D6F">
          <w:rPr>
            <w:noProof/>
            <w:webHidden/>
          </w:rPr>
          <w:instrText xml:space="preserve"> PAGEREF _Toc209604999 \h </w:instrText>
        </w:r>
        <w:r w:rsidR="003A4D6F">
          <w:rPr>
            <w:noProof/>
            <w:webHidden/>
          </w:rPr>
        </w:r>
        <w:r w:rsidR="003A4D6F">
          <w:rPr>
            <w:noProof/>
            <w:webHidden/>
          </w:rPr>
          <w:fldChar w:fldCharType="separate"/>
        </w:r>
        <w:r w:rsidR="003A4D6F">
          <w:rPr>
            <w:noProof/>
            <w:webHidden/>
          </w:rPr>
          <w:t>120</w:t>
        </w:r>
        <w:r w:rsidR="003A4D6F">
          <w:rPr>
            <w:noProof/>
            <w:webHidden/>
          </w:rPr>
          <w:fldChar w:fldCharType="end"/>
        </w:r>
      </w:hyperlink>
    </w:p>
    <w:p w14:paraId="4C04CB0D" w14:textId="68F9F418"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00" w:history="1">
        <w:r w:rsidR="003A4D6F" w:rsidRPr="006E1E7B">
          <w:rPr>
            <w:rStyle w:val="Lienhypertexte"/>
            <w:noProof/>
          </w:rPr>
          <w:t>5.8.4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Recette</w:t>
        </w:r>
        <w:r w:rsidR="003A4D6F">
          <w:rPr>
            <w:noProof/>
            <w:webHidden/>
          </w:rPr>
          <w:tab/>
        </w:r>
        <w:r w:rsidR="003A4D6F">
          <w:rPr>
            <w:noProof/>
            <w:webHidden/>
          </w:rPr>
          <w:fldChar w:fldCharType="begin"/>
        </w:r>
        <w:r w:rsidR="003A4D6F">
          <w:rPr>
            <w:noProof/>
            <w:webHidden/>
          </w:rPr>
          <w:instrText xml:space="preserve"> PAGEREF _Toc209605000 \h </w:instrText>
        </w:r>
        <w:r w:rsidR="003A4D6F">
          <w:rPr>
            <w:noProof/>
            <w:webHidden/>
          </w:rPr>
        </w:r>
        <w:r w:rsidR="003A4D6F">
          <w:rPr>
            <w:noProof/>
            <w:webHidden/>
          </w:rPr>
          <w:fldChar w:fldCharType="separate"/>
        </w:r>
        <w:r w:rsidR="003A4D6F">
          <w:rPr>
            <w:noProof/>
            <w:webHidden/>
          </w:rPr>
          <w:t>120</w:t>
        </w:r>
        <w:r w:rsidR="003A4D6F">
          <w:rPr>
            <w:noProof/>
            <w:webHidden/>
          </w:rPr>
          <w:fldChar w:fldCharType="end"/>
        </w:r>
      </w:hyperlink>
    </w:p>
    <w:p w14:paraId="6EEE99B8" w14:textId="0F5ACA8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01" w:history="1">
        <w:r w:rsidR="003A4D6F" w:rsidRPr="006E1E7B">
          <w:rPr>
            <w:rStyle w:val="Lienhypertexte"/>
            <w:noProof/>
          </w:rPr>
          <w:t>5.8.5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Production</w:t>
        </w:r>
        <w:r w:rsidR="003A4D6F">
          <w:rPr>
            <w:noProof/>
            <w:webHidden/>
          </w:rPr>
          <w:tab/>
        </w:r>
        <w:r w:rsidR="003A4D6F">
          <w:rPr>
            <w:noProof/>
            <w:webHidden/>
          </w:rPr>
          <w:fldChar w:fldCharType="begin"/>
        </w:r>
        <w:r w:rsidR="003A4D6F">
          <w:rPr>
            <w:noProof/>
            <w:webHidden/>
          </w:rPr>
          <w:instrText xml:space="preserve"> PAGEREF _Toc209605001 \h </w:instrText>
        </w:r>
        <w:r w:rsidR="003A4D6F">
          <w:rPr>
            <w:noProof/>
            <w:webHidden/>
          </w:rPr>
        </w:r>
        <w:r w:rsidR="003A4D6F">
          <w:rPr>
            <w:noProof/>
            <w:webHidden/>
          </w:rPr>
          <w:fldChar w:fldCharType="separate"/>
        </w:r>
        <w:r w:rsidR="003A4D6F">
          <w:rPr>
            <w:noProof/>
            <w:webHidden/>
          </w:rPr>
          <w:t>120</w:t>
        </w:r>
        <w:r w:rsidR="003A4D6F">
          <w:rPr>
            <w:noProof/>
            <w:webHidden/>
          </w:rPr>
          <w:fldChar w:fldCharType="end"/>
        </w:r>
      </w:hyperlink>
    </w:p>
    <w:p w14:paraId="528C2C8A" w14:textId="0CFF3589"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02" w:history="1">
        <w:r w:rsidR="003A4D6F" w:rsidRPr="006E1E7B">
          <w:rPr>
            <w:rStyle w:val="Lienhypertexte"/>
            <w:noProof/>
            <w:lang w:bidi="en-US"/>
          </w:rPr>
          <w:t>5.8.5.1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Mise en Production (MEP)</w:t>
        </w:r>
        <w:r w:rsidR="003A4D6F">
          <w:rPr>
            <w:noProof/>
            <w:webHidden/>
          </w:rPr>
          <w:tab/>
        </w:r>
        <w:r w:rsidR="003A4D6F">
          <w:rPr>
            <w:noProof/>
            <w:webHidden/>
          </w:rPr>
          <w:fldChar w:fldCharType="begin"/>
        </w:r>
        <w:r w:rsidR="003A4D6F">
          <w:rPr>
            <w:noProof/>
            <w:webHidden/>
          </w:rPr>
          <w:instrText xml:space="preserve"> PAGEREF _Toc209605002 \h </w:instrText>
        </w:r>
        <w:r w:rsidR="003A4D6F">
          <w:rPr>
            <w:noProof/>
            <w:webHidden/>
          </w:rPr>
        </w:r>
        <w:r w:rsidR="003A4D6F">
          <w:rPr>
            <w:noProof/>
            <w:webHidden/>
          </w:rPr>
          <w:fldChar w:fldCharType="separate"/>
        </w:r>
        <w:r w:rsidR="003A4D6F">
          <w:rPr>
            <w:noProof/>
            <w:webHidden/>
          </w:rPr>
          <w:t>120</w:t>
        </w:r>
        <w:r w:rsidR="003A4D6F">
          <w:rPr>
            <w:noProof/>
            <w:webHidden/>
          </w:rPr>
          <w:fldChar w:fldCharType="end"/>
        </w:r>
      </w:hyperlink>
    </w:p>
    <w:p w14:paraId="66959E58" w14:textId="65CA349C"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03" w:history="1">
        <w:r w:rsidR="003A4D6F" w:rsidRPr="006E1E7B">
          <w:rPr>
            <w:rStyle w:val="Lienhypertexte"/>
            <w:noProof/>
            <w:lang w:bidi="en-US"/>
          </w:rPr>
          <w:t>5.8.5.2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Vérification du Service Régulier (VSR) et passage en MCO</w:t>
        </w:r>
        <w:r w:rsidR="003A4D6F">
          <w:rPr>
            <w:noProof/>
            <w:webHidden/>
          </w:rPr>
          <w:tab/>
        </w:r>
        <w:r w:rsidR="003A4D6F">
          <w:rPr>
            <w:noProof/>
            <w:webHidden/>
          </w:rPr>
          <w:fldChar w:fldCharType="begin"/>
        </w:r>
        <w:r w:rsidR="003A4D6F">
          <w:rPr>
            <w:noProof/>
            <w:webHidden/>
          </w:rPr>
          <w:instrText xml:space="preserve"> PAGEREF _Toc209605003 \h </w:instrText>
        </w:r>
        <w:r w:rsidR="003A4D6F">
          <w:rPr>
            <w:noProof/>
            <w:webHidden/>
          </w:rPr>
        </w:r>
        <w:r w:rsidR="003A4D6F">
          <w:rPr>
            <w:noProof/>
            <w:webHidden/>
          </w:rPr>
          <w:fldChar w:fldCharType="separate"/>
        </w:r>
        <w:r w:rsidR="003A4D6F">
          <w:rPr>
            <w:noProof/>
            <w:webHidden/>
          </w:rPr>
          <w:t>121</w:t>
        </w:r>
        <w:r w:rsidR="003A4D6F">
          <w:rPr>
            <w:noProof/>
            <w:webHidden/>
          </w:rPr>
          <w:fldChar w:fldCharType="end"/>
        </w:r>
      </w:hyperlink>
    </w:p>
    <w:p w14:paraId="14E88B9C" w14:textId="50375AD2"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04" w:history="1">
        <w:r w:rsidR="003A4D6F" w:rsidRPr="006E1E7B">
          <w:rPr>
            <w:rStyle w:val="Lienhypertexte"/>
            <w:noProof/>
          </w:rPr>
          <w:t>5.8.6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Méthodes de chiffrage du montant d’un projet Cycle en V</w:t>
        </w:r>
        <w:r w:rsidR="003A4D6F">
          <w:rPr>
            <w:noProof/>
            <w:webHidden/>
          </w:rPr>
          <w:tab/>
        </w:r>
        <w:r w:rsidR="003A4D6F">
          <w:rPr>
            <w:noProof/>
            <w:webHidden/>
          </w:rPr>
          <w:fldChar w:fldCharType="begin"/>
        </w:r>
        <w:r w:rsidR="003A4D6F">
          <w:rPr>
            <w:noProof/>
            <w:webHidden/>
          </w:rPr>
          <w:instrText xml:space="preserve"> PAGEREF _Toc209605004 \h </w:instrText>
        </w:r>
        <w:r w:rsidR="003A4D6F">
          <w:rPr>
            <w:noProof/>
            <w:webHidden/>
          </w:rPr>
        </w:r>
        <w:r w:rsidR="003A4D6F">
          <w:rPr>
            <w:noProof/>
            <w:webHidden/>
          </w:rPr>
          <w:fldChar w:fldCharType="separate"/>
        </w:r>
        <w:r w:rsidR="003A4D6F">
          <w:rPr>
            <w:noProof/>
            <w:webHidden/>
          </w:rPr>
          <w:t>121</w:t>
        </w:r>
        <w:r w:rsidR="003A4D6F">
          <w:rPr>
            <w:noProof/>
            <w:webHidden/>
          </w:rPr>
          <w:fldChar w:fldCharType="end"/>
        </w:r>
      </w:hyperlink>
    </w:p>
    <w:p w14:paraId="384099E4" w14:textId="5C0FCF2E"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05" w:history="1">
        <w:r w:rsidR="003A4D6F" w:rsidRPr="006E1E7B">
          <w:rPr>
            <w:rStyle w:val="Lienhypertexte"/>
            <w:noProof/>
            <w:lang w:bidi="en-US"/>
          </w:rPr>
          <w:t>5.8.6.1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Méthode standard</w:t>
        </w:r>
        <w:r w:rsidR="003A4D6F">
          <w:rPr>
            <w:noProof/>
            <w:webHidden/>
          </w:rPr>
          <w:tab/>
        </w:r>
        <w:r w:rsidR="003A4D6F">
          <w:rPr>
            <w:noProof/>
            <w:webHidden/>
          </w:rPr>
          <w:fldChar w:fldCharType="begin"/>
        </w:r>
        <w:r w:rsidR="003A4D6F">
          <w:rPr>
            <w:noProof/>
            <w:webHidden/>
          </w:rPr>
          <w:instrText xml:space="preserve"> PAGEREF _Toc209605005 \h </w:instrText>
        </w:r>
        <w:r w:rsidR="003A4D6F">
          <w:rPr>
            <w:noProof/>
            <w:webHidden/>
          </w:rPr>
        </w:r>
        <w:r w:rsidR="003A4D6F">
          <w:rPr>
            <w:noProof/>
            <w:webHidden/>
          </w:rPr>
          <w:fldChar w:fldCharType="separate"/>
        </w:r>
        <w:r w:rsidR="003A4D6F">
          <w:rPr>
            <w:noProof/>
            <w:webHidden/>
          </w:rPr>
          <w:t>122</w:t>
        </w:r>
        <w:r w:rsidR="003A4D6F">
          <w:rPr>
            <w:noProof/>
            <w:webHidden/>
          </w:rPr>
          <w:fldChar w:fldCharType="end"/>
        </w:r>
      </w:hyperlink>
    </w:p>
    <w:p w14:paraId="215C9ED7" w14:textId="59FF299E"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06" w:history="1">
        <w:r w:rsidR="003A4D6F" w:rsidRPr="006E1E7B">
          <w:rPr>
            <w:rStyle w:val="Lienhypertexte"/>
            <w:noProof/>
          </w:rPr>
          <w:t>5.8.6.1.1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Introduction</w:t>
        </w:r>
        <w:r w:rsidR="003A4D6F">
          <w:rPr>
            <w:noProof/>
            <w:webHidden/>
          </w:rPr>
          <w:tab/>
        </w:r>
        <w:r w:rsidR="003A4D6F">
          <w:rPr>
            <w:noProof/>
            <w:webHidden/>
          </w:rPr>
          <w:fldChar w:fldCharType="begin"/>
        </w:r>
        <w:r w:rsidR="003A4D6F">
          <w:rPr>
            <w:noProof/>
            <w:webHidden/>
          </w:rPr>
          <w:instrText xml:space="preserve"> PAGEREF _Toc209605006 \h </w:instrText>
        </w:r>
        <w:r w:rsidR="003A4D6F">
          <w:rPr>
            <w:noProof/>
            <w:webHidden/>
          </w:rPr>
        </w:r>
        <w:r w:rsidR="003A4D6F">
          <w:rPr>
            <w:noProof/>
            <w:webHidden/>
          </w:rPr>
          <w:fldChar w:fldCharType="separate"/>
        </w:r>
        <w:r w:rsidR="003A4D6F">
          <w:rPr>
            <w:noProof/>
            <w:webHidden/>
          </w:rPr>
          <w:t>122</w:t>
        </w:r>
        <w:r w:rsidR="003A4D6F">
          <w:rPr>
            <w:noProof/>
            <w:webHidden/>
          </w:rPr>
          <w:fldChar w:fldCharType="end"/>
        </w:r>
      </w:hyperlink>
    </w:p>
    <w:p w14:paraId="79465DDE" w14:textId="46278DBD"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07" w:history="1">
        <w:r w:rsidR="003A4D6F" w:rsidRPr="006E1E7B">
          <w:rPr>
            <w:rStyle w:val="Lienhypertexte"/>
            <w:noProof/>
          </w:rPr>
          <w:t>5.8.6.1.2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Etape 1 : Identification des unités d’œuvre de développement</w:t>
        </w:r>
        <w:r w:rsidR="003A4D6F">
          <w:rPr>
            <w:noProof/>
            <w:webHidden/>
          </w:rPr>
          <w:tab/>
        </w:r>
        <w:r w:rsidR="003A4D6F">
          <w:rPr>
            <w:noProof/>
            <w:webHidden/>
          </w:rPr>
          <w:fldChar w:fldCharType="begin"/>
        </w:r>
        <w:r w:rsidR="003A4D6F">
          <w:rPr>
            <w:noProof/>
            <w:webHidden/>
          </w:rPr>
          <w:instrText xml:space="preserve"> PAGEREF _Toc209605007 \h </w:instrText>
        </w:r>
        <w:r w:rsidR="003A4D6F">
          <w:rPr>
            <w:noProof/>
            <w:webHidden/>
          </w:rPr>
        </w:r>
        <w:r w:rsidR="003A4D6F">
          <w:rPr>
            <w:noProof/>
            <w:webHidden/>
          </w:rPr>
          <w:fldChar w:fldCharType="separate"/>
        </w:r>
        <w:r w:rsidR="003A4D6F">
          <w:rPr>
            <w:noProof/>
            <w:webHidden/>
          </w:rPr>
          <w:t>122</w:t>
        </w:r>
        <w:r w:rsidR="003A4D6F">
          <w:rPr>
            <w:noProof/>
            <w:webHidden/>
          </w:rPr>
          <w:fldChar w:fldCharType="end"/>
        </w:r>
      </w:hyperlink>
    </w:p>
    <w:p w14:paraId="1B8BFD98" w14:textId="2C566AF4"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08" w:history="1">
        <w:r w:rsidR="003A4D6F" w:rsidRPr="006E1E7B">
          <w:rPr>
            <w:rStyle w:val="Lienhypertexte"/>
            <w:noProof/>
          </w:rPr>
          <w:t>5.8.6.1.3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Etape 2 : Prise en compte de la complexité initiale des composants impactés</w:t>
        </w:r>
        <w:r w:rsidR="003A4D6F">
          <w:rPr>
            <w:noProof/>
            <w:webHidden/>
          </w:rPr>
          <w:tab/>
        </w:r>
        <w:r w:rsidR="003A4D6F">
          <w:rPr>
            <w:noProof/>
            <w:webHidden/>
          </w:rPr>
          <w:fldChar w:fldCharType="begin"/>
        </w:r>
        <w:r w:rsidR="003A4D6F">
          <w:rPr>
            <w:noProof/>
            <w:webHidden/>
          </w:rPr>
          <w:instrText xml:space="preserve"> PAGEREF _Toc209605008 \h </w:instrText>
        </w:r>
        <w:r w:rsidR="003A4D6F">
          <w:rPr>
            <w:noProof/>
            <w:webHidden/>
          </w:rPr>
        </w:r>
        <w:r w:rsidR="003A4D6F">
          <w:rPr>
            <w:noProof/>
            <w:webHidden/>
          </w:rPr>
          <w:fldChar w:fldCharType="separate"/>
        </w:r>
        <w:r w:rsidR="003A4D6F">
          <w:rPr>
            <w:noProof/>
            <w:webHidden/>
          </w:rPr>
          <w:t>124</w:t>
        </w:r>
        <w:r w:rsidR="003A4D6F">
          <w:rPr>
            <w:noProof/>
            <w:webHidden/>
          </w:rPr>
          <w:fldChar w:fldCharType="end"/>
        </w:r>
      </w:hyperlink>
    </w:p>
    <w:p w14:paraId="648C7214" w14:textId="0C3D0B40"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09" w:history="1">
        <w:r w:rsidR="003A4D6F" w:rsidRPr="006E1E7B">
          <w:rPr>
            <w:rStyle w:val="Lienhypertexte"/>
            <w:noProof/>
          </w:rPr>
          <w:t>5.8.6.1.4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Etape 3 : Intégration des activités complémentaires</w:t>
        </w:r>
        <w:r w:rsidR="003A4D6F">
          <w:rPr>
            <w:noProof/>
            <w:webHidden/>
          </w:rPr>
          <w:tab/>
        </w:r>
        <w:r w:rsidR="003A4D6F">
          <w:rPr>
            <w:noProof/>
            <w:webHidden/>
          </w:rPr>
          <w:fldChar w:fldCharType="begin"/>
        </w:r>
        <w:r w:rsidR="003A4D6F">
          <w:rPr>
            <w:noProof/>
            <w:webHidden/>
          </w:rPr>
          <w:instrText xml:space="preserve"> PAGEREF _Toc209605009 \h </w:instrText>
        </w:r>
        <w:r w:rsidR="003A4D6F">
          <w:rPr>
            <w:noProof/>
            <w:webHidden/>
          </w:rPr>
        </w:r>
        <w:r w:rsidR="003A4D6F">
          <w:rPr>
            <w:noProof/>
            <w:webHidden/>
          </w:rPr>
          <w:fldChar w:fldCharType="separate"/>
        </w:r>
        <w:r w:rsidR="003A4D6F">
          <w:rPr>
            <w:noProof/>
            <w:webHidden/>
          </w:rPr>
          <w:t>124</w:t>
        </w:r>
        <w:r w:rsidR="003A4D6F">
          <w:rPr>
            <w:noProof/>
            <w:webHidden/>
          </w:rPr>
          <w:fldChar w:fldCharType="end"/>
        </w:r>
      </w:hyperlink>
    </w:p>
    <w:p w14:paraId="7B015C81" w14:textId="5C08C27D"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0" w:history="1">
        <w:r w:rsidR="003A4D6F" w:rsidRPr="006E1E7B">
          <w:rPr>
            <w:rStyle w:val="Lienhypertexte"/>
            <w:noProof/>
          </w:rPr>
          <w:t>5.8.6.1.5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Etape 4 : Détermination des éléments constitutifs de la commande</w:t>
        </w:r>
        <w:r w:rsidR="003A4D6F">
          <w:rPr>
            <w:noProof/>
            <w:webHidden/>
          </w:rPr>
          <w:tab/>
        </w:r>
        <w:r w:rsidR="003A4D6F">
          <w:rPr>
            <w:noProof/>
            <w:webHidden/>
          </w:rPr>
          <w:fldChar w:fldCharType="begin"/>
        </w:r>
        <w:r w:rsidR="003A4D6F">
          <w:rPr>
            <w:noProof/>
            <w:webHidden/>
          </w:rPr>
          <w:instrText xml:space="preserve"> PAGEREF _Toc209605010 \h </w:instrText>
        </w:r>
        <w:r w:rsidR="003A4D6F">
          <w:rPr>
            <w:noProof/>
            <w:webHidden/>
          </w:rPr>
        </w:r>
        <w:r w:rsidR="003A4D6F">
          <w:rPr>
            <w:noProof/>
            <w:webHidden/>
          </w:rPr>
          <w:fldChar w:fldCharType="separate"/>
        </w:r>
        <w:r w:rsidR="003A4D6F">
          <w:rPr>
            <w:noProof/>
            <w:webHidden/>
          </w:rPr>
          <w:t>125</w:t>
        </w:r>
        <w:r w:rsidR="003A4D6F">
          <w:rPr>
            <w:noProof/>
            <w:webHidden/>
          </w:rPr>
          <w:fldChar w:fldCharType="end"/>
        </w:r>
      </w:hyperlink>
    </w:p>
    <w:p w14:paraId="7E46A8A3" w14:textId="18F875BD"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1" w:history="1">
        <w:r w:rsidR="003A4D6F" w:rsidRPr="006E1E7B">
          <w:rPr>
            <w:rStyle w:val="Lienhypertexte"/>
            <w:noProof/>
          </w:rPr>
          <w:t>5.8.6.1.6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Exemple</w:t>
        </w:r>
        <w:r w:rsidR="003A4D6F">
          <w:rPr>
            <w:noProof/>
            <w:webHidden/>
          </w:rPr>
          <w:tab/>
        </w:r>
        <w:r w:rsidR="003A4D6F">
          <w:rPr>
            <w:noProof/>
            <w:webHidden/>
          </w:rPr>
          <w:fldChar w:fldCharType="begin"/>
        </w:r>
        <w:r w:rsidR="003A4D6F">
          <w:rPr>
            <w:noProof/>
            <w:webHidden/>
          </w:rPr>
          <w:instrText xml:space="preserve"> PAGEREF _Toc209605011 \h </w:instrText>
        </w:r>
        <w:r w:rsidR="003A4D6F">
          <w:rPr>
            <w:noProof/>
            <w:webHidden/>
          </w:rPr>
        </w:r>
        <w:r w:rsidR="003A4D6F">
          <w:rPr>
            <w:noProof/>
            <w:webHidden/>
          </w:rPr>
          <w:fldChar w:fldCharType="separate"/>
        </w:r>
        <w:r w:rsidR="003A4D6F">
          <w:rPr>
            <w:noProof/>
            <w:webHidden/>
          </w:rPr>
          <w:t>126</w:t>
        </w:r>
        <w:r w:rsidR="003A4D6F">
          <w:rPr>
            <w:noProof/>
            <w:webHidden/>
          </w:rPr>
          <w:fldChar w:fldCharType="end"/>
        </w:r>
      </w:hyperlink>
    </w:p>
    <w:p w14:paraId="77C06514" w14:textId="259FB388"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2" w:history="1">
        <w:r w:rsidR="003A4D6F" w:rsidRPr="006E1E7B">
          <w:rPr>
            <w:rStyle w:val="Lienhypertexte"/>
            <w:noProof/>
          </w:rPr>
          <w:t>5.8.6.1.7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Règles relatives à la modification du périmètre d’un projet et la validation des documents</w:t>
        </w:r>
        <w:r w:rsidR="003A4D6F">
          <w:rPr>
            <w:noProof/>
            <w:webHidden/>
          </w:rPr>
          <w:tab/>
        </w:r>
        <w:r w:rsidR="003A4D6F">
          <w:rPr>
            <w:noProof/>
            <w:webHidden/>
          </w:rPr>
          <w:fldChar w:fldCharType="begin"/>
        </w:r>
        <w:r w:rsidR="003A4D6F">
          <w:rPr>
            <w:noProof/>
            <w:webHidden/>
          </w:rPr>
          <w:instrText xml:space="preserve"> PAGEREF _Toc209605012 \h </w:instrText>
        </w:r>
        <w:r w:rsidR="003A4D6F">
          <w:rPr>
            <w:noProof/>
            <w:webHidden/>
          </w:rPr>
        </w:r>
        <w:r w:rsidR="003A4D6F">
          <w:rPr>
            <w:noProof/>
            <w:webHidden/>
          </w:rPr>
          <w:fldChar w:fldCharType="separate"/>
        </w:r>
        <w:r w:rsidR="003A4D6F">
          <w:rPr>
            <w:noProof/>
            <w:webHidden/>
          </w:rPr>
          <w:t>128</w:t>
        </w:r>
        <w:r w:rsidR="003A4D6F">
          <w:rPr>
            <w:noProof/>
            <w:webHidden/>
          </w:rPr>
          <w:fldChar w:fldCharType="end"/>
        </w:r>
      </w:hyperlink>
    </w:p>
    <w:p w14:paraId="2AF2B7D0" w14:textId="6D3101CA"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13" w:history="1">
        <w:r w:rsidR="003A4D6F" w:rsidRPr="006E1E7B">
          <w:rPr>
            <w:rStyle w:val="Lienhypertexte"/>
            <w:noProof/>
            <w:lang w:bidi="en-US"/>
          </w:rPr>
          <w:t>5.8.6.2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Méthode alternative</w:t>
        </w:r>
        <w:r w:rsidR="003A4D6F">
          <w:rPr>
            <w:noProof/>
            <w:webHidden/>
          </w:rPr>
          <w:tab/>
        </w:r>
        <w:r w:rsidR="003A4D6F">
          <w:rPr>
            <w:noProof/>
            <w:webHidden/>
          </w:rPr>
          <w:fldChar w:fldCharType="begin"/>
        </w:r>
        <w:r w:rsidR="003A4D6F">
          <w:rPr>
            <w:noProof/>
            <w:webHidden/>
          </w:rPr>
          <w:instrText xml:space="preserve"> PAGEREF _Toc209605013 \h </w:instrText>
        </w:r>
        <w:r w:rsidR="003A4D6F">
          <w:rPr>
            <w:noProof/>
            <w:webHidden/>
          </w:rPr>
        </w:r>
        <w:r w:rsidR="003A4D6F">
          <w:rPr>
            <w:noProof/>
            <w:webHidden/>
          </w:rPr>
          <w:fldChar w:fldCharType="separate"/>
        </w:r>
        <w:r w:rsidR="003A4D6F">
          <w:rPr>
            <w:noProof/>
            <w:webHidden/>
          </w:rPr>
          <w:t>129</w:t>
        </w:r>
        <w:r w:rsidR="003A4D6F">
          <w:rPr>
            <w:noProof/>
            <w:webHidden/>
          </w:rPr>
          <w:fldChar w:fldCharType="end"/>
        </w:r>
      </w:hyperlink>
    </w:p>
    <w:p w14:paraId="3C8270AB" w14:textId="5B9E922B"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4" w:history="1">
        <w:r w:rsidR="003A4D6F" w:rsidRPr="006E1E7B">
          <w:rPr>
            <w:rStyle w:val="Lienhypertexte"/>
            <w:noProof/>
          </w:rPr>
          <w:t>5.8.6.2.1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Introduction</w:t>
        </w:r>
        <w:r w:rsidR="003A4D6F">
          <w:rPr>
            <w:noProof/>
            <w:webHidden/>
          </w:rPr>
          <w:tab/>
        </w:r>
        <w:r w:rsidR="003A4D6F">
          <w:rPr>
            <w:noProof/>
            <w:webHidden/>
          </w:rPr>
          <w:fldChar w:fldCharType="begin"/>
        </w:r>
        <w:r w:rsidR="003A4D6F">
          <w:rPr>
            <w:noProof/>
            <w:webHidden/>
          </w:rPr>
          <w:instrText xml:space="preserve"> PAGEREF _Toc209605014 \h </w:instrText>
        </w:r>
        <w:r w:rsidR="003A4D6F">
          <w:rPr>
            <w:noProof/>
            <w:webHidden/>
          </w:rPr>
        </w:r>
        <w:r w:rsidR="003A4D6F">
          <w:rPr>
            <w:noProof/>
            <w:webHidden/>
          </w:rPr>
          <w:fldChar w:fldCharType="separate"/>
        </w:r>
        <w:r w:rsidR="003A4D6F">
          <w:rPr>
            <w:noProof/>
            <w:webHidden/>
          </w:rPr>
          <w:t>129</w:t>
        </w:r>
        <w:r w:rsidR="003A4D6F">
          <w:rPr>
            <w:noProof/>
            <w:webHidden/>
          </w:rPr>
          <w:fldChar w:fldCharType="end"/>
        </w:r>
      </w:hyperlink>
    </w:p>
    <w:p w14:paraId="73291C3F" w14:textId="503C871A"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5" w:history="1">
        <w:r w:rsidR="003A4D6F" w:rsidRPr="006E1E7B">
          <w:rPr>
            <w:rStyle w:val="Lienhypertexte"/>
            <w:noProof/>
          </w:rPr>
          <w:t>5.8.6.2.2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Critères d'estimation et graduation</w:t>
        </w:r>
        <w:r w:rsidR="003A4D6F">
          <w:rPr>
            <w:noProof/>
            <w:webHidden/>
          </w:rPr>
          <w:tab/>
        </w:r>
        <w:r w:rsidR="003A4D6F">
          <w:rPr>
            <w:noProof/>
            <w:webHidden/>
          </w:rPr>
          <w:fldChar w:fldCharType="begin"/>
        </w:r>
        <w:r w:rsidR="003A4D6F">
          <w:rPr>
            <w:noProof/>
            <w:webHidden/>
          </w:rPr>
          <w:instrText xml:space="preserve"> PAGEREF _Toc209605015 \h </w:instrText>
        </w:r>
        <w:r w:rsidR="003A4D6F">
          <w:rPr>
            <w:noProof/>
            <w:webHidden/>
          </w:rPr>
        </w:r>
        <w:r w:rsidR="003A4D6F">
          <w:rPr>
            <w:noProof/>
            <w:webHidden/>
          </w:rPr>
          <w:fldChar w:fldCharType="separate"/>
        </w:r>
        <w:r w:rsidR="003A4D6F">
          <w:rPr>
            <w:noProof/>
            <w:webHidden/>
          </w:rPr>
          <w:t>129</w:t>
        </w:r>
        <w:r w:rsidR="003A4D6F">
          <w:rPr>
            <w:noProof/>
            <w:webHidden/>
          </w:rPr>
          <w:fldChar w:fldCharType="end"/>
        </w:r>
      </w:hyperlink>
    </w:p>
    <w:p w14:paraId="0B2D8BB6" w14:textId="1319036A"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6" w:history="1">
        <w:r w:rsidR="003A4D6F" w:rsidRPr="006E1E7B">
          <w:rPr>
            <w:rStyle w:val="Lienhypertexte"/>
            <w:noProof/>
          </w:rPr>
          <w:t>5.8.6.2.3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Matrice d'estimation enrichie</w:t>
        </w:r>
        <w:r w:rsidR="003A4D6F">
          <w:rPr>
            <w:noProof/>
            <w:webHidden/>
          </w:rPr>
          <w:tab/>
        </w:r>
        <w:r w:rsidR="003A4D6F">
          <w:rPr>
            <w:noProof/>
            <w:webHidden/>
          </w:rPr>
          <w:fldChar w:fldCharType="begin"/>
        </w:r>
        <w:r w:rsidR="003A4D6F">
          <w:rPr>
            <w:noProof/>
            <w:webHidden/>
          </w:rPr>
          <w:instrText xml:space="preserve"> PAGEREF _Toc209605016 \h </w:instrText>
        </w:r>
        <w:r w:rsidR="003A4D6F">
          <w:rPr>
            <w:noProof/>
            <w:webHidden/>
          </w:rPr>
        </w:r>
        <w:r w:rsidR="003A4D6F">
          <w:rPr>
            <w:noProof/>
            <w:webHidden/>
          </w:rPr>
          <w:fldChar w:fldCharType="separate"/>
        </w:r>
        <w:r w:rsidR="003A4D6F">
          <w:rPr>
            <w:noProof/>
            <w:webHidden/>
          </w:rPr>
          <w:t>138</w:t>
        </w:r>
        <w:r w:rsidR="003A4D6F">
          <w:rPr>
            <w:noProof/>
            <w:webHidden/>
          </w:rPr>
          <w:fldChar w:fldCharType="end"/>
        </w:r>
      </w:hyperlink>
    </w:p>
    <w:p w14:paraId="6D556B1A" w14:textId="2F0FA7E1"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7" w:history="1">
        <w:r w:rsidR="003A4D6F" w:rsidRPr="006E1E7B">
          <w:rPr>
            <w:rStyle w:val="Lienhypertexte"/>
            <w:noProof/>
          </w:rPr>
          <w:t>5.8.6.2.4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Méthode d'estimation</w:t>
        </w:r>
        <w:r w:rsidR="003A4D6F">
          <w:rPr>
            <w:noProof/>
            <w:webHidden/>
          </w:rPr>
          <w:tab/>
        </w:r>
        <w:r w:rsidR="003A4D6F">
          <w:rPr>
            <w:noProof/>
            <w:webHidden/>
          </w:rPr>
          <w:fldChar w:fldCharType="begin"/>
        </w:r>
        <w:r w:rsidR="003A4D6F">
          <w:rPr>
            <w:noProof/>
            <w:webHidden/>
          </w:rPr>
          <w:instrText xml:space="preserve"> PAGEREF _Toc209605017 \h </w:instrText>
        </w:r>
        <w:r w:rsidR="003A4D6F">
          <w:rPr>
            <w:noProof/>
            <w:webHidden/>
          </w:rPr>
        </w:r>
        <w:r w:rsidR="003A4D6F">
          <w:rPr>
            <w:noProof/>
            <w:webHidden/>
          </w:rPr>
          <w:fldChar w:fldCharType="separate"/>
        </w:r>
        <w:r w:rsidR="003A4D6F">
          <w:rPr>
            <w:noProof/>
            <w:webHidden/>
          </w:rPr>
          <w:t>138</w:t>
        </w:r>
        <w:r w:rsidR="003A4D6F">
          <w:rPr>
            <w:noProof/>
            <w:webHidden/>
          </w:rPr>
          <w:fldChar w:fldCharType="end"/>
        </w:r>
      </w:hyperlink>
    </w:p>
    <w:p w14:paraId="00FAC82C" w14:textId="0F23332C"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8" w:history="1">
        <w:r w:rsidR="003A4D6F" w:rsidRPr="006E1E7B">
          <w:rPr>
            <w:rStyle w:val="Lienhypertexte"/>
            <w:noProof/>
          </w:rPr>
          <w:t>5.8.6.2.5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Evaluation de la taille d’un projet en fonction du score</w:t>
        </w:r>
        <w:r w:rsidR="003A4D6F">
          <w:rPr>
            <w:noProof/>
            <w:webHidden/>
          </w:rPr>
          <w:tab/>
        </w:r>
        <w:r w:rsidR="003A4D6F">
          <w:rPr>
            <w:noProof/>
            <w:webHidden/>
          </w:rPr>
          <w:fldChar w:fldCharType="begin"/>
        </w:r>
        <w:r w:rsidR="003A4D6F">
          <w:rPr>
            <w:noProof/>
            <w:webHidden/>
          </w:rPr>
          <w:instrText xml:space="preserve"> PAGEREF _Toc209605018 \h </w:instrText>
        </w:r>
        <w:r w:rsidR="003A4D6F">
          <w:rPr>
            <w:noProof/>
            <w:webHidden/>
          </w:rPr>
        </w:r>
        <w:r w:rsidR="003A4D6F">
          <w:rPr>
            <w:noProof/>
            <w:webHidden/>
          </w:rPr>
          <w:fldChar w:fldCharType="separate"/>
        </w:r>
        <w:r w:rsidR="003A4D6F">
          <w:rPr>
            <w:noProof/>
            <w:webHidden/>
          </w:rPr>
          <w:t>139</w:t>
        </w:r>
        <w:r w:rsidR="003A4D6F">
          <w:rPr>
            <w:noProof/>
            <w:webHidden/>
          </w:rPr>
          <w:fldChar w:fldCharType="end"/>
        </w:r>
      </w:hyperlink>
    </w:p>
    <w:p w14:paraId="2FDE000D" w14:textId="51EFB3F4"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19" w:history="1">
        <w:r w:rsidR="003A4D6F" w:rsidRPr="006E1E7B">
          <w:rPr>
            <w:rStyle w:val="Lienhypertexte"/>
            <w:noProof/>
          </w:rPr>
          <w:t>5.8.6.2.6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Intégration d’activités complémentaires</w:t>
        </w:r>
        <w:r w:rsidR="003A4D6F">
          <w:rPr>
            <w:noProof/>
            <w:webHidden/>
          </w:rPr>
          <w:tab/>
        </w:r>
        <w:r w:rsidR="003A4D6F">
          <w:rPr>
            <w:noProof/>
            <w:webHidden/>
          </w:rPr>
          <w:fldChar w:fldCharType="begin"/>
        </w:r>
        <w:r w:rsidR="003A4D6F">
          <w:rPr>
            <w:noProof/>
            <w:webHidden/>
          </w:rPr>
          <w:instrText xml:space="preserve"> PAGEREF _Toc209605019 \h </w:instrText>
        </w:r>
        <w:r w:rsidR="003A4D6F">
          <w:rPr>
            <w:noProof/>
            <w:webHidden/>
          </w:rPr>
        </w:r>
        <w:r w:rsidR="003A4D6F">
          <w:rPr>
            <w:noProof/>
            <w:webHidden/>
          </w:rPr>
          <w:fldChar w:fldCharType="separate"/>
        </w:r>
        <w:r w:rsidR="003A4D6F">
          <w:rPr>
            <w:noProof/>
            <w:webHidden/>
          </w:rPr>
          <w:t>139</w:t>
        </w:r>
        <w:r w:rsidR="003A4D6F">
          <w:rPr>
            <w:noProof/>
            <w:webHidden/>
          </w:rPr>
          <w:fldChar w:fldCharType="end"/>
        </w:r>
      </w:hyperlink>
    </w:p>
    <w:p w14:paraId="72B4B1D0" w14:textId="2185CBCB"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20" w:history="1">
        <w:r w:rsidR="003A4D6F" w:rsidRPr="006E1E7B">
          <w:rPr>
            <w:rStyle w:val="Lienhypertexte"/>
            <w:noProof/>
          </w:rPr>
          <w:t>5.8.6.2.7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Facteurs correctifs</w:t>
        </w:r>
        <w:r w:rsidR="003A4D6F">
          <w:rPr>
            <w:noProof/>
            <w:webHidden/>
          </w:rPr>
          <w:tab/>
        </w:r>
        <w:r w:rsidR="003A4D6F">
          <w:rPr>
            <w:noProof/>
            <w:webHidden/>
          </w:rPr>
          <w:fldChar w:fldCharType="begin"/>
        </w:r>
        <w:r w:rsidR="003A4D6F">
          <w:rPr>
            <w:noProof/>
            <w:webHidden/>
          </w:rPr>
          <w:instrText xml:space="preserve"> PAGEREF _Toc209605020 \h </w:instrText>
        </w:r>
        <w:r w:rsidR="003A4D6F">
          <w:rPr>
            <w:noProof/>
            <w:webHidden/>
          </w:rPr>
        </w:r>
        <w:r w:rsidR="003A4D6F">
          <w:rPr>
            <w:noProof/>
            <w:webHidden/>
          </w:rPr>
          <w:fldChar w:fldCharType="separate"/>
        </w:r>
        <w:r w:rsidR="003A4D6F">
          <w:rPr>
            <w:noProof/>
            <w:webHidden/>
          </w:rPr>
          <w:t>140</w:t>
        </w:r>
        <w:r w:rsidR="003A4D6F">
          <w:rPr>
            <w:noProof/>
            <w:webHidden/>
          </w:rPr>
          <w:fldChar w:fldCharType="end"/>
        </w:r>
      </w:hyperlink>
    </w:p>
    <w:p w14:paraId="19165BA8" w14:textId="72D6DC61"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21" w:history="1">
        <w:r w:rsidR="003A4D6F" w:rsidRPr="006E1E7B">
          <w:rPr>
            <w:rStyle w:val="Lienhypertexte"/>
            <w:noProof/>
          </w:rPr>
          <w:t>5.8.6.2.8</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Calcul du nombre total de points par activité</w:t>
        </w:r>
        <w:r w:rsidR="003A4D6F">
          <w:rPr>
            <w:noProof/>
            <w:webHidden/>
          </w:rPr>
          <w:tab/>
        </w:r>
        <w:r w:rsidR="003A4D6F">
          <w:rPr>
            <w:noProof/>
            <w:webHidden/>
          </w:rPr>
          <w:fldChar w:fldCharType="begin"/>
        </w:r>
        <w:r w:rsidR="003A4D6F">
          <w:rPr>
            <w:noProof/>
            <w:webHidden/>
          </w:rPr>
          <w:instrText xml:space="preserve"> PAGEREF _Toc209605021 \h </w:instrText>
        </w:r>
        <w:r w:rsidR="003A4D6F">
          <w:rPr>
            <w:noProof/>
            <w:webHidden/>
          </w:rPr>
        </w:r>
        <w:r w:rsidR="003A4D6F">
          <w:rPr>
            <w:noProof/>
            <w:webHidden/>
          </w:rPr>
          <w:fldChar w:fldCharType="separate"/>
        </w:r>
        <w:r w:rsidR="003A4D6F">
          <w:rPr>
            <w:noProof/>
            <w:webHidden/>
          </w:rPr>
          <w:t>141</w:t>
        </w:r>
        <w:r w:rsidR="003A4D6F">
          <w:rPr>
            <w:noProof/>
            <w:webHidden/>
          </w:rPr>
          <w:fldChar w:fldCharType="end"/>
        </w:r>
      </w:hyperlink>
    </w:p>
    <w:p w14:paraId="09C70B3C" w14:textId="4E2C17A3"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22" w:history="1">
        <w:r w:rsidR="003A4D6F" w:rsidRPr="006E1E7B">
          <w:rPr>
            <w:rStyle w:val="Lienhypertexte"/>
            <w:noProof/>
          </w:rPr>
          <w:t>5.8.6.2.9</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Détermination des éléments constitutifs de la commande</w:t>
        </w:r>
        <w:r w:rsidR="003A4D6F">
          <w:rPr>
            <w:noProof/>
            <w:webHidden/>
          </w:rPr>
          <w:tab/>
        </w:r>
        <w:r w:rsidR="003A4D6F">
          <w:rPr>
            <w:noProof/>
            <w:webHidden/>
          </w:rPr>
          <w:fldChar w:fldCharType="begin"/>
        </w:r>
        <w:r w:rsidR="003A4D6F">
          <w:rPr>
            <w:noProof/>
            <w:webHidden/>
          </w:rPr>
          <w:instrText xml:space="preserve"> PAGEREF _Toc209605022 \h </w:instrText>
        </w:r>
        <w:r w:rsidR="003A4D6F">
          <w:rPr>
            <w:noProof/>
            <w:webHidden/>
          </w:rPr>
        </w:r>
        <w:r w:rsidR="003A4D6F">
          <w:rPr>
            <w:noProof/>
            <w:webHidden/>
          </w:rPr>
          <w:fldChar w:fldCharType="separate"/>
        </w:r>
        <w:r w:rsidR="003A4D6F">
          <w:rPr>
            <w:noProof/>
            <w:webHidden/>
          </w:rPr>
          <w:t>141</w:t>
        </w:r>
        <w:r w:rsidR="003A4D6F">
          <w:rPr>
            <w:noProof/>
            <w:webHidden/>
          </w:rPr>
          <w:fldChar w:fldCharType="end"/>
        </w:r>
      </w:hyperlink>
    </w:p>
    <w:p w14:paraId="3406B00D" w14:textId="532B2932"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23" w:history="1">
        <w:r w:rsidR="003A4D6F" w:rsidRPr="006E1E7B">
          <w:rPr>
            <w:rStyle w:val="Lienhypertexte"/>
            <w:noProof/>
          </w:rPr>
          <w:t>5.8.6.2.10</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Exemples</w:t>
        </w:r>
        <w:r w:rsidR="003A4D6F">
          <w:rPr>
            <w:noProof/>
            <w:webHidden/>
          </w:rPr>
          <w:tab/>
        </w:r>
        <w:r w:rsidR="003A4D6F">
          <w:rPr>
            <w:noProof/>
            <w:webHidden/>
          </w:rPr>
          <w:fldChar w:fldCharType="begin"/>
        </w:r>
        <w:r w:rsidR="003A4D6F">
          <w:rPr>
            <w:noProof/>
            <w:webHidden/>
          </w:rPr>
          <w:instrText xml:space="preserve"> PAGEREF _Toc209605023 \h </w:instrText>
        </w:r>
        <w:r w:rsidR="003A4D6F">
          <w:rPr>
            <w:noProof/>
            <w:webHidden/>
          </w:rPr>
        </w:r>
        <w:r w:rsidR="003A4D6F">
          <w:rPr>
            <w:noProof/>
            <w:webHidden/>
          </w:rPr>
          <w:fldChar w:fldCharType="separate"/>
        </w:r>
        <w:r w:rsidR="003A4D6F">
          <w:rPr>
            <w:noProof/>
            <w:webHidden/>
          </w:rPr>
          <w:t>143</w:t>
        </w:r>
        <w:r w:rsidR="003A4D6F">
          <w:rPr>
            <w:noProof/>
            <w:webHidden/>
          </w:rPr>
          <w:fldChar w:fldCharType="end"/>
        </w:r>
      </w:hyperlink>
    </w:p>
    <w:p w14:paraId="7F9C9F7C" w14:textId="1BBA5EE0" w:rsidR="003A4D6F" w:rsidRDefault="00F86982">
      <w:pPr>
        <w:pStyle w:val="TM5"/>
        <w:tabs>
          <w:tab w:val="left" w:pos="2963"/>
          <w:tab w:val="right" w:leader="dot" w:pos="9062"/>
        </w:tabs>
        <w:rPr>
          <w:rFonts w:asciiTheme="minorHAnsi" w:eastAsiaTheme="minorEastAsia" w:hAnsiTheme="minorHAnsi" w:cstheme="minorBidi"/>
          <w:noProof/>
          <w:sz w:val="22"/>
          <w:szCs w:val="22"/>
          <w:lang w:val="fr-FR" w:eastAsia="fr-FR"/>
        </w:rPr>
      </w:pPr>
      <w:hyperlink w:anchor="_Toc209605024" w:history="1">
        <w:r w:rsidR="003A4D6F" w:rsidRPr="006E1E7B">
          <w:rPr>
            <w:rStyle w:val="Lienhypertexte"/>
            <w:noProof/>
          </w:rPr>
          <w:t>5.8.6.2.11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Règles relatives à la modification du périmètre d’un projet et la validation des documents</w:t>
        </w:r>
        <w:r w:rsidR="003A4D6F">
          <w:rPr>
            <w:noProof/>
            <w:webHidden/>
          </w:rPr>
          <w:tab/>
        </w:r>
        <w:r w:rsidR="003A4D6F">
          <w:rPr>
            <w:noProof/>
            <w:webHidden/>
          </w:rPr>
          <w:fldChar w:fldCharType="begin"/>
        </w:r>
        <w:r w:rsidR="003A4D6F">
          <w:rPr>
            <w:noProof/>
            <w:webHidden/>
          </w:rPr>
          <w:instrText xml:space="preserve"> PAGEREF _Toc209605024 \h </w:instrText>
        </w:r>
        <w:r w:rsidR="003A4D6F">
          <w:rPr>
            <w:noProof/>
            <w:webHidden/>
          </w:rPr>
        </w:r>
        <w:r w:rsidR="003A4D6F">
          <w:rPr>
            <w:noProof/>
            <w:webHidden/>
          </w:rPr>
          <w:fldChar w:fldCharType="separate"/>
        </w:r>
        <w:r w:rsidR="003A4D6F">
          <w:rPr>
            <w:noProof/>
            <w:webHidden/>
          </w:rPr>
          <w:t>149</w:t>
        </w:r>
        <w:r w:rsidR="003A4D6F">
          <w:rPr>
            <w:noProof/>
            <w:webHidden/>
          </w:rPr>
          <w:fldChar w:fldCharType="end"/>
        </w:r>
      </w:hyperlink>
    </w:p>
    <w:p w14:paraId="369F642A" w14:textId="6AE42CF9" w:rsidR="003A4D6F" w:rsidRDefault="00F86982">
      <w:pPr>
        <w:pStyle w:val="TM1"/>
        <w:tabs>
          <w:tab w:val="left" w:pos="1262"/>
          <w:tab w:val="right" w:leader="dot" w:pos="9062"/>
        </w:tabs>
        <w:rPr>
          <w:rFonts w:eastAsiaTheme="minorEastAsia" w:cstheme="minorBidi"/>
          <w:b w:val="0"/>
          <w:bCs w:val="0"/>
          <w:noProof/>
          <w:sz w:val="22"/>
          <w:szCs w:val="22"/>
          <w:lang w:val="fr-FR" w:eastAsia="fr-FR"/>
        </w:rPr>
      </w:pPr>
      <w:hyperlink w:anchor="_Toc209605025" w:history="1">
        <w:r w:rsidR="003A4D6F" w:rsidRPr="006E1E7B">
          <w:rPr>
            <w:rStyle w:val="Lienhypertexte"/>
            <w:rFonts w:cstheme="minorHAnsi"/>
            <w:noProof/>
          </w:rPr>
          <w:t>6</w:t>
        </w:r>
        <w:r w:rsidR="003A4D6F">
          <w:rPr>
            <w:rFonts w:eastAsiaTheme="minorEastAsia" w:cstheme="minorBidi"/>
            <w:b w:val="0"/>
            <w:bCs w:val="0"/>
            <w:noProof/>
            <w:sz w:val="22"/>
            <w:szCs w:val="22"/>
            <w:lang w:val="fr-FR" w:eastAsia="fr-FR"/>
          </w:rPr>
          <w:tab/>
        </w:r>
        <w:r w:rsidR="003A4D6F" w:rsidRPr="006E1E7B">
          <w:rPr>
            <w:rStyle w:val="Lienhypertexte"/>
            <w:rFonts w:cstheme="minorHAnsi"/>
            <w:noProof/>
          </w:rPr>
          <w:t>Modalités de réalisation des prestations commandées</w:t>
        </w:r>
        <w:r w:rsidR="003A4D6F">
          <w:rPr>
            <w:noProof/>
            <w:webHidden/>
          </w:rPr>
          <w:tab/>
        </w:r>
        <w:r w:rsidR="003A4D6F">
          <w:rPr>
            <w:noProof/>
            <w:webHidden/>
          </w:rPr>
          <w:fldChar w:fldCharType="begin"/>
        </w:r>
        <w:r w:rsidR="003A4D6F">
          <w:rPr>
            <w:noProof/>
            <w:webHidden/>
          </w:rPr>
          <w:instrText xml:space="preserve"> PAGEREF _Toc209605025 \h </w:instrText>
        </w:r>
        <w:r w:rsidR="003A4D6F">
          <w:rPr>
            <w:noProof/>
            <w:webHidden/>
          </w:rPr>
        </w:r>
        <w:r w:rsidR="003A4D6F">
          <w:rPr>
            <w:noProof/>
            <w:webHidden/>
          </w:rPr>
          <w:fldChar w:fldCharType="separate"/>
        </w:r>
        <w:r w:rsidR="003A4D6F">
          <w:rPr>
            <w:noProof/>
            <w:webHidden/>
          </w:rPr>
          <w:t>150</w:t>
        </w:r>
        <w:r w:rsidR="003A4D6F">
          <w:rPr>
            <w:noProof/>
            <w:webHidden/>
          </w:rPr>
          <w:fldChar w:fldCharType="end"/>
        </w:r>
      </w:hyperlink>
    </w:p>
    <w:p w14:paraId="1BD26C83" w14:textId="47C8243C"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26" w:history="1">
        <w:r w:rsidR="003A4D6F" w:rsidRPr="006E1E7B">
          <w:rPr>
            <w:rStyle w:val="Lienhypertexte"/>
            <w:noProof/>
          </w:rPr>
          <w:t>6.1</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Réalisation d’un livrable non logiciel</w:t>
        </w:r>
        <w:r w:rsidR="003A4D6F">
          <w:rPr>
            <w:noProof/>
            <w:webHidden/>
          </w:rPr>
          <w:tab/>
        </w:r>
        <w:r w:rsidR="003A4D6F">
          <w:rPr>
            <w:noProof/>
            <w:webHidden/>
          </w:rPr>
          <w:fldChar w:fldCharType="begin"/>
        </w:r>
        <w:r w:rsidR="003A4D6F">
          <w:rPr>
            <w:noProof/>
            <w:webHidden/>
          </w:rPr>
          <w:instrText xml:space="preserve"> PAGEREF _Toc209605026 \h </w:instrText>
        </w:r>
        <w:r w:rsidR="003A4D6F">
          <w:rPr>
            <w:noProof/>
            <w:webHidden/>
          </w:rPr>
        </w:r>
        <w:r w:rsidR="003A4D6F">
          <w:rPr>
            <w:noProof/>
            <w:webHidden/>
          </w:rPr>
          <w:fldChar w:fldCharType="separate"/>
        </w:r>
        <w:r w:rsidR="003A4D6F">
          <w:rPr>
            <w:noProof/>
            <w:webHidden/>
          </w:rPr>
          <w:t>151</w:t>
        </w:r>
        <w:r w:rsidR="003A4D6F">
          <w:rPr>
            <w:noProof/>
            <w:webHidden/>
          </w:rPr>
          <w:fldChar w:fldCharType="end"/>
        </w:r>
      </w:hyperlink>
    </w:p>
    <w:p w14:paraId="72999B7A" w14:textId="5E344086"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27" w:history="1">
        <w:r w:rsidR="003A4D6F" w:rsidRPr="006E1E7B">
          <w:rPr>
            <w:rStyle w:val="Lienhypertexte"/>
            <w:noProof/>
          </w:rPr>
          <w:t>6.1.1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Modalités de livraison non logicielle [T1]</w:t>
        </w:r>
        <w:r w:rsidR="003A4D6F">
          <w:rPr>
            <w:noProof/>
            <w:webHidden/>
          </w:rPr>
          <w:tab/>
        </w:r>
        <w:r w:rsidR="003A4D6F">
          <w:rPr>
            <w:noProof/>
            <w:webHidden/>
          </w:rPr>
          <w:fldChar w:fldCharType="begin"/>
        </w:r>
        <w:r w:rsidR="003A4D6F">
          <w:rPr>
            <w:noProof/>
            <w:webHidden/>
          </w:rPr>
          <w:instrText xml:space="preserve"> PAGEREF _Toc209605027 \h </w:instrText>
        </w:r>
        <w:r w:rsidR="003A4D6F">
          <w:rPr>
            <w:noProof/>
            <w:webHidden/>
          </w:rPr>
        </w:r>
        <w:r w:rsidR="003A4D6F">
          <w:rPr>
            <w:noProof/>
            <w:webHidden/>
          </w:rPr>
          <w:fldChar w:fldCharType="separate"/>
        </w:r>
        <w:r w:rsidR="003A4D6F">
          <w:rPr>
            <w:noProof/>
            <w:webHidden/>
          </w:rPr>
          <w:t>151</w:t>
        </w:r>
        <w:r w:rsidR="003A4D6F">
          <w:rPr>
            <w:noProof/>
            <w:webHidden/>
          </w:rPr>
          <w:fldChar w:fldCharType="end"/>
        </w:r>
      </w:hyperlink>
    </w:p>
    <w:p w14:paraId="09EE98E0" w14:textId="16EB4E2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28" w:history="1">
        <w:r w:rsidR="003A4D6F" w:rsidRPr="006E1E7B">
          <w:rPr>
            <w:rStyle w:val="Lienhypertexte"/>
            <w:noProof/>
          </w:rPr>
          <w:t>6.1.2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Admission des prestations [T2]</w:t>
        </w:r>
        <w:r w:rsidR="003A4D6F">
          <w:rPr>
            <w:noProof/>
            <w:webHidden/>
          </w:rPr>
          <w:tab/>
        </w:r>
        <w:r w:rsidR="003A4D6F">
          <w:rPr>
            <w:noProof/>
            <w:webHidden/>
          </w:rPr>
          <w:fldChar w:fldCharType="begin"/>
        </w:r>
        <w:r w:rsidR="003A4D6F">
          <w:rPr>
            <w:noProof/>
            <w:webHidden/>
          </w:rPr>
          <w:instrText xml:space="preserve"> PAGEREF _Toc209605028 \h </w:instrText>
        </w:r>
        <w:r w:rsidR="003A4D6F">
          <w:rPr>
            <w:noProof/>
            <w:webHidden/>
          </w:rPr>
        </w:r>
        <w:r w:rsidR="003A4D6F">
          <w:rPr>
            <w:noProof/>
            <w:webHidden/>
          </w:rPr>
          <w:fldChar w:fldCharType="separate"/>
        </w:r>
        <w:r w:rsidR="003A4D6F">
          <w:rPr>
            <w:noProof/>
            <w:webHidden/>
          </w:rPr>
          <w:t>152</w:t>
        </w:r>
        <w:r w:rsidR="003A4D6F">
          <w:rPr>
            <w:noProof/>
            <w:webHidden/>
          </w:rPr>
          <w:fldChar w:fldCharType="end"/>
        </w:r>
      </w:hyperlink>
    </w:p>
    <w:p w14:paraId="216B7F1A" w14:textId="39434420"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29" w:history="1">
        <w:r w:rsidR="003A4D6F" w:rsidRPr="006E1E7B">
          <w:rPr>
            <w:rStyle w:val="Lienhypertexte"/>
            <w:noProof/>
          </w:rPr>
          <w:t>6.2</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Réalisation d’un livrable logiciel</w:t>
        </w:r>
        <w:r w:rsidR="003A4D6F">
          <w:rPr>
            <w:noProof/>
            <w:webHidden/>
          </w:rPr>
          <w:tab/>
        </w:r>
        <w:r w:rsidR="003A4D6F">
          <w:rPr>
            <w:noProof/>
            <w:webHidden/>
          </w:rPr>
          <w:fldChar w:fldCharType="begin"/>
        </w:r>
        <w:r w:rsidR="003A4D6F">
          <w:rPr>
            <w:noProof/>
            <w:webHidden/>
          </w:rPr>
          <w:instrText xml:space="preserve"> PAGEREF _Toc209605029 \h </w:instrText>
        </w:r>
        <w:r w:rsidR="003A4D6F">
          <w:rPr>
            <w:noProof/>
            <w:webHidden/>
          </w:rPr>
        </w:r>
        <w:r w:rsidR="003A4D6F">
          <w:rPr>
            <w:noProof/>
            <w:webHidden/>
          </w:rPr>
          <w:fldChar w:fldCharType="separate"/>
        </w:r>
        <w:r w:rsidR="003A4D6F">
          <w:rPr>
            <w:noProof/>
            <w:webHidden/>
          </w:rPr>
          <w:t>152</w:t>
        </w:r>
        <w:r w:rsidR="003A4D6F">
          <w:rPr>
            <w:noProof/>
            <w:webHidden/>
          </w:rPr>
          <w:fldChar w:fldCharType="end"/>
        </w:r>
      </w:hyperlink>
    </w:p>
    <w:p w14:paraId="33F7C4FD" w14:textId="4BAE72EE"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30" w:history="1">
        <w:r w:rsidR="003A4D6F" w:rsidRPr="006E1E7B">
          <w:rPr>
            <w:rStyle w:val="Lienhypertexte"/>
            <w:noProof/>
          </w:rPr>
          <w:t>6.2.1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Modalités de livraison logicielle [T1]</w:t>
        </w:r>
        <w:r w:rsidR="003A4D6F">
          <w:rPr>
            <w:noProof/>
            <w:webHidden/>
          </w:rPr>
          <w:tab/>
        </w:r>
        <w:r w:rsidR="003A4D6F">
          <w:rPr>
            <w:noProof/>
            <w:webHidden/>
          </w:rPr>
          <w:fldChar w:fldCharType="begin"/>
        </w:r>
        <w:r w:rsidR="003A4D6F">
          <w:rPr>
            <w:noProof/>
            <w:webHidden/>
          </w:rPr>
          <w:instrText xml:space="preserve"> PAGEREF _Toc209605030 \h </w:instrText>
        </w:r>
        <w:r w:rsidR="003A4D6F">
          <w:rPr>
            <w:noProof/>
            <w:webHidden/>
          </w:rPr>
        </w:r>
        <w:r w:rsidR="003A4D6F">
          <w:rPr>
            <w:noProof/>
            <w:webHidden/>
          </w:rPr>
          <w:fldChar w:fldCharType="separate"/>
        </w:r>
        <w:r w:rsidR="003A4D6F">
          <w:rPr>
            <w:noProof/>
            <w:webHidden/>
          </w:rPr>
          <w:t>153</w:t>
        </w:r>
        <w:r w:rsidR="003A4D6F">
          <w:rPr>
            <w:noProof/>
            <w:webHidden/>
          </w:rPr>
          <w:fldChar w:fldCharType="end"/>
        </w:r>
      </w:hyperlink>
    </w:p>
    <w:p w14:paraId="434CEEC2" w14:textId="041C82BB"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31" w:history="1">
        <w:r w:rsidR="003A4D6F" w:rsidRPr="006E1E7B">
          <w:rPr>
            <w:rStyle w:val="Lienhypertexte"/>
            <w:noProof/>
          </w:rPr>
          <w:t>6.2.2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Acceptation d’un livrable logiciel [T2]</w:t>
        </w:r>
        <w:r w:rsidR="003A4D6F">
          <w:rPr>
            <w:noProof/>
            <w:webHidden/>
          </w:rPr>
          <w:tab/>
        </w:r>
        <w:r w:rsidR="003A4D6F">
          <w:rPr>
            <w:noProof/>
            <w:webHidden/>
          </w:rPr>
          <w:fldChar w:fldCharType="begin"/>
        </w:r>
        <w:r w:rsidR="003A4D6F">
          <w:rPr>
            <w:noProof/>
            <w:webHidden/>
          </w:rPr>
          <w:instrText xml:space="preserve"> PAGEREF _Toc209605031 \h </w:instrText>
        </w:r>
        <w:r w:rsidR="003A4D6F">
          <w:rPr>
            <w:noProof/>
            <w:webHidden/>
          </w:rPr>
        </w:r>
        <w:r w:rsidR="003A4D6F">
          <w:rPr>
            <w:noProof/>
            <w:webHidden/>
          </w:rPr>
          <w:fldChar w:fldCharType="separate"/>
        </w:r>
        <w:r w:rsidR="003A4D6F">
          <w:rPr>
            <w:noProof/>
            <w:webHidden/>
          </w:rPr>
          <w:t>154</w:t>
        </w:r>
        <w:r w:rsidR="003A4D6F">
          <w:rPr>
            <w:noProof/>
            <w:webHidden/>
          </w:rPr>
          <w:fldChar w:fldCharType="end"/>
        </w:r>
      </w:hyperlink>
    </w:p>
    <w:p w14:paraId="797061F0" w14:textId="2C31803E"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32" w:history="1">
        <w:r w:rsidR="003A4D6F" w:rsidRPr="006E1E7B">
          <w:rPr>
            <w:rStyle w:val="Lienhypertexte"/>
            <w:noProof/>
          </w:rPr>
          <w:t>6.2.3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Vérification d’Aptitude (VA)</w:t>
        </w:r>
        <w:r w:rsidR="003A4D6F">
          <w:rPr>
            <w:noProof/>
            <w:webHidden/>
          </w:rPr>
          <w:tab/>
        </w:r>
        <w:r w:rsidR="003A4D6F">
          <w:rPr>
            <w:noProof/>
            <w:webHidden/>
          </w:rPr>
          <w:fldChar w:fldCharType="begin"/>
        </w:r>
        <w:r w:rsidR="003A4D6F">
          <w:rPr>
            <w:noProof/>
            <w:webHidden/>
          </w:rPr>
          <w:instrText xml:space="preserve"> PAGEREF _Toc209605032 \h </w:instrText>
        </w:r>
        <w:r w:rsidR="003A4D6F">
          <w:rPr>
            <w:noProof/>
            <w:webHidden/>
          </w:rPr>
        </w:r>
        <w:r w:rsidR="003A4D6F">
          <w:rPr>
            <w:noProof/>
            <w:webHidden/>
          </w:rPr>
          <w:fldChar w:fldCharType="separate"/>
        </w:r>
        <w:r w:rsidR="003A4D6F">
          <w:rPr>
            <w:noProof/>
            <w:webHidden/>
          </w:rPr>
          <w:t>154</w:t>
        </w:r>
        <w:r w:rsidR="003A4D6F">
          <w:rPr>
            <w:noProof/>
            <w:webHidden/>
          </w:rPr>
          <w:fldChar w:fldCharType="end"/>
        </w:r>
      </w:hyperlink>
    </w:p>
    <w:p w14:paraId="676A2FBE" w14:textId="4F3EF843"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33" w:history="1">
        <w:r w:rsidR="003A4D6F" w:rsidRPr="006E1E7B">
          <w:rPr>
            <w:rStyle w:val="Lienhypertexte"/>
            <w:noProof/>
          </w:rPr>
          <w:t>6.2.4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Mise en production (MEP) [T3]</w:t>
        </w:r>
        <w:r w:rsidR="003A4D6F">
          <w:rPr>
            <w:noProof/>
            <w:webHidden/>
          </w:rPr>
          <w:tab/>
        </w:r>
        <w:r w:rsidR="003A4D6F">
          <w:rPr>
            <w:noProof/>
            <w:webHidden/>
          </w:rPr>
          <w:fldChar w:fldCharType="begin"/>
        </w:r>
        <w:r w:rsidR="003A4D6F">
          <w:rPr>
            <w:noProof/>
            <w:webHidden/>
          </w:rPr>
          <w:instrText xml:space="preserve"> PAGEREF _Toc209605033 \h </w:instrText>
        </w:r>
        <w:r w:rsidR="003A4D6F">
          <w:rPr>
            <w:noProof/>
            <w:webHidden/>
          </w:rPr>
        </w:r>
        <w:r w:rsidR="003A4D6F">
          <w:rPr>
            <w:noProof/>
            <w:webHidden/>
          </w:rPr>
          <w:fldChar w:fldCharType="separate"/>
        </w:r>
        <w:r w:rsidR="003A4D6F">
          <w:rPr>
            <w:noProof/>
            <w:webHidden/>
          </w:rPr>
          <w:t>155</w:t>
        </w:r>
        <w:r w:rsidR="003A4D6F">
          <w:rPr>
            <w:noProof/>
            <w:webHidden/>
          </w:rPr>
          <w:fldChar w:fldCharType="end"/>
        </w:r>
      </w:hyperlink>
    </w:p>
    <w:p w14:paraId="6FB67A17" w14:textId="6C08EA97"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34" w:history="1">
        <w:r w:rsidR="003A4D6F" w:rsidRPr="006E1E7B">
          <w:rPr>
            <w:rStyle w:val="Lienhypertexte"/>
            <w:noProof/>
          </w:rPr>
          <w:t>6.2.5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Vérification de service régulier (VSR) et admission [T4]</w:t>
        </w:r>
        <w:r w:rsidR="003A4D6F">
          <w:rPr>
            <w:noProof/>
            <w:webHidden/>
          </w:rPr>
          <w:tab/>
        </w:r>
        <w:r w:rsidR="003A4D6F">
          <w:rPr>
            <w:noProof/>
            <w:webHidden/>
          </w:rPr>
          <w:fldChar w:fldCharType="begin"/>
        </w:r>
        <w:r w:rsidR="003A4D6F">
          <w:rPr>
            <w:noProof/>
            <w:webHidden/>
          </w:rPr>
          <w:instrText xml:space="preserve"> PAGEREF _Toc209605034 \h </w:instrText>
        </w:r>
        <w:r w:rsidR="003A4D6F">
          <w:rPr>
            <w:noProof/>
            <w:webHidden/>
          </w:rPr>
        </w:r>
        <w:r w:rsidR="003A4D6F">
          <w:rPr>
            <w:noProof/>
            <w:webHidden/>
          </w:rPr>
          <w:fldChar w:fldCharType="separate"/>
        </w:r>
        <w:r w:rsidR="003A4D6F">
          <w:rPr>
            <w:noProof/>
            <w:webHidden/>
          </w:rPr>
          <w:t>155</w:t>
        </w:r>
        <w:r w:rsidR="003A4D6F">
          <w:rPr>
            <w:noProof/>
            <w:webHidden/>
          </w:rPr>
          <w:fldChar w:fldCharType="end"/>
        </w:r>
      </w:hyperlink>
    </w:p>
    <w:p w14:paraId="4676BE0A" w14:textId="1EE194FD"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35" w:history="1">
        <w:r w:rsidR="003A4D6F" w:rsidRPr="006E1E7B">
          <w:rPr>
            <w:rStyle w:val="Lienhypertexte"/>
            <w:noProof/>
          </w:rPr>
          <w:t>6.3</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Comité de Suivi Projet (CSP)</w:t>
        </w:r>
        <w:r w:rsidR="003A4D6F">
          <w:rPr>
            <w:noProof/>
            <w:webHidden/>
          </w:rPr>
          <w:tab/>
        </w:r>
        <w:r w:rsidR="003A4D6F">
          <w:rPr>
            <w:noProof/>
            <w:webHidden/>
          </w:rPr>
          <w:fldChar w:fldCharType="begin"/>
        </w:r>
        <w:r w:rsidR="003A4D6F">
          <w:rPr>
            <w:noProof/>
            <w:webHidden/>
          </w:rPr>
          <w:instrText xml:space="preserve"> PAGEREF _Toc209605035 \h </w:instrText>
        </w:r>
        <w:r w:rsidR="003A4D6F">
          <w:rPr>
            <w:noProof/>
            <w:webHidden/>
          </w:rPr>
        </w:r>
        <w:r w:rsidR="003A4D6F">
          <w:rPr>
            <w:noProof/>
            <w:webHidden/>
          </w:rPr>
          <w:fldChar w:fldCharType="separate"/>
        </w:r>
        <w:r w:rsidR="003A4D6F">
          <w:rPr>
            <w:noProof/>
            <w:webHidden/>
          </w:rPr>
          <w:t>155</w:t>
        </w:r>
        <w:r w:rsidR="003A4D6F">
          <w:rPr>
            <w:noProof/>
            <w:webHidden/>
          </w:rPr>
          <w:fldChar w:fldCharType="end"/>
        </w:r>
      </w:hyperlink>
    </w:p>
    <w:p w14:paraId="54655EDF" w14:textId="228EC230"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36" w:history="1">
        <w:r w:rsidR="003A4D6F" w:rsidRPr="006E1E7B">
          <w:rPr>
            <w:rStyle w:val="Lienhypertexte"/>
            <w:noProof/>
          </w:rPr>
          <w:t>6.4</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Les catalogues</w:t>
        </w:r>
        <w:r w:rsidR="003A4D6F">
          <w:rPr>
            <w:noProof/>
            <w:webHidden/>
          </w:rPr>
          <w:tab/>
        </w:r>
        <w:r w:rsidR="003A4D6F">
          <w:rPr>
            <w:noProof/>
            <w:webHidden/>
          </w:rPr>
          <w:fldChar w:fldCharType="begin"/>
        </w:r>
        <w:r w:rsidR="003A4D6F">
          <w:rPr>
            <w:noProof/>
            <w:webHidden/>
          </w:rPr>
          <w:instrText xml:space="preserve"> PAGEREF _Toc209605036 \h </w:instrText>
        </w:r>
        <w:r w:rsidR="003A4D6F">
          <w:rPr>
            <w:noProof/>
            <w:webHidden/>
          </w:rPr>
        </w:r>
        <w:r w:rsidR="003A4D6F">
          <w:rPr>
            <w:noProof/>
            <w:webHidden/>
          </w:rPr>
          <w:fldChar w:fldCharType="separate"/>
        </w:r>
        <w:r w:rsidR="003A4D6F">
          <w:rPr>
            <w:noProof/>
            <w:webHidden/>
          </w:rPr>
          <w:t>156</w:t>
        </w:r>
        <w:r w:rsidR="003A4D6F">
          <w:rPr>
            <w:noProof/>
            <w:webHidden/>
          </w:rPr>
          <w:fldChar w:fldCharType="end"/>
        </w:r>
      </w:hyperlink>
    </w:p>
    <w:p w14:paraId="4FF577AA" w14:textId="64803C01"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37" w:history="1">
        <w:r w:rsidR="003A4D6F" w:rsidRPr="006E1E7B">
          <w:rPr>
            <w:rStyle w:val="Lienhypertexte"/>
            <w:noProof/>
          </w:rPr>
          <w:t>6.4.1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Catalogue des unités d’œuvre (UO)</w:t>
        </w:r>
        <w:r w:rsidR="003A4D6F">
          <w:rPr>
            <w:noProof/>
            <w:webHidden/>
          </w:rPr>
          <w:tab/>
        </w:r>
        <w:r w:rsidR="003A4D6F">
          <w:rPr>
            <w:noProof/>
            <w:webHidden/>
          </w:rPr>
          <w:fldChar w:fldCharType="begin"/>
        </w:r>
        <w:r w:rsidR="003A4D6F">
          <w:rPr>
            <w:noProof/>
            <w:webHidden/>
          </w:rPr>
          <w:instrText xml:space="preserve"> PAGEREF _Toc209605037 \h </w:instrText>
        </w:r>
        <w:r w:rsidR="003A4D6F">
          <w:rPr>
            <w:noProof/>
            <w:webHidden/>
          </w:rPr>
        </w:r>
        <w:r w:rsidR="003A4D6F">
          <w:rPr>
            <w:noProof/>
            <w:webHidden/>
          </w:rPr>
          <w:fldChar w:fldCharType="separate"/>
        </w:r>
        <w:r w:rsidR="003A4D6F">
          <w:rPr>
            <w:noProof/>
            <w:webHidden/>
          </w:rPr>
          <w:t>156</w:t>
        </w:r>
        <w:r w:rsidR="003A4D6F">
          <w:rPr>
            <w:noProof/>
            <w:webHidden/>
          </w:rPr>
          <w:fldChar w:fldCharType="end"/>
        </w:r>
      </w:hyperlink>
    </w:p>
    <w:p w14:paraId="16FC88C1" w14:textId="0C47A5DB"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38" w:history="1">
        <w:r w:rsidR="003A4D6F" w:rsidRPr="006E1E7B">
          <w:rPr>
            <w:rStyle w:val="Lienhypertexte"/>
            <w:noProof/>
            <w:lang w:bidi="en-US"/>
          </w:rPr>
          <w:t>6.4.1.1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Organisation du catalogue UO</w:t>
        </w:r>
        <w:r w:rsidR="003A4D6F">
          <w:rPr>
            <w:noProof/>
            <w:webHidden/>
          </w:rPr>
          <w:tab/>
        </w:r>
        <w:r w:rsidR="003A4D6F">
          <w:rPr>
            <w:noProof/>
            <w:webHidden/>
          </w:rPr>
          <w:fldChar w:fldCharType="begin"/>
        </w:r>
        <w:r w:rsidR="003A4D6F">
          <w:rPr>
            <w:noProof/>
            <w:webHidden/>
          </w:rPr>
          <w:instrText xml:space="preserve"> PAGEREF _Toc209605038 \h </w:instrText>
        </w:r>
        <w:r w:rsidR="003A4D6F">
          <w:rPr>
            <w:noProof/>
            <w:webHidden/>
          </w:rPr>
        </w:r>
        <w:r w:rsidR="003A4D6F">
          <w:rPr>
            <w:noProof/>
            <w:webHidden/>
          </w:rPr>
          <w:fldChar w:fldCharType="separate"/>
        </w:r>
        <w:r w:rsidR="003A4D6F">
          <w:rPr>
            <w:noProof/>
            <w:webHidden/>
          </w:rPr>
          <w:t>156</w:t>
        </w:r>
        <w:r w:rsidR="003A4D6F">
          <w:rPr>
            <w:noProof/>
            <w:webHidden/>
          </w:rPr>
          <w:fldChar w:fldCharType="end"/>
        </w:r>
      </w:hyperlink>
    </w:p>
    <w:p w14:paraId="71171F57" w14:textId="2180E598"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39" w:history="1">
        <w:r w:rsidR="003A4D6F" w:rsidRPr="006E1E7B">
          <w:rPr>
            <w:rStyle w:val="Lienhypertexte"/>
            <w:noProof/>
            <w:lang w:bidi="en-US"/>
          </w:rPr>
          <w:t>6.4.1.2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Méthodologie de réalisation</w:t>
        </w:r>
        <w:r w:rsidR="003A4D6F">
          <w:rPr>
            <w:noProof/>
            <w:webHidden/>
          </w:rPr>
          <w:tab/>
        </w:r>
        <w:r w:rsidR="003A4D6F">
          <w:rPr>
            <w:noProof/>
            <w:webHidden/>
          </w:rPr>
          <w:fldChar w:fldCharType="begin"/>
        </w:r>
        <w:r w:rsidR="003A4D6F">
          <w:rPr>
            <w:noProof/>
            <w:webHidden/>
          </w:rPr>
          <w:instrText xml:space="preserve"> PAGEREF _Toc209605039 \h </w:instrText>
        </w:r>
        <w:r w:rsidR="003A4D6F">
          <w:rPr>
            <w:noProof/>
            <w:webHidden/>
          </w:rPr>
        </w:r>
        <w:r w:rsidR="003A4D6F">
          <w:rPr>
            <w:noProof/>
            <w:webHidden/>
          </w:rPr>
          <w:fldChar w:fldCharType="separate"/>
        </w:r>
        <w:r w:rsidR="003A4D6F">
          <w:rPr>
            <w:noProof/>
            <w:webHidden/>
          </w:rPr>
          <w:t>157</w:t>
        </w:r>
        <w:r w:rsidR="003A4D6F">
          <w:rPr>
            <w:noProof/>
            <w:webHidden/>
          </w:rPr>
          <w:fldChar w:fldCharType="end"/>
        </w:r>
      </w:hyperlink>
    </w:p>
    <w:p w14:paraId="1F1A3489" w14:textId="3FAB773C"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40" w:history="1">
        <w:r w:rsidR="003A4D6F" w:rsidRPr="006E1E7B">
          <w:rPr>
            <w:rStyle w:val="Lienhypertexte"/>
            <w:noProof/>
            <w:lang w:bidi="en-US"/>
          </w:rPr>
          <w:t>6.4.1.3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Description des UO</w:t>
        </w:r>
        <w:r w:rsidR="003A4D6F">
          <w:rPr>
            <w:noProof/>
            <w:webHidden/>
          </w:rPr>
          <w:tab/>
        </w:r>
        <w:r w:rsidR="003A4D6F">
          <w:rPr>
            <w:noProof/>
            <w:webHidden/>
          </w:rPr>
          <w:fldChar w:fldCharType="begin"/>
        </w:r>
        <w:r w:rsidR="003A4D6F">
          <w:rPr>
            <w:noProof/>
            <w:webHidden/>
          </w:rPr>
          <w:instrText xml:space="preserve"> PAGEREF _Toc209605040 \h </w:instrText>
        </w:r>
        <w:r w:rsidR="003A4D6F">
          <w:rPr>
            <w:noProof/>
            <w:webHidden/>
          </w:rPr>
        </w:r>
        <w:r w:rsidR="003A4D6F">
          <w:rPr>
            <w:noProof/>
            <w:webHidden/>
          </w:rPr>
          <w:fldChar w:fldCharType="separate"/>
        </w:r>
        <w:r w:rsidR="003A4D6F">
          <w:rPr>
            <w:noProof/>
            <w:webHidden/>
          </w:rPr>
          <w:t>158</w:t>
        </w:r>
        <w:r w:rsidR="003A4D6F">
          <w:rPr>
            <w:noProof/>
            <w:webHidden/>
          </w:rPr>
          <w:fldChar w:fldCharType="end"/>
        </w:r>
      </w:hyperlink>
    </w:p>
    <w:p w14:paraId="4B5E1CD9" w14:textId="04630259"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41" w:history="1">
        <w:r w:rsidR="003A4D6F" w:rsidRPr="006E1E7B">
          <w:rPr>
            <w:rStyle w:val="Lienhypertexte"/>
            <w:noProof/>
            <w:lang w:bidi="en-US"/>
          </w:rPr>
          <w:t>6.4.1.4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Engagement du Titulaire</w:t>
        </w:r>
        <w:r w:rsidR="003A4D6F">
          <w:rPr>
            <w:noProof/>
            <w:webHidden/>
          </w:rPr>
          <w:tab/>
        </w:r>
        <w:r w:rsidR="003A4D6F">
          <w:rPr>
            <w:noProof/>
            <w:webHidden/>
          </w:rPr>
          <w:fldChar w:fldCharType="begin"/>
        </w:r>
        <w:r w:rsidR="003A4D6F">
          <w:rPr>
            <w:noProof/>
            <w:webHidden/>
          </w:rPr>
          <w:instrText xml:space="preserve"> PAGEREF _Toc209605041 \h </w:instrText>
        </w:r>
        <w:r w:rsidR="003A4D6F">
          <w:rPr>
            <w:noProof/>
            <w:webHidden/>
          </w:rPr>
        </w:r>
        <w:r w:rsidR="003A4D6F">
          <w:rPr>
            <w:noProof/>
            <w:webHidden/>
          </w:rPr>
          <w:fldChar w:fldCharType="separate"/>
        </w:r>
        <w:r w:rsidR="003A4D6F">
          <w:rPr>
            <w:noProof/>
            <w:webHidden/>
          </w:rPr>
          <w:t>158</w:t>
        </w:r>
        <w:r w:rsidR="003A4D6F">
          <w:rPr>
            <w:noProof/>
            <w:webHidden/>
          </w:rPr>
          <w:fldChar w:fldCharType="end"/>
        </w:r>
      </w:hyperlink>
    </w:p>
    <w:p w14:paraId="748589B2" w14:textId="08AE77EF"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42" w:history="1">
        <w:r w:rsidR="003A4D6F" w:rsidRPr="006E1E7B">
          <w:rPr>
            <w:rStyle w:val="Lienhypertexte"/>
            <w:noProof/>
            <w:lang w:bidi="en-US"/>
          </w:rPr>
          <w:t>6.4.1.5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Prix des unités d’œuvre</w:t>
        </w:r>
        <w:r w:rsidR="003A4D6F">
          <w:rPr>
            <w:noProof/>
            <w:webHidden/>
          </w:rPr>
          <w:tab/>
        </w:r>
        <w:r w:rsidR="003A4D6F">
          <w:rPr>
            <w:noProof/>
            <w:webHidden/>
          </w:rPr>
          <w:fldChar w:fldCharType="begin"/>
        </w:r>
        <w:r w:rsidR="003A4D6F">
          <w:rPr>
            <w:noProof/>
            <w:webHidden/>
          </w:rPr>
          <w:instrText xml:space="preserve"> PAGEREF _Toc209605042 \h </w:instrText>
        </w:r>
        <w:r w:rsidR="003A4D6F">
          <w:rPr>
            <w:noProof/>
            <w:webHidden/>
          </w:rPr>
        </w:r>
        <w:r w:rsidR="003A4D6F">
          <w:rPr>
            <w:noProof/>
            <w:webHidden/>
          </w:rPr>
          <w:fldChar w:fldCharType="separate"/>
        </w:r>
        <w:r w:rsidR="003A4D6F">
          <w:rPr>
            <w:noProof/>
            <w:webHidden/>
          </w:rPr>
          <w:t>158</w:t>
        </w:r>
        <w:r w:rsidR="003A4D6F">
          <w:rPr>
            <w:noProof/>
            <w:webHidden/>
          </w:rPr>
          <w:fldChar w:fldCharType="end"/>
        </w:r>
      </w:hyperlink>
    </w:p>
    <w:p w14:paraId="42005BD6" w14:textId="5F15FDAB"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43" w:history="1">
        <w:r w:rsidR="003A4D6F" w:rsidRPr="006E1E7B">
          <w:rPr>
            <w:rStyle w:val="Lienhypertexte"/>
            <w:noProof/>
          </w:rPr>
          <w:t>6.4.2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Catalogue des prestations DEV+TU et activités complémentaires</w:t>
        </w:r>
        <w:r w:rsidR="003A4D6F">
          <w:rPr>
            <w:noProof/>
            <w:webHidden/>
          </w:rPr>
          <w:tab/>
        </w:r>
        <w:r w:rsidR="003A4D6F">
          <w:rPr>
            <w:noProof/>
            <w:webHidden/>
          </w:rPr>
          <w:fldChar w:fldCharType="begin"/>
        </w:r>
        <w:r w:rsidR="003A4D6F">
          <w:rPr>
            <w:noProof/>
            <w:webHidden/>
          </w:rPr>
          <w:instrText xml:space="preserve"> PAGEREF _Toc209605043 \h </w:instrText>
        </w:r>
        <w:r w:rsidR="003A4D6F">
          <w:rPr>
            <w:noProof/>
            <w:webHidden/>
          </w:rPr>
        </w:r>
        <w:r w:rsidR="003A4D6F">
          <w:rPr>
            <w:noProof/>
            <w:webHidden/>
          </w:rPr>
          <w:fldChar w:fldCharType="separate"/>
        </w:r>
        <w:r w:rsidR="003A4D6F">
          <w:rPr>
            <w:noProof/>
            <w:webHidden/>
          </w:rPr>
          <w:t>158</w:t>
        </w:r>
        <w:r w:rsidR="003A4D6F">
          <w:rPr>
            <w:noProof/>
            <w:webHidden/>
          </w:rPr>
          <w:fldChar w:fldCharType="end"/>
        </w:r>
      </w:hyperlink>
    </w:p>
    <w:p w14:paraId="22D0096B" w14:textId="0F82DADA"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44" w:history="1">
        <w:r w:rsidR="003A4D6F" w:rsidRPr="006E1E7B">
          <w:rPr>
            <w:rStyle w:val="Lienhypertexte"/>
            <w:noProof/>
          </w:rPr>
          <w:t>6.5</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Etat Préparatoire à la Commande (EPC)</w:t>
        </w:r>
        <w:r w:rsidR="003A4D6F">
          <w:rPr>
            <w:noProof/>
            <w:webHidden/>
          </w:rPr>
          <w:tab/>
        </w:r>
        <w:r w:rsidR="003A4D6F">
          <w:rPr>
            <w:noProof/>
            <w:webHidden/>
          </w:rPr>
          <w:fldChar w:fldCharType="begin"/>
        </w:r>
        <w:r w:rsidR="003A4D6F">
          <w:rPr>
            <w:noProof/>
            <w:webHidden/>
          </w:rPr>
          <w:instrText xml:space="preserve"> PAGEREF _Toc209605044 \h </w:instrText>
        </w:r>
        <w:r w:rsidR="003A4D6F">
          <w:rPr>
            <w:noProof/>
            <w:webHidden/>
          </w:rPr>
        </w:r>
        <w:r w:rsidR="003A4D6F">
          <w:rPr>
            <w:noProof/>
            <w:webHidden/>
          </w:rPr>
          <w:fldChar w:fldCharType="separate"/>
        </w:r>
        <w:r w:rsidR="003A4D6F">
          <w:rPr>
            <w:noProof/>
            <w:webHidden/>
          </w:rPr>
          <w:t>159</w:t>
        </w:r>
        <w:r w:rsidR="003A4D6F">
          <w:rPr>
            <w:noProof/>
            <w:webHidden/>
          </w:rPr>
          <w:fldChar w:fldCharType="end"/>
        </w:r>
      </w:hyperlink>
    </w:p>
    <w:p w14:paraId="22061E32" w14:textId="62616B43"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45" w:history="1">
        <w:r w:rsidR="003A4D6F" w:rsidRPr="006E1E7B">
          <w:rPr>
            <w:rStyle w:val="Lienhypertexte"/>
            <w:noProof/>
          </w:rPr>
          <w:t>6.6</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Prix des prestations</w:t>
        </w:r>
        <w:r w:rsidR="003A4D6F">
          <w:rPr>
            <w:noProof/>
            <w:webHidden/>
          </w:rPr>
          <w:tab/>
        </w:r>
        <w:r w:rsidR="003A4D6F">
          <w:rPr>
            <w:noProof/>
            <w:webHidden/>
          </w:rPr>
          <w:fldChar w:fldCharType="begin"/>
        </w:r>
        <w:r w:rsidR="003A4D6F">
          <w:rPr>
            <w:noProof/>
            <w:webHidden/>
          </w:rPr>
          <w:instrText xml:space="preserve"> PAGEREF _Toc209605045 \h </w:instrText>
        </w:r>
        <w:r w:rsidR="003A4D6F">
          <w:rPr>
            <w:noProof/>
            <w:webHidden/>
          </w:rPr>
        </w:r>
        <w:r w:rsidR="003A4D6F">
          <w:rPr>
            <w:noProof/>
            <w:webHidden/>
          </w:rPr>
          <w:fldChar w:fldCharType="separate"/>
        </w:r>
        <w:r w:rsidR="003A4D6F">
          <w:rPr>
            <w:noProof/>
            <w:webHidden/>
          </w:rPr>
          <w:t>159</w:t>
        </w:r>
        <w:r w:rsidR="003A4D6F">
          <w:rPr>
            <w:noProof/>
            <w:webHidden/>
          </w:rPr>
          <w:fldChar w:fldCharType="end"/>
        </w:r>
      </w:hyperlink>
    </w:p>
    <w:p w14:paraId="5FC13336" w14:textId="5C8B6216" w:rsidR="003A4D6F" w:rsidRDefault="00F86982">
      <w:pPr>
        <w:pStyle w:val="TM2"/>
        <w:tabs>
          <w:tab w:val="left" w:pos="1545"/>
          <w:tab w:val="right" w:leader="dot" w:pos="9062"/>
        </w:tabs>
        <w:rPr>
          <w:rFonts w:asciiTheme="minorHAnsi" w:eastAsiaTheme="minorEastAsia" w:hAnsiTheme="minorHAnsi" w:cstheme="minorBidi"/>
          <w:noProof/>
          <w:sz w:val="22"/>
          <w:szCs w:val="22"/>
          <w:lang w:val="fr-FR" w:eastAsia="fr-FR"/>
        </w:rPr>
      </w:pPr>
      <w:hyperlink w:anchor="_Toc209605046" w:history="1">
        <w:r w:rsidR="003A4D6F" w:rsidRPr="006E1E7B">
          <w:rPr>
            <w:rStyle w:val="Lienhypertexte"/>
            <w:noProof/>
          </w:rPr>
          <w:t>6.7</w:t>
        </w:r>
        <w:r w:rsidR="003A4D6F">
          <w:rPr>
            <w:rFonts w:asciiTheme="minorHAnsi" w:eastAsiaTheme="minorEastAsia" w:hAnsiTheme="minorHAnsi" w:cstheme="minorBidi"/>
            <w:noProof/>
            <w:sz w:val="22"/>
            <w:szCs w:val="22"/>
            <w:lang w:val="fr-FR" w:eastAsia="fr-FR"/>
          </w:rPr>
          <w:tab/>
        </w:r>
        <w:r w:rsidR="003A4D6F" w:rsidRPr="006E1E7B">
          <w:rPr>
            <w:rStyle w:val="Lienhypertexte"/>
            <w:noProof/>
          </w:rPr>
          <w:t>Indemnités et pénalités</w:t>
        </w:r>
        <w:r w:rsidR="003A4D6F">
          <w:rPr>
            <w:noProof/>
            <w:webHidden/>
          </w:rPr>
          <w:tab/>
        </w:r>
        <w:r w:rsidR="003A4D6F">
          <w:rPr>
            <w:noProof/>
            <w:webHidden/>
          </w:rPr>
          <w:fldChar w:fldCharType="begin"/>
        </w:r>
        <w:r w:rsidR="003A4D6F">
          <w:rPr>
            <w:noProof/>
            <w:webHidden/>
          </w:rPr>
          <w:instrText xml:space="preserve"> PAGEREF _Toc209605046 \h </w:instrText>
        </w:r>
        <w:r w:rsidR="003A4D6F">
          <w:rPr>
            <w:noProof/>
            <w:webHidden/>
          </w:rPr>
        </w:r>
        <w:r w:rsidR="003A4D6F">
          <w:rPr>
            <w:noProof/>
            <w:webHidden/>
          </w:rPr>
          <w:fldChar w:fldCharType="separate"/>
        </w:r>
        <w:r w:rsidR="003A4D6F">
          <w:rPr>
            <w:noProof/>
            <w:webHidden/>
          </w:rPr>
          <w:t>160</w:t>
        </w:r>
        <w:r w:rsidR="003A4D6F">
          <w:rPr>
            <w:noProof/>
            <w:webHidden/>
          </w:rPr>
          <w:fldChar w:fldCharType="end"/>
        </w:r>
      </w:hyperlink>
    </w:p>
    <w:p w14:paraId="11D690A9" w14:textId="12C1C37C"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47" w:history="1">
        <w:r w:rsidR="003A4D6F" w:rsidRPr="006E1E7B">
          <w:rPr>
            <w:rStyle w:val="Lienhypertexte"/>
            <w:noProof/>
          </w:rPr>
          <w:t>6.7.1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Indemnités pour refus d’exécution d’un bon de commande</w:t>
        </w:r>
        <w:r w:rsidR="003A4D6F">
          <w:rPr>
            <w:noProof/>
            <w:webHidden/>
          </w:rPr>
          <w:tab/>
        </w:r>
        <w:r w:rsidR="003A4D6F">
          <w:rPr>
            <w:noProof/>
            <w:webHidden/>
          </w:rPr>
          <w:fldChar w:fldCharType="begin"/>
        </w:r>
        <w:r w:rsidR="003A4D6F">
          <w:rPr>
            <w:noProof/>
            <w:webHidden/>
          </w:rPr>
          <w:instrText xml:space="preserve"> PAGEREF _Toc209605047 \h </w:instrText>
        </w:r>
        <w:r w:rsidR="003A4D6F">
          <w:rPr>
            <w:noProof/>
            <w:webHidden/>
          </w:rPr>
        </w:r>
        <w:r w:rsidR="003A4D6F">
          <w:rPr>
            <w:noProof/>
            <w:webHidden/>
          </w:rPr>
          <w:fldChar w:fldCharType="separate"/>
        </w:r>
        <w:r w:rsidR="003A4D6F">
          <w:rPr>
            <w:noProof/>
            <w:webHidden/>
          </w:rPr>
          <w:t>160</w:t>
        </w:r>
        <w:r w:rsidR="003A4D6F">
          <w:rPr>
            <w:noProof/>
            <w:webHidden/>
          </w:rPr>
          <w:fldChar w:fldCharType="end"/>
        </w:r>
      </w:hyperlink>
    </w:p>
    <w:p w14:paraId="6F786867" w14:textId="341B2A30"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48" w:history="1">
        <w:r w:rsidR="003A4D6F" w:rsidRPr="006E1E7B">
          <w:rPr>
            <w:rStyle w:val="Lienhypertexte"/>
            <w:noProof/>
          </w:rPr>
          <w:t>6.7.2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recours non autorisé à l'Intelligence Artificielle (IA)</w:t>
        </w:r>
        <w:r w:rsidR="003A4D6F">
          <w:rPr>
            <w:noProof/>
            <w:webHidden/>
          </w:rPr>
          <w:tab/>
        </w:r>
        <w:r w:rsidR="003A4D6F">
          <w:rPr>
            <w:noProof/>
            <w:webHidden/>
          </w:rPr>
          <w:fldChar w:fldCharType="begin"/>
        </w:r>
        <w:r w:rsidR="003A4D6F">
          <w:rPr>
            <w:noProof/>
            <w:webHidden/>
          </w:rPr>
          <w:instrText xml:space="preserve"> PAGEREF _Toc209605048 \h </w:instrText>
        </w:r>
        <w:r w:rsidR="003A4D6F">
          <w:rPr>
            <w:noProof/>
            <w:webHidden/>
          </w:rPr>
        </w:r>
        <w:r w:rsidR="003A4D6F">
          <w:rPr>
            <w:noProof/>
            <w:webHidden/>
          </w:rPr>
          <w:fldChar w:fldCharType="separate"/>
        </w:r>
        <w:r w:rsidR="003A4D6F">
          <w:rPr>
            <w:noProof/>
            <w:webHidden/>
          </w:rPr>
          <w:t>160</w:t>
        </w:r>
        <w:r w:rsidR="003A4D6F">
          <w:rPr>
            <w:noProof/>
            <w:webHidden/>
          </w:rPr>
          <w:fldChar w:fldCharType="end"/>
        </w:r>
      </w:hyperlink>
    </w:p>
    <w:p w14:paraId="794A1C6B" w14:textId="43AA9982"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49" w:history="1">
        <w:r w:rsidR="003A4D6F" w:rsidRPr="006E1E7B">
          <w:rPr>
            <w:rStyle w:val="Lienhypertexte"/>
            <w:noProof/>
          </w:rPr>
          <w:t>6.7.3</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retard dans l'exécution des prestations à bons de commande</w:t>
        </w:r>
        <w:r w:rsidR="003A4D6F">
          <w:rPr>
            <w:noProof/>
            <w:webHidden/>
          </w:rPr>
          <w:tab/>
        </w:r>
        <w:r w:rsidR="003A4D6F">
          <w:rPr>
            <w:noProof/>
            <w:webHidden/>
          </w:rPr>
          <w:fldChar w:fldCharType="begin"/>
        </w:r>
        <w:r w:rsidR="003A4D6F">
          <w:rPr>
            <w:noProof/>
            <w:webHidden/>
          </w:rPr>
          <w:instrText xml:space="preserve"> PAGEREF _Toc209605049 \h </w:instrText>
        </w:r>
        <w:r w:rsidR="003A4D6F">
          <w:rPr>
            <w:noProof/>
            <w:webHidden/>
          </w:rPr>
        </w:r>
        <w:r w:rsidR="003A4D6F">
          <w:rPr>
            <w:noProof/>
            <w:webHidden/>
          </w:rPr>
          <w:fldChar w:fldCharType="separate"/>
        </w:r>
        <w:r w:rsidR="003A4D6F">
          <w:rPr>
            <w:noProof/>
            <w:webHidden/>
          </w:rPr>
          <w:t>160</w:t>
        </w:r>
        <w:r w:rsidR="003A4D6F">
          <w:rPr>
            <w:noProof/>
            <w:webHidden/>
          </w:rPr>
          <w:fldChar w:fldCharType="end"/>
        </w:r>
      </w:hyperlink>
    </w:p>
    <w:p w14:paraId="2B312F61" w14:textId="356CF378"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50" w:history="1">
        <w:r w:rsidR="003A4D6F" w:rsidRPr="006E1E7B">
          <w:rPr>
            <w:rStyle w:val="Lienhypertexte"/>
            <w:noProof/>
          </w:rPr>
          <w:t>6.7.4</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défaut de qualité d’un livrable</w:t>
        </w:r>
        <w:r w:rsidR="003A4D6F">
          <w:rPr>
            <w:noProof/>
            <w:webHidden/>
          </w:rPr>
          <w:tab/>
        </w:r>
        <w:r w:rsidR="003A4D6F">
          <w:rPr>
            <w:noProof/>
            <w:webHidden/>
          </w:rPr>
          <w:fldChar w:fldCharType="begin"/>
        </w:r>
        <w:r w:rsidR="003A4D6F">
          <w:rPr>
            <w:noProof/>
            <w:webHidden/>
          </w:rPr>
          <w:instrText xml:space="preserve"> PAGEREF _Toc209605050 \h </w:instrText>
        </w:r>
        <w:r w:rsidR="003A4D6F">
          <w:rPr>
            <w:noProof/>
            <w:webHidden/>
          </w:rPr>
        </w:r>
        <w:r w:rsidR="003A4D6F">
          <w:rPr>
            <w:noProof/>
            <w:webHidden/>
          </w:rPr>
          <w:fldChar w:fldCharType="separate"/>
        </w:r>
        <w:r w:rsidR="003A4D6F">
          <w:rPr>
            <w:noProof/>
            <w:webHidden/>
          </w:rPr>
          <w:t>161</w:t>
        </w:r>
        <w:r w:rsidR="003A4D6F">
          <w:rPr>
            <w:noProof/>
            <w:webHidden/>
          </w:rPr>
          <w:fldChar w:fldCharType="end"/>
        </w:r>
      </w:hyperlink>
    </w:p>
    <w:p w14:paraId="18F3757B" w14:textId="5C966A67"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51" w:history="1">
        <w:r w:rsidR="003A4D6F" w:rsidRPr="006E1E7B">
          <w:rPr>
            <w:rStyle w:val="Lienhypertexte"/>
            <w:noProof/>
            <w:lang w:bidi="en-US"/>
          </w:rPr>
          <w:t>6.7.4.1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Défaut de qualité d’un livrable logiciel</w:t>
        </w:r>
        <w:r w:rsidR="003A4D6F">
          <w:rPr>
            <w:noProof/>
            <w:webHidden/>
          </w:rPr>
          <w:tab/>
        </w:r>
        <w:r w:rsidR="003A4D6F">
          <w:rPr>
            <w:noProof/>
            <w:webHidden/>
          </w:rPr>
          <w:fldChar w:fldCharType="begin"/>
        </w:r>
        <w:r w:rsidR="003A4D6F">
          <w:rPr>
            <w:noProof/>
            <w:webHidden/>
          </w:rPr>
          <w:instrText xml:space="preserve"> PAGEREF _Toc209605051 \h </w:instrText>
        </w:r>
        <w:r w:rsidR="003A4D6F">
          <w:rPr>
            <w:noProof/>
            <w:webHidden/>
          </w:rPr>
        </w:r>
        <w:r w:rsidR="003A4D6F">
          <w:rPr>
            <w:noProof/>
            <w:webHidden/>
          </w:rPr>
          <w:fldChar w:fldCharType="separate"/>
        </w:r>
        <w:r w:rsidR="003A4D6F">
          <w:rPr>
            <w:noProof/>
            <w:webHidden/>
          </w:rPr>
          <w:t>161</w:t>
        </w:r>
        <w:r w:rsidR="003A4D6F">
          <w:rPr>
            <w:noProof/>
            <w:webHidden/>
          </w:rPr>
          <w:fldChar w:fldCharType="end"/>
        </w:r>
      </w:hyperlink>
    </w:p>
    <w:p w14:paraId="4EEEAFF9" w14:textId="34AE8D27"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52" w:history="1">
        <w:r w:rsidR="003A4D6F" w:rsidRPr="006E1E7B">
          <w:rPr>
            <w:rStyle w:val="Lienhypertexte"/>
            <w:noProof/>
            <w:lang w:bidi="en-US"/>
          </w:rPr>
          <w:t>6.7.4.2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Défaut de qualité d’un livrable autre (de tout type)</w:t>
        </w:r>
        <w:r w:rsidR="003A4D6F">
          <w:rPr>
            <w:noProof/>
            <w:webHidden/>
          </w:rPr>
          <w:tab/>
        </w:r>
        <w:r w:rsidR="003A4D6F">
          <w:rPr>
            <w:noProof/>
            <w:webHidden/>
          </w:rPr>
          <w:fldChar w:fldCharType="begin"/>
        </w:r>
        <w:r w:rsidR="003A4D6F">
          <w:rPr>
            <w:noProof/>
            <w:webHidden/>
          </w:rPr>
          <w:instrText xml:space="preserve"> PAGEREF _Toc209605052 \h </w:instrText>
        </w:r>
        <w:r w:rsidR="003A4D6F">
          <w:rPr>
            <w:noProof/>
            <w:webHidden/>
          </w:rPr>
        </w:r>
        <w:r w:rsidR="003A4D6F">
          <w:rPr>
            <w:noProof/>
            <w:webHidden/>
          </w:rPr>
          <w:fldChar w:fldCharType="separate"/>
        </w:r>
        <w:r w:rsidR="003A4D6F">
          <w:rPr>
            <w:noProof/>
            <w:webHidden/>
          </w:rPr>
          <w:t>162</w:t>
        </w:r>
        <w:r w:rsidR="003A4D6F">
          <w:rPr>
            <w:noProof/>
            <w:webHidden/>
          </w:rPr>
          <w:fldChar w:fldCharType="end"/>
        </w:r>
      </w:hyperlink>
    </w:p>
    <w:p w14:paraId="35E1B774" w14:textId="222C0C8A"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53" w:history="1">
        <w:r w:rsidR="003A4D6F" w:rsidRPr="006E1E7B">
          <w:rPr>
            <w:rStyle w:val="Lienhypertexte"/>
            <w:noProof/>
          </w:rPr>
          <w:t>6.7.5</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non-respect des délais de correction des anomalies en VA (hors pré-production)</w:t>
        </w:r>
        <w:r w:rsidR="003A4D6F">
          <w:rPr>
            <w:noProof/>
            <w:webHidden/>
          </w:rPr>
          <w:tab/>
        </w:r>
        <w:r w:rsidR="003A4D6F">
          <w:rPr>
            <w:noProof/>
            <w:webHidden/>
          </w:rPr>
          <w:fldChar w:fldCharType="begin"/>
        </w:r>
        <w:r w:rsidR="003A4D6F">
          <w:rPr>
            <w:noProof/>
            <w:webHidden/>
          </w:rPr>
          <w:instrText xml:space="preserve"> PAGEREF _Toc209605053 \h </w:instrText>
        </w:r>
        <w:r w:rsidR="003A4D6F">
          <w:rPr>
            <w:noProof/>
            <w:webHidden/>
          </w:rPr>
        </w:r>
        <w:r w:rsidR="003A4D6F">
          <w:rPr>
            <w:noProof/>
            <w:webHidden/>
          </w:rPr>
          <w:fldChar w:fldCharType="separate"/>
        </w:r>
        <w:r w:rsidR="003A4D6F">
          <w:rPr>
            <w:noProof/>
            <w:webHidden/>
          </w:rPr>
          <w:t>162</w:t>
        </w:r>
        <w:r w:rsidR="003A4D6F">
          <w:rPr>
            <w:noProof/>
            <w:webHidden/>
          </w:rPr>
          <w:fldChar w:fldCharType="end"/>
        </w:r>
      </w:hyperlink>
    </w:p>
    <w:p w14:paraId="2F47A85F" w14:textId="5BBF4501"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54" w:history="1">
        <w:r w:rsidR="003A4D6F" w:rsidRPr="006E1E7B">
          <w:rPr>
            <w:rStyle w:val="Lienhypertexte"/>
            <w:noProof/>
            <w:lang w:bidi="en-US"/>
          </w:rPr>
          <w:t>6.7.5.1</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Projets en mode Cycle en V</w:t>
        </w:r>
        <w:r w:rsidR="003A4D6F">
          <w:rPr>
            <w:noProof/>
            <w:webHidden/>
          </w:rPr>
          <w:tab/>
        </w:r>
        <w:r w:rsidR="003A4D6F">
          <w:rPr>
            <w:noProof/>
            <w:webHidden/>
          </w:rPr>
          <w:fldChar w:fldCharType="begin"/>
        </w:r>
        <w:r w:rsidR="003A4D6F">
          <w:rPr>
            <w:noProof/>
            <w:webHidden/>
          </w:rPr>
          <w:instrText xml:space="preserve"> PAGEREF _Toc209605054 \h </w:instrText>
        </w:r>
        <w:r w:rsidR="003A4D6F">
          <w:rPr>
            <w:noProof/>
            <w:webHidden/>
          </w:rPr>
        </w:r>
        <w:r w:rsidR="003A4D6F">
          <w:rPr>
            <w:noProof/>
            <w:webHidden/>
          </w:rPr>
          <w:fldChar w:fldCharType="separate"/>
        </w:r>
        <w:r w:rsidR="003A4D6F">
          <w:rPr>
            <w:noProof/>
            <w:webHidden/>
          </w:rPr>
          <w:t>162</w:t>
        </w:r>
        <w:r w:rsidR="003A4D6F">
          <w:rPr>
            <w:noProof/>
            <w:webHidden/>
          </w:rPr>
          <w:fldChar w:fldCharType="end"/>
        </w:r>
      </w:hyperlink>
    </w:p>
    <w:p w14:paraId="6B130612" w14:textId="388605A9" w:rsidR="003A4D6F" w:rsidRDefault="00F86982">
      <w:pPr>
        <w:pStyle w:val="TM4"/>
        <w:tabs>
          <w:tab w:val="left" w:pos="2680"/>
          <w:tab w:val="right" w:leader="dot" w:pos="9062"/>
        </w:tabs>
        <w:rPr>
          <w:rFonts w:asciiTheme="minorHAnsi" w:eastAsiaTheme="minorEastAsia" w:hAnsiTheme="minorHAnsi" w:cstheme="minorBidi"/>
          <w:i w:val="0"/>
          <w:iCs w:val="0"/>
          <w:noProof/>
          <w:sz w:val="22"/>
          <w:szCs w:val="22"/>
          <w:lang w:val="fr-FR" w:eastAsia="fr-FR"/>
        </w:rPr>
      </w:pPr>
      <w:hyperlink w:anchor="_Toc209605055" w:history="1">
        <w:r w:rsidR="003A4D6F" w:rsidRPr="006E1E7B">
          <w:rPr>
            <w:rStyle w:val="Lienhypertexte"/>
            <w:noProof/>
            <w:lang w:bidi="en-US"/>
          </w:rPr>
          <w:t>6.7.5.2</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lang w:bidi="en-US"/>
          </w:rPr>
          <w:t>Projets en mode Agile</w:t>
        </w:r>
        <w:r w:rsidR="003A4D6F">
          <w:rPr>
            <w:noProof/>
            <w:webHidden/>
          </w:rPr>
          <w:tab/>
        </w:r>
        <w:r w:rsidR="003A4D6F">
          <w:rPr>
            <w:noProof/>
            <w:webHidden/>
          </w:rPr>
          <w:fldChar w:fldCharType="begin"/>
        </w:r>
        <w:r w:rsidR="003A4D6F">
          <w:rPr>
            <w:noProof/>
            <w:webHidden/>
          </w:rPr>
          <w:instrText xml:space="preserve"> PAGEREF _Toc209605055 \h </w:instrText>
        </w:r>
        <w:r w:rsidR="003A4D6F">
          <w:rPr>
            <w:noProof/>
            <w:webHidden/>
          </w:rPr>
        </w:r>
        <w:r w:rsidR="003A4D6F">
          <w:rPr>
            <w:noProof/>
            <w:webHidden/>
          </w:rPr>
          <w:fldChar w:fldCharType="separate"/>
        </w:r>
        <w:r w:rsidR="003A4D6F">
          <w:rPr>
            <w:noProof/>
            <w:webHidden/>
          </w:rPr>
          <w:t>162</w:t>
        </w:r>
        <w:r w:rsidR="003A4D6F">
          <w:rPr>
            <w:noProof/>
            <w:webHidden/>
          </w:rPr>
          <w:fldChar w:fldCharType="end"/>
        </w:r>
      </w:hyperlink>
    </w:p>
    <w:p w14:paraId="53DCDE45" w14:textId="64E7B8A5"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56" w:history="1">
        <w:r w:rsidR="003A4D6F" w:rsidRPr="006E1E7B">
          <w:rPr>
            <w:rStyle w:val="Lienhypertexte"/>
            <w:noProof/>
          </w:rPr>
          <w:t>6.7.6</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non-respect des délais de correction des anomalies en pré-production et VSR</w:t>
        </w:r>
        <w:r w:rsidR="003A4D6F">
          <w:rPr>
            <w:noProof/>
            <w:webHidden/>
          </w:rPr>
          <w:tab/>
        </w:r>
        <w:r w:rsidR="003A4D6F">
          <w:rPr>
            <w:noProof/>
            <w:webHidden/>
          </w:rPr>
          <w:fldChar w:fldCharType="begin"/>
        </w:r>
        <w:r w:rsidR="003A4D6F">
          <w:rPr>
            <w:noProof/>
            <w:webHidden/>
          </w:rPr>
          <w:instrText xml:space="preserve"> PAGEREF _Toc209605056 \h </w:instrText>
        </w:r>
        <w:r w:rsidR="003A4D6F">
          <w:rPr>
            <w:noProof/>
            <w:webHidden/>
          </w:rPr>
        </w:r>
        <w:r w:rsidR="003A4D6F">
          <w:rPr>
            <w:noProof/>
            <w:webHidden/>
          </w:rPr>
          <w:fldChar w:fldCharType="separate"/>
        </w:r>
        <w:r w:rsidR="003A4D6F">
          <w:rPr>
            <w:noProof/>
            <w:webHidden/>
          </w:rPr>
          <w:t>162</w:t>
        </w:r>
        <w:r w:rsidR="003A4D6F">
          <w:rPr>
            <w:noProof/>
            <w:webHidden/>
          </w:rPr>
          <w:fldChar w:fldCharType="end"/>
        </w:r>
      </w:hyperlink>
    </w:p>
    <w:p w14:paraId="5B47CF1D" w14:textId="7B17A8CE"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57" w:history="1">
        <w:r w:rsidR="003A4D6F" w:rsidRPr="006E1E7B">
          <w:rPr>
            <w:rStyle w:val="Lienhypertexte"/>
            <w:noProof/>
          </w:rPr>
          <w:t>6.7.7</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non-respect des engagements de débit de sortie dans les projets Agile</w:t>
        </w:r>
        <w:r w:rsidR="003A4D6F">
          <w:rPr>
            <w:noProof/>
            <w:webHidden/>
          </w:rPr>
          <w:tab/>
        </w:r>
        <w:r w:rsidR="003A4D6F">
          <w:rPr>
            <w:noProof/>
            <w:webHidden/>
          </w:rPr>
          <w:fldChar w:fldCharType="begin"/>
        </w:r>
        <w:r w:rsidR="003A4D6F">
          <w:rPr>
            <w:noProof/>
            <w:webHidden/>
          </w:rPr>
          <w:instrText xml:space="preserve"> PAGEREF _Toc209605057 \h </w:instrText>
        </w:r>
        <w:r w:rsidR="003A4D6F">
          <w:rPr>
            <w:noProof/>
            <w:webHidden/>
          </w:rPr>
        </w:r>
        <w:r w:rsidR="003A4D6F">
          <w:rPr>
            <w:noProof/>
            <w:webHidden/>
          </w:rPr>
          <w:fldChar w:fldCharType="separate"/>
        </w:r>
        <w:r w:rsidR="003A4D6F">
          <w:rPr>
            <w:noProof/>
            <w:webHidden/>
          </w:rPr>
          <w:t>163</w:t>
        </w:r>
        <w:r w:rsidR="003A4D6F">
          <w:rPr>
            <w:noProof/>
            <w:webHidden/>
          </w:rPr>
          <w:fldChar w:fldCharType="end"/>
        </w:r>
      </w:hyperlink>
    </w:p>
    <w:p w14:paraId="6CE16167" w14:textId="5BA05E5A" w:rsidR="003A4D6F" w:rsidRDefault="00F86982">
      <w:pPr>
        <w:pStyle w:val="TM3"/>
        <w:tabs>
          <w:tab w:val="left" w:pos="2112"/>
          <w:tab w:val="right" w:leader="dot" w:pos="9062"/>
        </w:tabs>
        <w:rPr>
          <w:rFonts w:asciiTheme="minorHAnsi" w:eastAsiaTheme="minorEastAsia" w:hAnsiTheme="minorHAnsi" w:cstheme="minorBidi"/>
          <w:i w:val="0"/>
          <w:iCs w:val="0"/>
          <w:noProof/>
          <w:sz w:val="22"/>
          <w:szCs w:val="22"/>
          <w:lang w:val="fr-FR" w:eastAsia="fr-FR"/>
        </w:rPr>
      </w:pPr>
      <w:hyperlink w:anchor="_Toc209605058" w:history="1">
        <w:r w:rsidR="003A4D6F" w:rsidRPr="006E1E7B">
          <w:rPr>
            <w:rStyle w:val="Lienhypertexte"/>
            <w:noProof/>
          </w:rPr>
          <w:t>6.7.8</w:t>
        </w:r>
        <w:r w:rsidR="003A4D6F">
          <w:rPr>
            <w:rFonts w:asciiTheme="minorHAnsi" w:eastAsiaTheme="minorEastAsia" w:hAnsiTheme="minorHAnsi" w:cstheme="minorBidi"/>
            <w:i w:val="0"/>
            <w:iCs w:val="0"/>
            <w:noProof/>
            <w:sz w:val="22"/>
            <w:szCs w:val="22"/>
            <w:lang w:val="fr-FR" w:eastAsia="fr-FR"/>
          </w:rPr>
          <w:tab/>
        </w:r>
        <w:r w:rsidR="003A4D6F" w:rsidRPr="006E1E7B">
          <w:rPr>
            <w:rStyle w:val="Lienhypertexte"/>
            <w:noProof/>
          </w:rPr>
          <w:t>Pénalité pour non-atteinte de l'objectif produit à la fin des itérations</w:t>
        </w:r>
        <w:r w:rsidR="003A4D6F">
          <w:rPr>
            <w:noProof/>
            <w:webHidden/>
          </w:rPr>
          <w:tab/>
        </w:r>
        <w:r w:rsidR="003A4D6F">
          <w:rPr>
            <w:noProof/>
            <w:webHidden/>
          </w:rPr>
          <w:fldChar w:fldCharType="begin"/>
        </w:r>
        <w:r w:rsidR="003A4D6F">
          <w:rPr>
            <w:noProof/>
            <w:webHidden/>
          </w:rPr>
          <w:instrText xml:space="preserve"> PAGEREF _Toc209605058 \h </w:instrText>
        </w:r>
        <w:r w:rsidR="003A4D6F">
          <w:rPr>
            <w:noProof/>
            <w:webHidden/>
          </w:rPr>
        </w:r>
        <w:r w:rsidR="003A4D6F">
          <w:rPr>
            <w:noProof/>
            <w:webHidden/>
          </w:rPr>
          <w:fldChar w:fldCharType="separate"/>
        </w:r>
        <w:r w:rsidR="003A4D6F">
          <w:rPr>
            <w:noProof/>
            <w:webHidden/>
          </w:rPr>
          <w:t>164</w:t>
        </w:r>
        <w:r w:rsidR="003A4D6F">
          <w:rPr>
            <w:noProof/>
            <w:webHidden/>
          </w:rPr>
          <w:fldChar w:fldCharType="end"/>
        </w:r>
      </w:hyperlink>
    </w:p>
    <w:p w14:paraId="1D628C67" w14:textId="2E435ADA" w:rsidR="003A4D6F" w:rsidRDefault="00F86982">
      <w:pPr>
        <w:pStyle w:val="TM1"/>
        <w:tabs>
          <w:tab w:val="left" w:pos="1262"/>
          <w:tab w:val="right" w:leader="dot" w:pos="9062"/>
        </w:tabs>
        <w:rPr>
          <w:rFonts w:eastAsiaTheme="minorEastAsia" w:cstheme="minorBidi"/>
          <w:b w:val="0"/>
          <w:bCs w:val="0"/>
          <w:noProof/>
          <w:sz w:val="22"/>
          <w:szCs w:val="22"/>
          <w:lang w:val="fr-FR" w:eastAsia="fr-FR"/>
        </w:rPr>
      </w:pPr>
      <w:hyperlink w:anchor="_Toc209605059" w:history="1">
        <w:r w:rsidR="003A4D6F" w:rsidRPr="006E1E7B">
          <w:rPr>
            <w:rStyle w:val="Lienhypertexte"/>
            <w:rFonts w:cstheme="minorHAnsi"/>
            <w:noProof/>
          </w:rPr>
          <w:t>7</w:t>
        </w:r>
        <w:r w:rsidR="003A4D6F">
          <w:rPr>
            <w:rFonts w:eastAsiaTheme="minorEastAsia" w:cstheme="minorBidi"/>
            <w:b w:val="0"/>
            <w:bCs w:val="0"/>
            <w:noProof/>
            <w:sz w:val="22"/>
            <w:szCs w:val="22"/>
            <w:lang w:val="fr-FR" w:eastAsia="fr-FR"/>
          </w:rPr>
          <w:tab/>
        </w:r>
        <w:r w:rsidR="003A4D6F" w:rsidRPr="006E1E7B">
          <w:rPr>
            <w:rStyle w:val="Lienhypertexte"/>
            <w:rFonts w:cstheme="minorHAnsi"/>
            <w:noProof/>
          </w:rPr>
          <w:t>Liste des annexes</w:t>
        </w:r>
        <w:r w:rsidR="003A4D6F">
          <w:rPr>
            <w:noProof/>
            <w:webHidden/>
          </w:rPr>
          <w:tab/>
        </w:r>
        <w:r w:rsidR="003A4D6F">
          <w:rPr>
            <w:noProof/>
            <w:webHidden/>
          </w:rPr>
          <w:fldChar w:fldCharType="begin"/>
        </w:r>
        <w:r w:rsidR="003A4D6F">
          <w:rPr>
            <w:noProof/>
            <w:webHidden/>
          </w:rPr>
          <w:instrText xml:space="preserve"> PAGEREF _Toc209605059 \h </w:instrText>
        </w:r>
        <w:r w:rsidR="003A4D6F">
          <w:rPr>
            <w:noProof/>
            <w:webHidden/>
          </w:rPr>
        </w:r>
        <w:r w:rsidR="003A4D6F">
          <w:rPr>
            <w:noProof/>
            <w:webHidden/>
          </w:rPr>
          <w:fldChar w:fldCharType="separate"/>
        </w:r>
        <w:r w:rsidR="003A4D6F">
          <w:rPr>
            <w:noProof/>
            <w:webHidden/>
          </w:rPr>
          <w:t>165</w:t>
        </w:r>
        <w:r w:rsidR="003A4D6F">
          <w:rPr>
            <w:noProof/>
            <w:webHidden/>
          </w:rPr>
          <w:fldChar w:fldCharType="end"/>
        </w:r>
      </w:hyperlink>
    </w:p>
    <w:p w14:paraId="7E08B823" w14:textId="2A80FF1E" w:rsidR="008118BB" w:rsidRPr="007120E2" w:rsidRDefault="008118BB" w:rsidP="00820EED">
      <w:pPr>
        <w:pStyle w:val="TM1"/>
        <w:rPr>
          <w:rFonts w:cstheme="minorHAnsi"/>
          <w:lang w:val="fr-FR"/>
        </w:rPr>
      </w:pPr>
      <w:r w:rsidRPr="007120E2">
        <w:rPr>
          <w:rFonts w:cstheme="minorHAnsi"/>
          <w:lang w:val="fr-FR"/>
        </w:rPr>
        <w:fldChar w:fldCharType="end"/>
      </w:r>
    </w:p>
    <w:p w14:paraId="0B83C2E0" w14:textId="563EB497" w:rsidR="00D4797F" w:rsidRPr="007120E2" w:rsidRDefault="50166248" w:rsidP="00277441">
      <w:pPr>
        <w:pStyle w:val="Titre1"/>
      </w:pPr>
      <w:bookmarkStart w:id="8" w:name="_Toc179550113"/>
      <w:bookmarkStart w:id="9" w:name="_Toc179550216"/>
      <w:bookmarkStart w:id="10" w:name="_Toc180425630"/>
      <w:bookmarkStart w:id="11" w:name="_Toc180572571"/>
      <w:bookmarkStart w:id="12" w:name="_Toc180770734"/>
      <w:bookmarkStart w:id="13" w:name="_Toc181691455"/>
      <w:bookmarkStart w:id="14" w:name="_Toc182410507"/>
      <w:bookmarkStart w:id="15" w:name="_Toc182412547"/>
      <w:bookmarkStart w:id="16" w:name="_Toc182486107"/>
      <w:bookmarkStart w:id="17" w:name="_Toc182487751"/>
      <w:bookmarkStart w:id="18" w:name="_Toc182554343"/>
      <w:bookmarkStart w:id="19" w:name="_Toc182557004"/>
      <w:bookmarkStart w:id="20" w:name="_Toc182574332"/>
      <w:bookmarkStart w:id="21" w:name="_Toc182575867"/>
      <w:bookmarkStart w:id="22" w:name="_Toc182581378"/>
      <w:bookmarkStart w:id="23" w:name="_Toc182832225"/>
      <w:bookmarkStart w:id="24" w:name="_Toc182842451"/>
      <w:bookmarkStart w:id="25" w:name="_Toc182844058"/>
      <w:bookmarkStart w:id="26" w:name="_Toc182844981"/>
      <w:bookmarkStart w:id="27" w:name="_Toc182845162"/>
      <w:bookmarkStart w:id="28" w:name="_Toc182910275"/>
      <w:bookmarkStart w:id="29" w:name="_Toc182911761"/>
      <w:bookmarkStart w:id="30" w:name="_Toc182931317"/>
      <w:bookmarkStart w:id="31" w:name="_Toc182934091"/>
      <w:bookmarkStart w:id="32" w:name="_Toc183011433"/>
      <w:bookmarkStart w:id="33" w:name="_Toc183012413"/>
      <w:bookmarkStart w:id="34" w:name="_Toc183016821"/>
      <w:bookmarkStart w:id="35" w:name="_Toc183018134"/>
      <w:bookmarkStart w:id="36" w:name="_Toc183082042"/>
      <w:bookmarkStart w:id="37" w:name="_Toc183173621"/>
      <w:bookmarkStart w:id="38" w:name="_Toc183184795"/>
      <w:bookmarkStart w:id="39" w:name="_Toc183186893"/>
      <w:bookmarkStart w:id="40" w:name="_Toc183187876"/>
      <w:bookmarkStart w:id="41" w:name="_Toc183447928"/>
      <w:bookmarkStart w:id="42" w:name="_Ref183507855"/>
      <w:bookmarkStart w:id="43" w:name="_Ref183507889"/>
      <w:bookmarkStart w:id="44" w:name="_Ref183507906"/>
      <w:bookmarkStart w:id="45" w:name="_Toc183792122"/>
      <w:bookmarkStart w:id="46" w:name="_Toc183795952"/>
      <w:bookmarkStart w:id="47" w:name="_Toc184031569"/>
      <w:bookmarkStart w:id="48" w:name="_Toc184047713"/>
      <w:bookmarkStart w:id="49" w:name="_Toc184053360"/>
      <w:bookmarkStart w:id="50" w:name="_Toc184053969"/>
      <w:bookmarkStart w:id="51" w:name="_Toc184055241"/>
      <w:bookmarkStart w:id="52" w:name="_Toc184130633"/>
      <w:bookmarkStart w:id="53" w:name="_Toc184136778"/>
      <w:bookmarkStart w:id="54" w:name="_Toc184137822"/>
      <w:bookmarkStart w:id="55" w:name="_Toc184143814"/>
      <w:bookmarkStart w:id="56" w:name="_Toc184222058"/>
      <w:bookmarkStart w:id="57" w:name="_Toc184226753"/>
      <w:bookmarkStart w:id="58" w:name="_Toc184227621"/>
      <w:bookmarkStart w:id="59" w:name="_Toc184305298"/>
      <w:bookmarkStart w:id="60" w:name="_Toc184307762"/>
      <w:bookmarkStart w:id="61" w:name="_Toc184311676"/>
      <w:bookmarkStart w:id="62" w:name="_Toc184636503"/>
      <w:bookmarkStart w:id="63" w:name="_Toc184734327"/>
      <w:bookmarkStart w:id="64" w:name="_Toc184821120"/>
      <w:bookmarkStart w:id="65" w:name="_Toc184830839"/>
      <w:bookmarkStart w:id="66" w:name="_Toc185000179"/>
      <w:bookmarkStart w:id="67" w:name="_Toc185002772"/>
      <w:bookmarkStart w:id="68" w:name="_Toc185416256"/>
      <w:bookmarkStart w:id="69" w:name="_Toc185434529"/>
      <w:bookmarkStart w:id="70" w:name="_Toc185605071"/>
      <w:bookmarkStart w:id="71" w:name="_Toc185606605"/>
      <w:bookmarkStart w:id="72" w:name="_Toc186449361"/>
      <w:bookmarkStart w:id="73" w:name="_Toc186452685"/>
      <w:bookmarkStart w:id="74" w:name="_Toc186462707"/>
      <w:bookmarkStart w:id="75" w:name="_Toc186467104"/>
      <w:bookmarkStart w:id="76" w:name="_Toc187053548"/>
      <w:bookmarkStart w:id="77" w:name="_Toc187319231"/>
      <w:bookmarkStart w:id="78" w:name="_Toc209604852"/>
      <w:r w:rsidRPr="007120E2">
        <w:lastRenderedPageBreak/>
        <w:t>Introduction</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0B0433D" w14:textId="09B5A259" w:rsidR="000139BD" w:rsidRPr="004344DC" w:rsidRDefault="001E4879" w:rsidP="001E4879">
      <w:pPr>
        <w:rPr>
          <w:rFonts w:cstheme="minorHAnsi"/>
        </w:rPr>
      </w:pPr>
      <w:r w:rsidRPr="004344DC">
        <w:rPr>
          <w:rFonts w:cstheme="minorHAnsi"/>
        </w:rPr>
        <w:t xml:space="preserve">Le </w:t>
      </w:r>
      <w:r w:rsidR="002028CE" w:rsidRPr="004344DC">
        <w:rPr>
          <w:rFonts w:cstheme="minorHAnsi"/>
        </w:rPr>
        <w:t>lot</w:t>
      </w:r>
      <w:r w:rsidRPr="004344DC">
        <w:rPr>
          <w:rFonts w:cstheme="minorHAnsi"/>
        </w:rPr>
        <w:t xml:space="preserve"> </w:t>
      </w:r>
      <w:r w:rsidR="00AA11E6" w:rsidRPr="004344DC">
        <w:rPr>
          <w:rFonts w:cstheme="minorHAnsi"/>
        </w:rPr>
        <w:t>2</w:t>
      </w:r>
      <w:r w:rsidRPr="004344DC">
        <w:rPr>
          <w:rFonts w:cstheme="minorHAnsi"/>
        </w:rPr>
        <w:t xml:space="preserve"> </w:t>
      </w:r>
      <w:r w:rsidR="002028CE" w:rsidRPr="004344DC">
        <w:rPr>
          <w:rFonts w:cstheme="minorHAnsi"/>
        </w:rPr>
        <w:t xml:space="preserve">a </w:t>
      </w:r>
      <w:r w:rsidRPr="004344DC">
        <w:rPr>
          <w:rFonts w:cstheme="minorHAnsi"/>
        </w:rPr>
        <w:t>pour objet l’Assistance Technique aux Développements et la Tierce Mainte</w:t>
      </w:r>
      <w:r w:rsidR="005B6228" w:rsidRPr="004344DC">
        <w:rPr>
          <w:rFonts w:cstheme="minorHAnsi"/>
        </w:rPr>
        <w:t>nance Applicative au profit du Système d’I</w:t>
      </w:r>
      <w:r w:rsidRPr="004344DC">
        <w:rPr>
          <w:rFonts w:cstheme="minorHAnsi"/>
        </w:rPr>
        <w:t>nformation de l'Assurance Maladie</w:t>
      </w:r>
      <w:r w:rsidR="005B6228" w:rsidRPr="00F63C94">
        <w:rPr>
          <w:rFonts w:cstheme="minorHAnsi"/>
        </w:rPr>
        <w:t xml:space="preserve"> dont les domaines applicatifs sont répartis, </w:t>
      </w:r>
      <w:r w:rsidR="00A34179" w:rsidRPr="00F63C94">
        <w:rPr>
          <w:rFonts w:cstheme="minorHAnsi"/>
        </w:rPr>
        <w:t>comme suit</w:t>
      </w:r>
      <w:r w:rsidR="000139BD" w:rsidRPr="00F63C94">
        <w:rPr>
          <w:rFonts w:cstheme="minorHAnsi"/>
        </w:rPr>
        <w:t> :</w:t>
      </w:r>
    </w:p>
    <w:p w14:paraId="2E8B677E" w14:textId="0A51379F" w:rsidR="000139BD" w:rsidRPr="004344DC" w:rsidRDefault="000139BD">
      <w:pPr>
        <w:pStyle w:val="Puce1TMADEV"/>
      </w:pPr>
      <w:r w:rsidRPr="004344DC">
        <w:t xml:space="preserve">Lot </w:t>
      </w:r>
      <w:r w:rsidR="00626D39" w:rsidRPr="004344DC">
        <w:t xml:space="preserve">2 </w:t>
      </w:r>
      <w:r w:rsidR="00891EAC" w:rsidRPr="004344DC">
        <w:t>(n°AC.</w:t>
      </w:r>
      <w:r w:rsidR="00626D39" w:rsidRPr="004344DC">
        <w:t>2025</w:t>
      </w:r>
      <w:r w:rsidR="00891EAC" w:rsidRPr="004344DC">
        <w:t>.</w:t>
      </w:r>
      <w:r w:rsidR="00197756" w:rsidRPr="004344DC">
        <w:t>2068</w:t>
      </w:r>
      <w:r w:rsidR="00891EAC" w:rsidRPr="004344DC">
        <w:t>)</w:t>
      </w:r>
      <w:r w:rsidRPr="004344DC">
        <w:t xml:space="preserve"> : </w:t>
      </w:r>
      <w:r w:rsidR="002028CE" w:rsidRPr="004344DC">
        <w:rPr>
          <w:b/>
        </w:rPr>
        <w:t>Relations Internationales et fraudes</w:t>
      </w:r>
    </w:p>
    <w:p w14:paraId="6299AF5F" w14:textId="046AA4C8" w:rsidR="000139BD" w:rsidRPr="007120E2" w:rsidRDefault="000139BD" w:rsidP="000139BD">
      <w:pPr>
        <w:rPr>
          <w:rFonts w:cstheme="minorHAnsi"/>
        </w:rPr>
      </w:pPr>
      <w:r w:rsidRPr="007120E2">
        <w:rPr>
          <w:rFonts w:cstheme="minorHAnsi"/>
        </w:rPr>
        <w:t xml:space="preserve">Le contenu fonctionnel </w:t>
      </w:r>
      <w:r w:rsidR="002028CE">
        <w:rPr>
          <w:rFonts w:cstheme="minorHAnsi"/>
        </w:rPr>
        <w:t>du</w:t>
      </w:r>
      <w:r w:rsidR="002028CE" w:rsidRPr="007120E2">
        <w:rPr>
          <w:rFonts w:cstheme="minorHAnsi"/>
        </w:rPr>
        <w:t xml:space="preserve"> </w:t>
      </w:r>
      <w:r w:rsidRPr="007120E2">
        <w:rPr>
          <w:rFonts w:cstheme="minorHAnsi"/>
        </w:rPr>
        <w:t xml:space="preserve">lot est détaillé </w:t>
      </w:r>
      <w:r w:rsidR="006E40E4" w:rsidRPr="00E86391">
        <w:rPr>
          <w:rFonts w:cstheme="minorHAnsi"/>
        </w:rPr>
        <w:t>au</w:t>
      </w:r>
      <w:r w:rsidRPr="00E86391">
        <w:rPr>
          <w:rFonts w:cstheme="minorHAnsi"/>
        </w:rPr>
        <w:t xml:space="preserve"> </w:t>
      </w:r>
      <w:r w:rsidR="006E40E4" w:rsidRPr="00E86391">
        <w:rPr>
          <w:rFonts w:cstheme="minorHAnsi"/>
        </w:rPr>
        <w:t>§</w:t>
      </w:r>
      <w:r w:rsidR="006E40E4" w:rsidRPr="00E86391">
        <w:rPr>
          <w:rFonts w:cstheme="minorHAnsi"/>
        </w:rPr>
        <w:fldChar w:fldCharType="begin"/>
      </w:r>
      <w:r w:rsidR="006E40E4" w:rsidRPr="00E86391">
        <w:rPr>
          <w:rFonts w:cstheme="minorHAnsi"/>
        </w:rPr>
        <w:instrText xml:space="preserve"> REF _Ref182995214 \r \h </w:instrText>
      </w:r>
      <w:r w:rsidR="00065024" w:rsidRPr="00E86391">
        <w:rPr>
          <w:rFonts w:cstheme="minorHAnsi"/>
        </w:rPr>
        <w:instrText xml:space="preserve"> \* MERGEFORMAT </w:instrText>
      </w:r>
      <w:r w:rsidR="006E40E4" w:rsidRPr="00E86391">
        <w:rPr>
          <w:rFonts w:cstheme="minorHAnsi"/>
        </w:rPr>
      </w:r>
      <w:r w:rsidR="006E40E4" w:rsidRPr="00E86391">
        <w:rPr>
          <w:rFonts w:cstheme="minorHAnsi"/>
        </w:rPr>
        <w:fldChar w:fldCharType="separate"/>
      </w:r>
      <w:r w:rsidR="006616EB" w:rsidRPr="00E86391">
        <w:rPr>
          <w:rFonts w:cstheme="minorHAnsi"/>
        </w:rPr>
        <w:t>5.1</w:t>
      </w:r>
      <w:r w:rsidR="006E40E4" w:rsidRPr="00E86391">
        <w:rPr>
          <w:rFonts w:cstheme="minorHAnsi"/>
        </w:rPr>
        <w:fldChar w:fldCharType="end"/>
      </w:r>
      <w:r w:rsidRPr="007120E2">
        <w:rPr>
          <w:rFonts w:cstheme="minorHAnsi"/>
        </w:rPr>
        <w:t xml:space="preserve"> et dans les fiches applicatives dédiées jointes en annexe.</w:t>
      </w:r>
    </w:p>
    <w:p w14:paraId="3C5C923A" w14:textId="5C795822" w:rsidR="001E4879" w:rsidRPr="007120E2" w:rsidRDefault="001E4879" w:rsidP="001E4879">
      <w:pPr>
        <w:rPr>
          <w:rFonts w:cstheme="minorHAnsi"/>
        </w:rPr>
      </w:pPr>
      <w:r w:rsidRPr="007120E2">
        <w:rPr>
          <w:rFonts w:cstheme="minorHAnsi"/>
        </w:rPr>
        <w:t>Les prestations adressées</w:t>
      </w:r>
      <w:r w:rsidR="001850AC" w:rsidRPr="007120E2">
        <w:rPr>
          <w:rFonts w:cstheme="minorHAnsi"/>
        </w:rPr>
        <w:t>,</w:t>
      </w:r>
      <w:r w:rsidRPr="007120E2">
        <w:rPr>
          <w:rFonts w:cstheme="minorHAnsi"/>
        </w:rPr>
        <w:t xml:space="preserve"> dans ce cadre</w:t>
      </w:r>
      <w:r w:rsidR="001850AC" w:rsidRPr="007120E2">
        <w:rPr>
          <w:rFonts w:cstheme="minorHAnsi"/>
        </w:rPr>
        <w:t>,</w:t>
      </w:r>
      <w:r w:rsidRPr="007120E2">
        <w:rPr>
          <w:rFonts w:cstheme="minorHAnsi"/>
        </w:rPr>
        <w:t xml:space="preserve"> couvrent les activités de fabrication (ou Build) et de MCO (ou Run) dont notamment :</w:t>
      </w:r>
    </w:p>
    <w:p w14:paraId="466286F9" w14:textId="7CD528AE" w:rsidR="001E4879" w:rsidRDefault="001E4879" w:rsidP="00F403B5">
      <w:pPr>
        <w:pStyle w:val="Puce1TMADEV"/>
      </w:pPr>
      <w:r w:rsidRPr="007120E2">
        <w:t>Le maintien en conditions opérationnelles (MCO) des applications,</w:t>
      </w:r>
    </w:p>
    <w:p w14:paraId="18868F47" w14:textId="26FD090B" w:rsidR="008268FF" w:rsidRPr="007120E2" w:rsidRDefault="008268FF" w:rsidP="00F403B5">
      <w:pPr>
        <w:pStyle w:val="Puce1TMADEV"/>
      </w:pPr>
      <w:r>
        <w:t>Le pilotage des prestations de MCO</w:t>
      </w:r>
    </w:p>
    <w:p w14:paraId="4CE0D85F" w14:textId="77777777" w:rsidR="001E4879" w:rsidRPr="007120E2" w:rsidRDefault="001E4879">
      <w:pPr>
        <w:pStyle w:val="Puce1TMADEV"/>
      </w:pPr>
      <w:r w:rsidRPr="007120E2">
        <w:t>L'assistance au pilotage global de l'accord-cadre et au pilotage de projets,</w:t>
      </w:r>
    </w:p>
    <w:p w14:paraId="68D98D26" w14:textId="0A9C3059" w:rsidR="001E4879" w:rsidRPr="007120E2" w:rsidRDefault="001E4879">
      <w:pPr>
        <w:pStyle w:val="Puce1TMADEV"/>
      </w:pPr>
      <w:r w:rsidRPr="007120E2">
        <w:t>L'assistance au développement d'évolutions des applicati</w:t>
      </w:r>
      <w:r w:rsidR="00095AB2" w:rsidRPr="007120E2">
        <w:t>fs</w:t>
      </w:r>
      <w:r w:rsidRPr="007120E2">
        <w:t>,</w:t>
      </w:r>
    </w:p>
    <w:p w14:paraId="7D08E66F" w14:textId="45EEC186" w:rsidR="001E4879" w:rsidRPr="007120E2" w:rsidRDefault="001E4879">
      <w:pPr>
        <w:pStyle w:val="Puce1TMADEV"/>
      </w:pPr>
      <w:r w:rsidRPr="007120E2">
        <w:t xml:space="preserve">L'assistance au développement </w:t>
      </w:r>
      <w:r w:rsidR="00095AB2" w:rsidRPr="007120E2">
        <w:t xml:space="preserve">de nouveaux </w:t>
      </w:r>
      <w:r w:rsidRPr="007120E2">
        <w:t>applicati</w:t>
      </w:r>
      <w:r w:rsidR="00095AB2" w:rsidRPr="007120E2">
        <w:t>fs</w:t>
      </w:r>
      <w:r w:rsidRPr="007120E2">
        <w:t>,</w:t>
      </w:r>
    </w:p>
    <w:p w14:paraId="597D2549" w14:textId="77777777" w:rsidR="001E4879" w:rsidRPr="007120E2" w:rsidRDefault="001E4879">
      <w:pPr>
        <w:pStyle w:val="Puce1TMADEV"/>
      </w:pPr>
      <w:r w:rsidRPr="007120E2">
        <w:t>L'assistance aux différentes phases des projets.</w:t>
      </w:r>
    </w:p>
    <w:p w14:paraId="310C5031" w14:textId="25F30F80" w:rsidR="001E4879" w:rsidRPr="007120E2" w:rsidRDefault="001E4879" w:rsidP="001E4879">
      <w:pPr>
        <w:rPr>
          <w:rFonts w:cstheme="minorHAnsi"/>
        </w:rPr>
      </w:pPr>
      <w:r w:rsidRPr="007120E2">
        <w:rPr>
          <w:rFonts w:cstheme="minorHAnsi"/>
        </w:rPr>
        <w:t xml:space="preserve">Les termes « Run » et « Build » désignent deux champs d’activité pris en charge par la DDSI de la Cnam. </w:t>
      </w:r>
    </w:p>
    <w:p w14:paraId="406D2624" w14:textId="77777777" w:rsidR="001E4879" w:rsidRPr="007120E2" w:rsidRDefault="001E4879" w:rsidP="001E4879">
      <w:pPr>
        <w:rPr>
          <w:rFonts w:cstheme="minorHAnsi"/>
        </w:rPr>
      </w:pPr>
      <w:r w:rsidRPr="007120E2">
        <w:rPr>
          <w:rFonts w:cstheme="minorHAnsi"/>
        </w:rPr>
        <w:t>Le premier exige de la DDSI de savoir maintenir en bonnes conditions opérationnelles sur tout le territoire une exploitation efficiente quotidiennement pour l’ensemble des clients du système d’information de l’Assurance Maladie.</w:t>
      </w:r>
    </w:p>
    <w:p w14:paraId="365D11B7" w14:textId="77777777" w:rsidR="001E4879" w:rsidRPr="007120E2" w:rsidRDefault="001E4879" w:rsidP="001E4879">
      <w:pPr>
        <w:rPr>
          <w:rFonts w:cstheme="minorHAnsi"/>
        </w:rPr>
      </w:pPr>
      <w:r w:rsidRPr="007120E2">
        <w:rPr>
          <w:rFonts w:cstheme="minorHAnsi"/>
        </w:rPr>
        <w:t>Le second est axé sur le souci d’évolutivité du système d’information de l’Assurance Maladie en fonction des besoins stratégiques et fonctionnels déterminés par les Conventions d’Objectifs et de Gestion et du SDSI.</w:t>
      </w:r>
    </w:p>
    <w:p w14:paraId="2B7D5CC5" w14:textId="7D723D1A" w:rsidR="001E4879" w:rsidRPr="007120E2" w:rsidRDefault="001E4879" w:rsidP="001E4879">
      <w:pPr>
        <w:rPr>
          <w:rFonts w:cstheme="minorHAnsi"/>
        </w:rPr>
      </w:pPr>
      <w:r w:rsidRPr="007120E2">
        <w:rPr>
          <w:rFonts w:cstheme="minorHAnsi"/>
        </w:rPr>
        <w:t>Ce double enjeu est déterminant pour le management de la DDSI.</w:t>
      </w:r>
    </w:p>
    <w:p w14:paraId="76910F60" w14:textId="2A72B802" w:rsidR="003236F2" w:rsidRPr="007120E2" w:rsidRDefault="003236F2" w:rsidP="003236F2">
      <w:pPr>
        <w:rPr>
          <w:rFonts w:cstheme="minorHAnsi"/>
        </w:rPr>
      </w:pPr>
      <w:r w:rsidRPr="007120E2">
        <w:rPr>
          <w:rFonts w:cstheme="minorHAnsi"/>
        </w:rPr>
        <w:t>A la date de rédaction du CCTP, la fabrication « Build » est réalisée à la Cnam en suivant 2 approches méthodologiques</w:t>
      </w:r>
      <w:r w:rsidR="001850AC" w:rsidRPr="007120E2">
        <w:rPr>
          <w:rFonts w:cstheme="minorHAnsi"/>
        </w:rPr>
        <w:t xml:space="preserve">, </w:t>
      </w:r>
      <w:r w:rsidRPr="007120E2">
        <w:rPr>
          <w:rFonts w:cstheme="minorHAnsi"/>
        </w:rPr>
        <w:t>avec la répartition</w:t>
      </w:r>
      <w:r w:rsidR="001850AC" w:rsidRPr="007120E2">
        <w:rPr>
          <w:rFonts w:cstheme="minorHAnsi"/>
        </w:rPr>
        <w:t>,</w:t>
      </w:r>
      <w:r w:rsidRPr="007120E2">
        <w:rPr>
          <w:rFonts w:cstheme="minorHAnsi"/>
        </w:rPr>
        <w:t xml:space="preserve"> estimative </w:t>
      </w:r>
      <w:r w:rsidR="001850AC" w:rsidRPr="007120E2">
        <w:rPr>
          <w:rFonts w:cstheme="minorHAnsi"/>
        </w:rPr>
        <w:t>et non contractuelle,</w:t>
      </w:r>
      <w:r w:rsidRPr="007120E2">
        <w:rPr>
          <w:rFonts w:cstheme="minorHAnsi"/>
        </w:rPr>
        <w:t xml:space="preserve"> suivante</w:t>
      </w:r>
      <w:r w:rsidR="00386ADE" w:rsidRPr="007120E2">
        <w:rPr>
          <w:rFonts w:cstheme="minorHAnsi"/>
        </w:rPr>
        <w:t> :</w:t>
      </w:r>
    </w:p>
    <w:p w14:paraId="15CCE4EA" w14:textId="77777777" w:rsidR="003236F2" w:rsidRPr="00B053A8" w:rsidRDefault="003236F2" w:rsidP="00F403B5">
      <w:pPr>
        <w:pStyle w:val="Puce1TMADEV"/>
      </w:pPr>
      <w:r w:rsidRPr="00B053A8">
        <w:t>~25% en mode Agile</w:t>
      </w:r>
    </w:p>
    <w:p w14:paraId="7076A046" w14:textId="1C0B7468" w:rsidR="003236F2" w:rsidRPr="00B053A8" w:rsidRDefault="003236F2">
      <w:pPr>
        <w:pStyle w:val="Puce1TMADEV"/>
      </w:pPr>
      <w:r w:rsidRPr="00B053A8">
        <w:t>~75% en mode Cycle en V</w:t>
      </w:r>
    </w:p>
    <w:p w14:paraId="61809B3C" w14:textId="355907D5" w:rsidR="001E4879" w:rsidRPr="007120E2" w:rsidRDefault="001E4879" w:rsidP="00F971BD">
      <w:pPr>
        <w:rPr>
          <w:rFonts w:cstheme="minorHAnsi"/>
        </w:rPr>
      </w:pPr>
      <w:r w:rsidRPr="007120E2">
        <w:rPr>
          <w:rFonts w:cstheme="minorHAnsi"/>
        </w:rPr>
        <w:t xml:space="preserve">Il est précisé que, dans l’ensemble des documents contractuels, le terme « Cnam » </w:t>
      </w:r>
      <w:r w:rsidR="00FD0C80" w:rsidRPr="007120E2">
        <w:rPr>
          <w:rFonts w:cstheme="minorHAnsi"/>
        </w:rPr>
        <w:t>désigne</w:t>
      </w:r>
      <w:r w:rsidRPr="007120E2">
        <w:rPr>
          <w:rFonts w:cstheme="minorHAnsi"/>
        </w:rPr>
        <w:t xml:space="preserve"> </w:t>
      </w:r>
      <w:r w:rsidR="00FD0C80" w:rsidRPr="007120E2">
        <w:rPr>
          <w:rFonts w:cstheme="minorHAnsi"/>
        </w:rPr>
        <w:t>la Cnam</w:t>
      </w:r>
      <w:r w:rsidRPr="007120E2">
        <w:rPr>
          <w:rFonts w:cstheme="minorHAnsi"/>
        </w:rPr>
        <w:t xml:space="preserve"> et les centres de service métier du SI de l’Assurance Maladie </w:t>
      </w:r>
      <w:r w:rsidRPr="00E86391">
        <w:rPr>
          <w:rFonts w:cstheme="minorHAnsi"/>
        </w:rPr>
        <w:t>(cf. Cahier n°2).</w:t>
      </w:r>
      <w:r w:rsidRPr="007120E2">
        <w:rPr>
          <w:rFonts w:cstheme="minorHAnsi"/>
        </w:rPr>
        <w:t xml:space="preserve"> </w:t>
      </w:r>
    </w:p>
    <w:p w14:paraId="58B19A64" w14:textId="32D72CD9" w:rsidR="00CB48DA" w:rsidRPr="007120E2" w:rsidRDefault="50166248" w:rsidP="000E6840">
      <w:pPr>
        <w:pStyle w:val="Titre1"/>
        <w:rPr>
          <w:rFonts w:asciiTheme="minorHAnsi" w:hAnsiTheme="minorHAnsi" w:cstheme="minorHAnsi"/>
        </w:rPr>
      </w:pPr>
      <w:bookmarkStart w:id="79" w:name="_Toc179550115"/>
      <w:bookmarkStart w:id="80" w:name="_Toc179550218"/>
      <w:bookmarkStart w:id="81" w:name="_Toc180425632"/>
      <w:bookmarkStart w:id="82" w:name="_Toc180572573"/>
      <w:bookmarkStart w:id="83" w:name="_Toc180770742"/>
      <w:bookmarkStart w:id="84" w:name="_Toc181691463"/>
      <w:bookmarkStart w:id="85" w:name="_Toc182410515"/>
      <w:bookmarkStart w:id="86" w:name="_Toc182412555"/>
      <w:bookmarkStart w:id="87" w:name="_Toc182486133"/>
      <w:bookmarkStart w:id="88" w:name="_Toc182487777"/>
      <w:bookmarkStart w:id="89" w:name="_Toc182554369"/>
      <w:bookmarkStart w:id="90" w:name="_Toc182557030"/>
      <w:bookmarkStart w:id="91" w:name="_Toc182574358"/>
      <w:bookmarkStart w:id="92" w:name="_Toc182575893"/>
      <w:bookmarkStart w:id="93" w:name="_Toc182581404"/>
      <w:bookmarkStart w:id="94" w:name="_Toc182832251"/>
      <w:bookmarkStart w:id="95" w:name="_Toc182842477"/>
      <w:bookmarkStart w:id="96" w:name="_Toc182844084"/>
      <w:bookmarkStart w:id="97" w:name="_Toc182845007"/>
      <w:bookmarkStart w:id="98" w:name="_Toc182845188"/>
      <w:bookmarkStart w:id="99" w:name="_Toc182910301"/>
      <w:bookmarkStart w:id="100" w:name="_Toc182911787"/>
      <w:bookmarkStart w:id="101" w:name="_Toc182931343"/>
      <w:bookmarkStart w:id="102" w:name="_Toc182934117"/>
      <w:bookmarkStart w:id="103" w:name="_Toc183011434"/>
      <w:bookmarkStart w:id="104" w:name="_Toc183012414"/>
      <w:bookmarkStart w:id="105" w:name="_Toc183016822"/>
      <w:bookmarkStart w:id="106" w:name="_Toc183018135"/>
      <w:bookmarkStart w:id="107" w:name="_Toc183082043"/>
      <w:bookmarkStart w:id="108" w:name="_Toc183173622"/>
      <w:bookmarkStart w:id="109" w:name="_Toc183184796"/>
      <w:bookmarkStart w:id="110" w:name="_Toc183186894"/>
      <w:bookmarkStart w:id="111" w:name="_Toc183187877"/>
      <w:bookmarkStart w:id="112" w:name="_Toc183447929"/>
      <w:bookmarkStart w:id="113" w:name="_Toc183792123"/>
      <w:bookmarkStart w:id="114" w:name="_Toc183795953"/>
      <w:bookmarkStart w:id="115" w:name="_Toc184031570"/>
      <w:bookmarkStart w:id="116" w:name="_Toc184047714"/>
      <w:bookmarkStart w:id="117" w:name="_Toc184053361"/>
      <w:bookmarkStart w:id="118" w:name="_Toc184053970"/>
      <w:bookmarkStart w:id="119" w:name="_Toc184055242"/>
      <w:bookmarkStart w:id="120" w:name="_Toc184130634"/>
      <w:bookmarkStart w:id="121" w:name="_Toc184136779"/>
      <w:bookmarkStart w:id="122" w:name="_Toc184137823"/>
      <w:bookmarkStart w:id="123" w:name="_Toc184143815"/>
      <w:bookmarkStart w:id="124" w:name="_Toc184222059"/>
      <w:bookmarkStart w:id="125" w:name="_Toc184226754"/>
      <w:bookmarkStart w:id="126" w:name="_Toc184227622"/>
      <w:bookmarkStart w:id="127" w:name="_Toc184305299"/>
      <w:bookmarkStart w:id="128" w:name="_Toc184307763"/>
      <w:bookmarkStart w:id="129" w:name="_Toc184311677"/>
      <w:bookmarkStart w:id="130" w:name="_Toc184636504"/>
      <w:bookmarkStart w:id="131" w:name="_Toc184734328"/>
      <w:bookmarkStart w:id="132" w:name="_Toc184821121"/>
      <w:bookmarkStart w:id="133" w:name="_Toc184830840"/>
      <w:bookmarkStart w:id="134" w:name="_Toc185000180"/>
      <w:bookmarkStart w:id="135" w:name="_Toc185002773"/>
      <w:bookmarkStart w:id="136" w:name="_Toc185416257"/>
      <w:bookmarkStart w:id="137" w:name="_Toc185434530"/>
      <w:bookmarkStart w:id="138" w:name="_Toc185605072"/>
      <w:bookmarkStart w:id="139" w:name="_Toc185606606"/>
      <w:bookmarkStart w:id="140" w:name="_Toc186449362"/>
      <w:bookmarkStart w:id="141" w:name="_Toc186452686"/>
      <w:bookmarkStart w:id="142" w:name="_Toc186462708"/>
      <w:bookmarkStart w:id="143" w:name="_Toc186467105"/>
      <w:bookmarkStart w:id="144" w:name="_Toc187053549"/>
      <w:bookmarkStart w:id="145" w:name="_Toc187319232"/>
      <w:bookmarkStart w:id="146" w:name="_Toc209604853"/>
      <w:r w:rsidRPr="007120E2">
        <w:rPr>
          <w:rFonts w:asciiTheme="minorHAnsi" w:hAnsiTheme="minorHAnsi" w:cstheme="minorHAnsi"/>
        </w:rPr>
        <w:lastRenderedPageBreak/>
        <w:t xml:space="preserve">Contexte </w:t>
      </w:r>
      <w:r w:rsidR="00EF46DF" w:rsidRPr="007120E2">
        <w:rPr>
          <w:rFonts w:asciiTheme="minorHAnsi" w:hAnsiTheme="minorHAnsi" w:cstheme="minorHAnsi"/>
        </w:rPr>
        <w:t xml:space="preserve">applicatif et </w:t>
      </w:r>
      <w:r w:rsidRPr="007120E2">
        <w:rPr>
          <w:rFonts w:asciiTheme="minorHAnsi" w:hAnsiTheme="minorHAnsi" w:cstheme="minorHAnsi"/>
        </w:rPr>
        <w:t>technique</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07CDEF2" w14:textId="13343722" w:rsidR="00FF70A7" w:rsidRPr="007120E2" w:rsidRDefault="50166248" w:rsidP="004F1648">
      <w:pPr>
        <w:pStyle w:val="Titre2"/>
      </w:pPr>
      <w:bookmarkStart w:id="147" w:name="_Toc179457700"/>
      <w:bookmarkStart w:id="148" w:name="_Toc417825285"/>
      <w:bookmarkStart w:id="149" w:name="_Toc418080491"/>
      <w:bookmarkStart w:id="150" w:name="_Toc420941333"/>
      <w:bookmarkStart w:id="151" w:name="_Toc179383320"/>
      <w:bookmarkStart w:id="152" w:name="_Toc442427739"/>
      <w:bookmarkStart w:id="153" w:name="_Toc179550116"/>
      <w:bookmarkStart w:id="154" w:name="_Toc179550219"/>
      <w:bookmarkStart w:id="155" w:name="_Toc180425633"/>
      <w:bookmarkStart w:id="156" w:name="_Toc180572574"/>
      <w:bookmarkStart w:id="157" w:name="_Toc180770743"/>
      <w:bookmarkStart w:id="158" w:name="_Toc181691464"/>
      <w:bookmarkStart w:id="159" w:name="_Toc182410516"/>
      <w:bookmarkStart w:id="160" w:name="_Toc182412556"/>
      <w:bookmarkStart w:id="161" w:name="_Toc182486134"/>
      <w:bookmarkStart w:id="162" w:name="_Toc182487778"/>
      <w:bookmarkStart w:id="163" w:name="_Toc182554370"/>
      <w:bookmarkStart w:id="164" w:name="_Toc182557031"/>
      <w:bookmarkStart w:id="165" w:name="_Toc182574359"/>
      <w:bookmarkStart w:id="166" w:name="_Toc182575894"/>
      <w:bookmarkStart w:id="167" w:name="_Toc182581405"/>
      <w:bookmarkStart w:id="168" w:name="_Toc182832252"/>
      <w:bookmarkStart w:id="169" w:name="_Toc182842478"/>
      <w:bookmarkStart w:id="170" w:name="_Toc182844085"/>
      <w:bookmarkStart w:id="171" w:name="_Toc182845008"/>
      <w:bookmarkStart w:id="172" w:name="_Toc182845189"/>
      <w:bookmarkStart w:id="173" w:name="_Toc182910302"/>
      <w:bookmarkStart w:id="174" w:name="_Toc182911788"/>
      <w:bookmarkStart w:id="175" w:name="_Toc182931344"/>
      <w:bookmarkStart w:id="176" w:name="_Toc182934118"/>
      <w:bookmarkStart w:id="177" w:name="_Toc183011435"/>
      <w:bookmarkStart w:id="178" w:name="_Toc183012415"/>
      <w:bookmarkStart w:id="179" w:name="_Toc183016823"/>
      <w:bookmarkStart w:id="180" w:name="_Toc183018136"/>
      <w:bookmarkStart w:id="181" w:name="_Toc183082044"/>
      <w:bookmarkStart w:id="182" w:name="_Toc183173623"/>
      <w:bookmarkStart w:id="183" w:name="_Toc183184797"/>
      <w:bookmarkStart w:id="184" w:name="_Toc183186895"/>
      <w:bookmarkStart w:id="185" w:name="_Toc183187878"/>
      <w:bookmarkStart w:id="186" w:name="_Toc183447930"/>
      <w:bookmarkStart w:id="187" w:name="_Toc183792124"/>
      <w:bookmarkStart w:id="188" w:name="_Toc183795954"/>
      <w:bookmarkStart w:id="189" w:name="_Toc184031571"/>
      <w:bookmarkStart w:id="190" w:name="_Toc184047715"/>
      <w:bookmarkStart w:id="191" w:name="_Toc184053362"/>
      <w:bookmarkStart w:id="192" w:name="_Toc184053971"/>
      <w:bookmarkStart w:id="193" w:name="_Toc184055243"/>
      <w:bookmarkStart w:id="194" w:name="_Toc184130635"/>
      <w:bookmarkStart w:id="195" w:name="_Toc184136780"/>
      <w:bookmarkStart w:id="196" w:name="_Toc184137824"/>
      <w:bookmarkStart w:id="197" w:name="_Toc184143816"/>
      <w:bookmarkStart w:id="198" w:name="_Toc184222060"/>
      <w:bookmarkStart w:id="199" w:name="_Toc184226755"/>
      <w:bookmarkStart w:id="200" w:name="_Toc184227623"/>
      <w:bookmarkStart w:id="201" w:name="_Toc184305300"/>
      <w:bookmarkStart w:id="202" w:name="_Toc184307764"/>
      <w:bookmarkStart w:id="203" w:name="_Toc184311678"/>
      <w:bookmarkStart w:id="204" w:name="_Toc184636505"/>
      <w:bookmarkStart w:id="205" w:name="_Toc184734329"/>
      <w:bookmarkStart w:id="206" w:name="_Toc184821122"/>
      <w:bookmarkStart w:id="207" w:name="_Toc184830841"/>
      <w:bookmarkStart w:id="208" w:name="_Toc185000181"/>
      <w:bookmarkStart w:id="209" w:name="_Toc185002774"/>
      <w:bookmarkStart w:id="210" w:name="_Toc185416258"/>
      <w:bookmarkStart w:id="211" w:name="_Toc185434531"/>
      <w:bookmarkStart w:id="212" w:name="_Toc185605073"/>
      <w:bookmarkStart w:id="213" w:name="_Toc185606607"/>
      <w:bookmarkStart w:id="214" w:name="_Toc186449363"/>
      <w:bookmarkStart w:id="215" w:name="_Toc186452687"/>
      <w:bookmarkStart w:id="216" w:name="_Toc186462709"/>
      <w:bookmarkStart w:id="217" w:name="_Toc186467106"/>
      <w:bookmarkStart w:id="218" w:name="_Toc187053550"/>
      <w:bookmarkStart w:id="219" w:name="_Toc187319233"/>
      <w:bookmarkStart w:id="220" w:name="_Toc209604854"/>
      <w:bookmarkEnd w:id="147"/>
      <w:r w:rsidRPr="007120E2">
        <w:t>Contexte Applicatif</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181C3FA" w14:textId="5091E526" w:rsidR="00FF70A7" w:rsidRPr="007120E2" w:rsidRDefault="50166248" w:rsidP="008118BB">
      <w:pPr>
        <w:rPr>
          <w:rFonts w:cstheme="minorHAnsi"/>
        </w:rPr>
      </w:pPr>
      <w:r w:rsidRPr="007120E2">
        <w:rPr>
          <w:rFonts w:cstheme="minorHAnsi"/>
        </w:rPr>
        <w:t>Le contexte applicatif du SI de la Cnam est décrit dans un PO</w:t>
      </w:r>
      <w:r w:rsidR="00EF46DF" w:rsidRPr="007120E2">
        <w:rPr>
          <w:rFonts w:cstheme="minorHAnsi"/>
        </w:rPr>
        <w:t>S (Plan d’Occupation des Sols) f</w:t>
      </w:r>
      <w:r w:rsidRPr="007120E2">
        <w:rPr>
          <w:rFonts w:cstheme="minorHAnsi"/>
        </w:rPr>
        <w:t>onctionnel disponible en annexe.</w:t>
      </w:r>
    </w:p>
    <w:p w14:paraId="2A483466" w14:textId="77777777" w:rsidR="00FF70A7" w:rsidRPr="007120E2" w:rsidRDefault="50166248" w:rsidP="008118BB">
      <w:pPr>
        <w:rPr>
          <w:rFonts w:cstheme="minorHAnsi"/>
        </w:rPr>
      </w:pPr>
      <w:r w:rsidRPr="007120E2">
        <w:rPr>
          <w:rFonts w:cstheme="minorHAnsi"/>
        </w:rPr>
        <w:t>Les zones du POS fonctionnel sont :</w:t>
      </w:r>
    </w:p>
    <w:p w14:paraId="2F0EFA15" w14:textId="77777777" w:rsidR="00FF70A7" w:rsidRPr="007120E2" w:rsidRDefault="50166248" w:rsidP="00F403B5">
      <w:pPr>
        <w:pStyle w:val="Puce1TMADEV"/>
      </w:pPr>
      <w:r w:rsidRPr="007120E2">
        <w:t>Relation clients des usagers</w:t>
      </w:r>
    </w:p>
    <w:p w14:paraId="6C9CC6FA" w14:textId="0F1413F4" w:rsidR="00FF70A7" w:rsidRPr="007120E2" w:rsidRDefault="50166248" w:rsidP="008118BB">
      <w:pPr>
        <w:rPr>
          <w:rFonts w:cstheme="minorHAnsi"/>
        </w:rPr>
      </w:pPr>
      <w:r w:rsidRPr="007120E2">
        <w:rPr>
          <w:rFonts w:cstheme="minorHAnsi"/>
        </w:rPr>
        <w:t xml:space="preserve">Ensemble des fonctions relatives à la gestion des contacts individuels des usagers (Bénéficiaires, PS et Employeurs). Les contacts concernent les sollicitations des usagers et leurs réponses, l'enregistrement des campagnes sortantes de la Cnam, ainsi que les documents fournis </w:t>
      </w:r>
      <w:r w:rsidR="00EF46DF" w:rsidRPr="007120E2">
        <w:rPr>
          <w:rFonts w:cstheme="minorHAnsi"/>
        </w:rPr>
        <w:t>aux</w:t>
      </w:r>
      <w:r w:rsidRPr="007120E2">
        <w:rPr>
          <w:rFonts w:cstheme="minorHAnsi"/>
        </w:rPr>
        <w:t xml:space="preserve"> usagers.</w:t>
      </w:r>
    </w:p>
    <w:p w14:paraId="558A4C5F" w14:textId="77777777" w:rsidR="00FF70A7" w:rsidRPr="007120E2" w:rsidRDefault="50166248" w:rsidP="00F403B5">
      <w:pPr>
        <w:pStyle w:val="Puce1TMADEV"/>
      </w:pPr>
      <w:r w:rsidRPr="007120E2">
        <w:t>Echanges</w:t>
      </w:r>
    </w:p>
    <w:p w14:paraId="35A0B38D" w14:textId="77777777" w:rsidR="00FF70A7" w:rsidRPr="007120E2" w:rsidRDefault="50166248" w:rsidP="008118BB">
      <w:pPr>
        <w:rPr>
          <w:rFonts w:cstheme="minorHAnsi"/>
        </w:rPr>
      </w:pPr>
      <w:r w:rsidRPr="007120E2">
        <w:rPr>
          <w:rFonts w:cstheme="minorHAnsi"/>
        </w:rPr>
        <w:t>Ensemble des fonctions d'interaction du SI avec l'extérieur (utilisateurs physiques ou systèmes informatiques externes). Cette zone contient les adaptations des informations au bon format et au bon canal entre interne et externe. Pour cela, elle est également garante des contrats garantissant le dialogue entre les acteurs.</w:t>
      </w:r>
    </w:p>
    <w:p w14:paraId="7114F64C" w14:textId="77777777" w:rsidR="00FF70A7" w:rsidRPr="007120E2" w:rsidRDefault="50166248" w:rsidP="00F403B5">
      <w:pPr>
        <w:pStyle w:val="Puce1TMADEV"/>
      </w:pPr>
      <w:r w:rsidRPr="007120E2">
        <w:t>Risque maladie AMO</w:t>
      </w:r>
    </w:p>
    <w:p w14:paraId="4C39A5CA" w14:textId="77777777" w:rsidR="00FF70A7" w:rsidRPr="007120E2" w:rsidRDefault="50166248" w:rsidP="008118BB">
      <w:pPr>
        <w:rPr>
          <w:rFonts w:cstheme="minorHAnsi"/>
        </w:rPr>
      </w:pPr>
      <w:r w:rsidRPr="007120E2">
        <w:rPr>
          <w:rFonts w:cstheme="minorHAnsi"/>
        </w:rPr>
        <w:t>Ensemble des fonctions nécessaires au remboursement des risques de la branche maladie au titre du régime obligatoire.</w:t>
      </w:r>
    </w:p>
    <w:p w14:paraId="5A9A0AAD" w14:textId="77777777" w:rsidR="00FF70A7" w:rsidRPr="007120E2" w:rsidRDefault="50166248" w:rsidP="00F403B5">
      <w:pPr>
        <w:pStyle w:val="Puce1TMADEV"/>
      </w:pPr>
      <w:r w:rsidRPr="007120E2">
        <w:t>Part Maladie AMC</w:t>
      </w:r>
    </w:p>
    <w:p w14:paraId="629875F2" w14:textId="77777777" w:rsidR="00FF70A7" w:rsidRPr="007120E2" w:rsidRDefault="50166248" w:rsidP="008118BB">
      <w:pPr>
        <w:rPr>
          <w:rFonts w:cstheme="minorHAnsi"/>
        </w:rPr>
      </w:pPr>
      <w:r w:rsidRPr="007120E2">
        <w:rPr>
          <w:rFonts w:cstheme="minorHAnsi"/>
        </w:rPr>
        <w:t>Ensemble des fonctions nécessaires au remboursement des risques de la branche maladie au titre du régime complémentaire.</w:t>
      </w:r>
    </w:p>
    <w:p w14:paraId="0DF1C2B9" w14:textId="77777777" w:rsidR="00FF70A7" w:rsidRPr="007120E2" w:rsidRDefault="50166248" w:rsidP="00F403B5">
      <w:pPr>
        <w:pStyle w:val="Puce1TMADEV"/>
      </w:pPr>
      <w:r w:rsidRPr="007120E2">
        <w:t>Gestion médicale du Bénéficiaire</w:t>
      </w:r>
    </w:p>
    <w:p w14:paraId="0EC7E5B6" w14:textId="77777777" w:rsidR="00FF70A7" w:rsidRPr="007120E2" w:rsidRDefault="50166248" w:rsidP="008118BB">
      <w:pPr>
        <w:rPr>
          <w:rFonts w:cstheme="minorHAnsi"/>
        </w:rPr>
      </w:pPr>
      <w:r w:rsidRPr="007120E2">
        <w:rPr>
          <w:rFonts w:cstheme="minorHAnsi"/>
        </w:rPr>
        <w:t>Ensemble des fonctions nécessaires à la gestion du dossier médical de l'individu à des fins de contrôle, des maladies chroniques et des réseaux de soins.</w:t>
      </w:r>
    </w:p>
    <w:p w14:paraId="25C43AEE" w14:textId="77777777" w:rsidR="00FF70A7" w:rsidRPr="007120E2" w:rsidRDefault="50166248" w:rsidP="00F403B5">
      <w:pPr>
        <w:pStyle w:val="Puce1TMADEV"/>
      </w:pPr>
      <w:r w:rsidRPr="007120E2">
        <w:t>Gestion Relations AM-Offreurs de Soins</w:t>
      </w:r>
    </w:p>
    <w:p w14:paraId="74157EB2" w14:textId="77777777" w:rsidR="00FF70A7" w:rsidRPr="007120E2" w:rsidRDefault="50166248" w:rsidP="008118BB">
      <w:pPr>
        <w:rPr>
          <w:rFonts w:cstheme="minorHAnsi"/>
        </w:rPr>
      </w:pPr>
      <w:r w:rsidRPr="007120E2">
        <w:rPr>
          <w:rFonts w:cstheme="minorHAnsi"/>
        </w:rPr>
        <w:t xml:space="preserve">Ensemble des fonctions nécessaires à la gestion des relations entre les PS (personne morale ou physique) et le Régime Général et régimes hébergés. </w:t>
      </w:r>
    </w:p>
    <w:p w14:paraId="77AA6261" w14:textId="57DEAD0A" w:rsidR="00FF70A7" w:rsidRPr="007120E2" w:rsidRDefault="00EF46DF" w:rsidP="008118BB">
      <w:pPr>
        <w:rPr>
          <w:rFonts w:cstheme="minorHAnsi"/>
        </w:rPr>
      </w:pPr>
      <w:r w:rsidRPr="007120E2">
        <w:rPr>
          <w:rFonts w:cstheme="minorHAnsi"/>
        </w:rPr>
        <w:t>Exemples :</w:t>
      </w:r>
    </w:p>
    <w:p w14:paraId="5E8D1CD8" w14:textId="77777777" w:rsidR="00FF70A7" w:rsidRPr="00277441" w:rsidRDefault="50166248" w:rsidP="00F403B5">
      <w:pPr>
        <w:pStyle w:val="Puce2TMADEV"/>
      </w:pPr>
      <w:r w:rsidRPr="00277441">
        <w:t xml:space="preserve">Conventions, </w:t>
      </w:r>
    </w:p>
    <w:p w14:paraId="6698832D" w14:textId="77777777" w:rsidR="00FF70A7" w:rsidRPr="00277441" w:rsidRDefault="50166248">
      <w:pPr>
        <w:pStyle w:val="Puce2TMADEV"/>
      </w:pPr>
      <w:r w:rsidRPr="00277441">
        <w:t xml:space="preserve">Rémunérations qui ne sont pas liées à un remboursement de prestations, </w:t>
      </w:r>
    </w:p>
    <w:p w14:paraId="03ED4718" w14:textId="77777777" w:rsidR="00FF70A7" w:rsidRPr="00277441" w:rsidRDefault="50166248">
      <w:pPr>
        <w:pStyle w:val="Puce2TMADEV"/>
      </w:pPr>
      <w:r w:rsidRPr="00277441">
        <w:t xml:space="preserve">Caisse de référence, </w:t>
      </w:r>
    </w:p>
    <w:p w14:paraId="40CD0CDB" w14:textId="77777777" w:rsidR="00FF70A7" w:rsidRPr="00277441" w:rsidRDefault="50166248">
      <w:pPr>
        <w:pStyle w:val="Puce2TMADEV"/>
      </w:pPr>
      <w:r w:rsidRPr="00277441">
        <w:t xml:space="preserve">Actions de promotion des offres de service dans le cadre de la Gestion du Risque. </w:t>
      </w:r>
    </w:p>
    <w:p w14:paraId="1572FCB0" w14:textId="77777777" w:rsidR="00FF70A7" w:rsidRPr="00277441" w:rsidRDefault="50166248">
      <w:pPr>
        <w:pStyle w:val="Puce1TMADEV"/>
      </w:pPr>
      <w:r w:rsidRPr="00277441">
        <w:t>Gestion administrative du Bénéficiaire</w:t>
      </w:r>
    </w:p>
    <w:p w14:paraId="77549838" w14:textId="77777777" w:rsidR="00FF70A7" w:rsidRPr="007120E2" w:rsidRDefault="50166248" w:rsidP="008118BB">
      <w:pPr>
        <w:rPr>
          <w:rFonts w:cstheme="minorHAnsi"/>
        </w:rPr>
      </w:pPr>
      <w:r w:rsidRPr="007120E2">
        <w:rPr>
          <w:rFonts w:cstheme="minorHAnsi"/>
        </w:rPr>
        <w:t>Ensemble des fonctions nécessaires à la gestion du bénéficiaire en vue de gérer les différents risques de la branche maladie au titre des régimes obligatoires et complémentaires.</w:t>
      </w:r>
    </w:p>
    <w:p w14:paraId="3C3BDF2F" w14:textId="77777777" w:rsidR="00EF46DF" w:rsidRPr="007120E2" w:rsidRDefault="00EF46DF" w:rsidP="00820EED">
      <w:pPr>
        <w:rPr>
          <w:rFonts w:eastAsia="Cambria" w:cstheme="minorHAnsi"/>
          <w:lang w:eastAsia="fr-FR"/>
        </w:rPr>
      </w:pPr>
      <w:r w:rsidRPr="007120E2">
        <w:rPr>
          <w:rFonts w:cstheme="minorHAnsi"/>
        </w:rPr>
        <w:br w:type="page"/>
      </w:r>
    </w:p>
    <w:p w14:paraId="28A543C0" w14:textId="720EC8D7" w:rsidR="00FF70A7" w:rsidRPr="007120E2" w:rsidRDefault="50166248" w:rsidP="00F403B5">
      <w:pPr>
        <w:pStyle w:val="Puce1TMADEV"/>
      </w:pPr>
      <w:r w:rsidRPr="007120E2">
        <w:lastRenderedPageBreak/>
        <w:t>Ressources / Couverture Précarité</w:t>
      </w:r>
    </w:p>
    <w:p w14:paraId="6724D4F2" w14:textId="799754D6" w:rsidR="00FF70A7" w:rsidRPr="007120E2" w:rsidRDefault="50166248" w:rsidP="008118BB">
      <w:pPr>
        <w:rPr>
          <w:rFonts w:cstheme="minorHAnsi"/>
        </w:rPr>
      </w:pPr>
      <w:r w:rsidRPr="007120E2">
        <w:rPr>
          <w:rFonts w:cstheme="minorHAnsi"/>
        </w:rPr>
        <w:t>Ensemble des informations et des traitements participant à la gestion des dossiers de ressources mis en œuvre</w:t>
      </w:r>
      <w:r w:rsidR="00A2332A" w:rsidRPr="007120E2">
        <w:rPr>
          <w:rFonts w:cstheme="minorHAnsi"/>
        </w:rPr>
        <w:t>, à la date de rédaction du CCTP,</w:t>
      </w:r>
      <w:r w:rsidRPr="007120E2">
        <w:rPr>
          <w:rFonts w:cstheme="minorHAnsi"/>
        </w:rPr>
        <w:t xml:space="preserve"> dans la couverture maladie pour la part obligatoire et complémentaire, dans le cadre des seuils de ressources pour la précarité, ainsi que les allocations versées. </w:t>
      </w:r>
    </w:p>
    <w:p w14:paraId="0B0A2A99" w14:textId="35D76B42" w:rsidR="00FF70A7" w:rsidRPr="007120E2" w:rsidRDefault="50166248" w:rsidP="008118BB">
      <w:pPr>
        <w:rPr>
          <w:rFonts w:cstheme="minorHAnsi"/>
        </w:rPr>
      </w:pPr>
      <w:r w:rsidRPr="007120E2">
        <w:rPr>
          <w:rFonts w:cstheme="minorHAnsi"/>
        </w:rPr>
        <w:t>Cette zone prend en compte la définition d'un foyer, notion introduit</w:t>
      </w:r>
      <w:r w:rsidR="00A2332A" w:rsidRPr="007120E2">
        <w:rPr>
          <w:rFonts w:cstheme="minorHAnsi"/>
        </w:rPr>
        <w:t>e, à la date de rédaction du CCTP,</w:t>
      </w:r>
      <w:r w:rsidRPr="007120E2">
        <w:rPr>
          <w:rFonts w:cstheme="minorHAnsi"/>
        </w:rPr>
        <w:t xml:space="preserve"> uniquement pour juger de la précarité d'un bénéficiaire. </w:t>
      </w:r>
    </w:p>
    <w:p w14:paraId="2010EB87" w14:textId="77777777" w:rsidR="00FF70A7" w:rsidRPr="007120E2" w:rsidRDefault="50166248" w:rsidP="00F403B5">
      <w:pPr>
        <w:pStyle w:val="Puce1TMADEV"/>
      </w:pPr>
      <w:r w:rsidRPr="007120E2">
        <w:t>Risque Professionnel (RP)</w:t>
      </w:r>
    </w:p>
    <w:p w14:paraId="44285982" w14:textId="172A7F77" w:rsidR="00FF70A7" w:rsidRPr="007120E2" w:rsidRDefault="50166248" w:rsidP="008118BB">
      <w:pPr>
        <w:rPr>
          <w:rFonts w:cstheme="minorHAnsi"/>
        </w:rPr>
      </w:pPr>
      <w:r w:rsidRPr="007120E2">
        <w:rPr>
          <w:rFonts w:cstheme="minorHAnsi"/>
        </w:rPr>
        <w:t>Ensemble des fonctions nécessaires au remboursement des risques de la branche</w:t>
      </w:r>
      <w:r w:rsidR="00761769" w:rsidRPr="007120E2">
        <w:rPr>
          <w:rFonts w:cstheme="minorHAnsi"/>
        </w:rPr>
        <w:t xml:space="preserve"> « </w:t>
      </w:r>
      <w:r w:rsidRPr="007120E2">
        <w:rPr>
          <w:rFonts w:cstheme="minorHAnsi"/>
        </w:rPr>
        <w:t>risques professionnels</w:t>
      </w:r>
      <w:r w:rsidR="00761769" w:rsidRPr="007120E2">
        <w:rPr>
          <w:rFonts w:cstheme="minorHAnsi"/>
        </w:rPr>
        <w:t> »</w:t>
      </w:r>
      <w:r w:rsidRPr="007120E2">
        <w:rPr>
          <w:rFonts w:cstheme="minorHAnsi"/>
        </w:rPr>
        <w:t>.</w:t>
      </w:r>
    </w:p>
    <w:p w14:paraId="5AFEA44B" w14:textId="77777777" w:rsidR="00FF70A7" w:rsidRPr="007120E2" w:rsidRDefault="50166248" w:rsidP="00F403B5">
      <w:pPr>
        <w:pStyle w:val="Puce1TMADEV"/>
      </w:pPr>
      <w:r w:rsidRPr="007120E2">
        <w:t>Ordonnancement-Contrôle-Paiement</w:t>
      </w:r>
    </w:p>
    <w:p w14:paraId="75F1C9CE" w14:textId="77777777" w:rsidR="00FF70A7" w:rsidRPr="007120E2" w:rsidRDefault="50166248" w:rsidP="008118BB">
      <w:pPr>
        <w:rPr>
          <w:rFonts w:cstheme="minorHAnsi"/>
        </w:rPr>
      </w:pPr>
      <w:r w:rsidRPr="007120E2">
        <w:rPr>
          <w:rFonts w:cstheme="minorHAnsi"/>
        </w:rPr>
        <w:t>Ensemble des fonctions nécessaires au contrôle et ordonnancement des paiements des branches AMO, AMC et RP.</w:t>
      </w:r>
    </w:p>
    <w:p w14:paraId="57D7C7A4" w14:textId="77777777" w:rsidR="00FF70A7" w:rsidRPr="007120E2" w:rsidRDefault="50166248" w:rsidP="00F403B5">
      <w:pPr>
        <w:pStyle w:val="Puce1TMADEV"/>
      </w:pPr>
      <w:r w:rsidRPr="007120E2">
        <w:t>Référentiels</w:t>
      </w:r>
    </w:p>
    <w:p w14:paraId="0C12B653" w14:textId="77777777" w:rsidR="00FF70A7" w:rsidRPr="007120E2" w:rsidRDefault="50166248" w:rsidP="008118BB">
      <w:pPr>
        <w:rPr>
          <w:rFonts w:cstheme="minorHAnsi"/>
        </w:rPr>
      </w:pPr>
      <w:r w:rsidRPr="007120E2">
        <w:rPr>
          <w:rFonts w:cstheme="minorHAnsi"/>
        </w:rPr>
        <w:t xml:space="preserve">Ensemble des informations communes aux différents éléments du SI dont le cycle de vie est relativement stable ainsi que les services d'accès à ces données. </w:t>
      </w:r>
    </w:p>
    <w:p w14:paraId="44E9362A" w14:textId="2482F8E7" w:rsidR="00FF70A7" w:rsidRPr="007120E2" w:rsidRDefault="50166248" w:rsidP="008118BB">
      <w:pPr>
        <w:rPr>
          <w:rFonts w:cstheme="minorHAnsi"/>
        </w:rPr>
      </w:pPr>
      <w:r w:rsidRPr="007120E2">
        <w:rPr>
          <w:rFonts w:cstheme="minorHAnsi"/>
        </w:rPr>
        <w:t>Le SI contient les référentiels suivant</w:t>
      </w:r>
      <w:r w:rsidR="00A2332A" w:rsidRPr="007120E2">
        <w:rPr>
          <w:rFonts w:cstheme="minorHAnsi"/>
        </w:rPr>
        <w:t>s :</w:t>
      </w:r>
      <w:r w:rsidRPr="007120E2">
        <w:rPr>
          <w:rFonts w:cstheme="minorHAnsi"/>
        </w:rPr>
        <w:t xml:space="preserve"> </w:t>
      </w:r>
    </w:p>
    <w:p w14:paraId="41CFC2F2" w14:textId="77777777" w:rsidR="00FF70A7" w:rsidRPr="007120E2" w:rsidRDefault="50166248" w:rsidP="00F403B5">
      <w:pPr>
        <w:pStyle w:val="Puce2TMADEV"/>
      </w:pPr>
      <w:r w:rsidRPr="007120E2">
        <w:t>Référentiel AMC,</w:t>
      </w:r>
    </w:p>
    <w:p w14:paraId="5A76A803" w14:textId="77777777" w:rsidR="00FF70A7" w:rsidRPr="007120E2" w:rsidRDefault="50166248">
      <w:pPr>
        <w:pStyle w:val="Puce2TMADEV"/>
      </w:pPr>
      <w:r w:rsidRPr="007120E2">
        <w:t xml:space="preserve">Référentiel employeurs, </w:t>
      </w:r>
    </w:p>
    <w:p w14:paraId="15185CB9" w14:textId="77777777" w:rsidR="00FF70A7" w:rsidRPr="007120E2" w:rsidRDefault="50166248">
      <w:pPr>
        <w:pStyle w:val="Puce2TMADEV"/>
      </w:pPr>
      <w:r w:rsidRPr="007120E2">
        <w:t xml:space="preserve">Référentiel individus, </w:t>
      </w:r>
    </w:p>
    <w:p w14:paraId="62A9F2AE" w14:textId="77777777" w:rsidR="00FF70A7" w:rsidRPr="007120E2" w:rsidRDefault="50166248">
      <w:pPr>
        <w:pStyle w:val="Puce2TMADEV"/>
      </w:pPr>
      <w:r w:rsidRPr="007120E2">
        <w:t xml:space="preserve">Référentiel nomenclatures, </w:t>
      </w:r>
    </w:p>
    <w:p w14:paraId="2CCFF65F" w14:textId="77777777" w:rsidR="00FF70A7" w:rsidRPr="007120E2" w:rsidRDefault="50166248">
      <w:pPr>
        <w:pStyle w:val="Puce2TMADEV"/>
      </w:pPr>
      <w:r w:rsidRPr="007120E2">
        <w:t xml:space="preserve">Référentiel offreurs de soins, </w:t>
      </w:r>
    </w:p>
    <w:p w14:paraId="0E641658" w14:textId="77777777" w:rsidR="00AD7DC7" w:rsidRDefault="50166248">
      <w:pPr>
        <w:pStyle w:val="Puce2TMADEV"/>
      </w:pPr>
      <w:r w:rsidRPr="007120E2">
        <w:t>Référentiel organismes.</w:t>
      </w:r>
    </w:p>
    <w:p w14:paraId="3974E561" w14:textId="77777777" w:rsidR="00FF70A7" w:rsidRPr="007120E2" w:rsidRDefault="50166248">
      <w:pPr>
        <w:pStyle w:val="Puce1TMADEV"/>
      </w:pPr>
      <w:r w:rsidRPr="007120E2">
        <w:t>Pilotage et Décisionnel</w:t>
      </w:r>
    </w:p>
    <w:p w14:paraId="54908B9C" w14:textId="441A229E" w:rsidR="00FF70A7" w:rsidRPr="007120E2" w:rsidRDefault="50166248" w:rsidP="008118BB">
      <w:pPr>
        <w:rPr>
          <w:rFonts w:cstheme="minorHAnsi"/>
        </w:rPr>
      </w:pPr>
      <w:r w:rsidRPr="007120E2">
        <w:rPr>
          <w:rFonts w:cstheme="minorHAnsi"/>
        </w:rPr>
        <w:t>Ensemble des fonctions nécessaires</w:t>
      </w:r>
      <w:r w:rsidR="00A2332A" w:rsidRPr="007120E2">
        <w:rPr>
          <w:rFonts w:cstheme="minorHAnsi"/>
        </w:rPr>
        <w:t> :</w:t>
      </w:r>
    </w:p>
    <w:p w14:paraId="4848C38D" w14:textId="77777777" w:rsidR="00FF70A7" w:rsidRPr="007120E2" w:rsidRDefault="50166248" w:rsidP="00F403B5">
      <w:pPr>
        <w:pStyle w:val="Puce2TMADEV"/>
      </w:pPr>
      <w:r w:rsidRPr="007120E2">
        <w:t xml:space="preserve">Aux contrôles, à la traçabilité métier et objets, et au suivi de l'activité des processus, </w:t>
      </w:r>
    </w:p>
    <w:p w14:paraId="2A82D6EF" w14:textId="77777777" w:rsidR="00FF70A7" w:rsidRPr="007120E2" w:rsidRDefault="50166248">
      <w:pPr>
        <w:pStyle w:val="Puce2TMADEV"/>
      </w:pPr>
      <w:r w:rsidRPr="007120E2">
        <w:t xml:space="preserve">Aux processus d'analyse, permettant la gouvernance, en utilisant toutes les informations globalisées et historisées de la branche maladie et de la branche risques professionnels, </w:t>
      </w:r>
    </w:p>
    <w:p w14:paraId="787C5913" w14:textId="77777777" w:rsidR="00FF70A7" w:rsidRPr="007120E2" w:rsidRDefault="50166248">
      <w:pPr>
        <w:pStyle w:val="Puce2TMADEV"/>
      </w:pPr>
      <w:r w:rsidRPr="007120E2">
        <w:t xml:space="preserve">Aux analyses afférentes aux axes de gestion des risques. </w:t>
      </w:r>
    </w:p>
    <w:p w14:paraId="55722E54" w14:textId="77777777" w:rsidR="00FF70A7" w:rsidRPr="007120E2" w:rsidRDefault="50166248" w:rsidP="008118BB">
      <w:pPr>
        <w:rPr>
          <w:rFonts w:cstheme="minorHAnsi"/>
        </w:rPr>
      </w:pPr>
      <w:r w:rsidRPr="007120E2">
        <w:rPr>
          <w:rFonts w:cstheme="minorHAnsi"/>
        </w:rPr>
        <w:t>N.B. : Les traces sont issues de la réalisation des fonctions métier et support.</w:t>
      </w:r>
    </w:p>
    <w:p w14:paraId="1868333F" w14:textId="77777777" w:rsidR="00FF70A7" w:rsidRPr="007120E2" w:rsidRDefault="50166248" w:rsidP="00F403B5">
      <w:pPr>
        <w:pStyle w:val="Puce1TMADEV"/>
      </w:pPr>
      <w:r w:rsidRPr="007120E2">
        <w:t xml:space="preserve">Support </w:t>
      </w:r>
    </w:p>
    <w:p w14:paraId="7082AC7C" w14:textId="77777777" w:rsidR="00FF70A7" w:rsidRPr="007120E2" w:rsidRDefault="50166248" w:rsidP="008118BB">
      <w:pPr>
        <w:rPr>
          <w:rFonts w:cstheme="minorHAnsi"/>
        </w:rPr>
      </w:pPr>
      <w:r w:rsidRPr="007120E2">
        <w:rPr>
          <w:rFonts w:cstheme="minorHAnsi"/>
        </w:rPr>
        <w:t xml:space="preserve">Ensemble des fonctions nécessaires à la gestion des ressources internes. </w:t>
      </w:r>
    </w:p>
    <w:p w14:paraId="601FFE84" w14:textId="1D0E6405" w:rsidR="00FF70A7" w:rsidRPr="007120E2" w:rsidRDefault="50166248" w:rsidP="008118BB">
      <w:pPr>
        <w:rPr>
          <w:rFonts w:cstheme="minorHAnsi"/>
        </w:rPr>
      </w:pPr>
      <w:r w:rsidRPr="007120E2">
        <w:rPr>
          <w:rFonts w:cstheme="minorHAnsi"/>
        </w:rPr>
        <w:t>Cett</w:t>
      </w:r>
      <w:r w:rsidR="00A2332A" w:rsidRPr="007120E2">
        <w:rPr>
          <w:rFonts w:cstheme="minorHAnsi"/>
        </w:rPr>
        <w:t xml:space="preserve">e zone </w:t>
      </w:r>
      <w:r w:rsidRPr="007120E2">
        <w:rPr>
          <w:rFonts w:cstheme="minorHAnsi"/>
        </w:rPr>
        <w:t>est co</w:t>
      </w:r>
      <w:r w:rsidR="00A2332A" w:rsidRPr="007120E2">
        <w:rPr>
          <w:rFonts w:cstheme="minorHAnsi"/>
        </w:rPr>
        <w:t>mposée des quartiers suivants :</w:t>
      </w:r>
    </w:p>
    <w:p w14:paraId="4673F654" w14:textId="77777777" w:rsidR="00FF70A7" w:rsidRPr="007120E2" w:rsidRDefault="50166248" w:rsidP="00F403B5">
      <w:pPr>
        <w:pStyle w:val="Puce2TMADEV"/>
      </w:pPr>
      <w:r w:rsidRPr="007120E2">
        <w:t xml:space="preserve">Achats, </w:t>
      </w:r>
    </w:p>
    <w:p w14:paraId="69BDCF54" w14:textId="4BA8BE14" w:rsidR="00FF70A7" w:rsidRDefault="50166248">
      <w:pPr>
        <w:pStyle w:val="Puce2TMADEV"/>
      </w:pPr>
      <w:r w:rsidRPr="007120E2">
        <w:t xml:space="preserve">Contentieux, </w:t>
      </w:r>
    </w:p>
    <w:p w14:paraId="2390E207" w14:textId="42D5AA3B" w:rsidR="00B63EA4" w:rsidRPr="007120E2" w:rsidRDefault="00B63EA4">
      <w:pPr>
        <w:pStyle w:val="Puce2TMADEV"/>
      </w:pPr>
      <w:r>
        <w:t>Fraude,</w:t>
      </w:r>
    </w:p>
    <w:p w14:paraId="31C7A90D" w14:textId="77777777" w:rsidR="00FF70A7" w:rsidRPr="007120E2" w:rsidRDefault="50166248">
      <w:pPr>
        <w:pStyle w:val="Puce2TMADEV"/>
      </w:pPr>
      <w:r w:rsidRPr="007120E2">
        <w:t xml:space="preserve">Finances - Audit - Comptabilité, </w:t>
      </w:r>
    </w:p>
    <w:p w14:paraId="53AD21E7" w14:textId="77777777" w:rsidR="00FF70A7" w:rsidRPr="007120E2" w:rsidRDefault="50166248">
      <w:pPr>
        <w:pStyle w:val="Puce2TMADEV"/>
      </w:pPr>
      <w:r w:rsidRPr="007120E2">
        <w:t xml:space="preserve">Gestion de la Sécurité, </w:t>
      </w:r>
    </w:p>
    <w:p w14:paraId="33FA6E04" w14:textId="77777777" w:rsidR="00FF70A7" w:rsidRPr="007120E2" w:rsidRDefault="50166248">
      <w:pPr>
        <w:pStyle w:val="Puce2TMADEV"/>
      </w:pPr>
      <w:r w:rsidRPr="007120E2">
        <w:lastRenderedPageBreak/>
        <w:t xml:space="preserve">Gestion des Systèmes d'information et de communication, </w:t>
      </w:r>
    </w:p>
    <w:p w14:paraId="295B53CA" w14:textId="77777777" w:rsidR="00FF70A7" w:rsidRPr="007120E2" w:rsidRDefault="50166248">
      <w:pPr>
        <w:pStyle w:val="Puce2TMADEV"/>
      </w:pPr>
      <w:r w:rsidRPr="007120E2">
        <w:t xml:space="preserve">Gestion documentation et de la connaissance, </w:t>
      </w:r>
    </w:p>
    <w:p w14:paraId="2FAA3909" w14:textId="77777777" w:rsidR="00FF70A7" w:rsidRPr="007120E2" w:rsidRDefault="50166248">
      <w:pPr>
        <w:pStyle w:val="Puce2TMADEV"/>
      </w:pPr>
      <w:r w:rsidRPr="007120E2">
        <w:t xml:space="preserve">Gestion RH, </w:t>
      </w:r>
    </w:p>
    <w:p w14:paraId="305AE124" w14:textId="77777777" w:rsidR="00FF70A7" w:rsidRPr="007120E2" w:rsidRDefault="50166248">
      <w:pPr>
        <w:pStyle w:val="Puce2TMADEV"/>
      </w:pPr>
      <w:r w:rsidRPr="007120E2">
        <w:t xml:space="preserve">Juridique, </w:t>
      </w:r>
    </w:p>
    <w:p w14:paraId="297BF7DF" w14:textId="77777777" w:rsidR="00FF70A7" w:rsidRPr="007120E2" w:rsidRDefault="50166248">
      <w:pPr>
        <w:pStyle w:val="Puce2TMADEV"/>
      </w:pPr>
      <w:r w:rsidRPr="007120E2">
        <w:t xml:space="preserve">Moyens Généraux. </w:t>
      </w:r>
    </w:p>
    <w:p w14:paraId="13E0FF08" w14:textId="77777777" w:rsidR="00FF70A7" w:rsidRPr="007120E2" w:rsidRDefault="50166248">
      <w:pPr>
        <w:pStyle w:val="Puce1TMADEV"/>
      </w:pPr>
      <w:r w:rsidRPr="007120E2">
        <w:t>Archives</w:t>
      </w:r>
    </w:p>
    <w:p w14:paraId="39A4814A" w14:textId="77777777" w:rsidR="00FF70A7" w:rsidRPr="007120E2" w:rsidRDefault="50166248" w:rsidP="008118BB">
      <w:pPr>
        <w:rPr>
          <w:rFonts w:cstheme="minorHAnsi"/>
        </w:rPr>
      </w:pPr>
      <w:r w:rsidRPr="007120E2">
        <w:rPr>
          <w:rFonts w:cstheme="minorHAnsi"/>
        </w:rPr>
        <w:t>Ensemble des fonctions nécessaires à la gestion et à la publication de toutes les archives intermédiaires et réglementaires, ainsi que des archives juridiques du système.</w:t>
      </w:r>
    </w:p>
    <w:p w14:paraId="7700D43D" w14:textId="77777777" w:rsidR="00FF70A7" w:rsidRPr="007120E2" w:rsidRDefault="50166248" w:rsidP="00F403B5">
      <w:pPr>
        <w:pStyle w:val="Puce1TMADEV"/>
      </w:pPr>
      <w:r w:rsidRPr="007120E2">
        <w:t>Publications des données métiers</w:t>
      </w:r>
    </w:p>
    <w:p w14:paraId="75DB18A0" w14:textId="77777777" w:rsidR="00FF70A7" w:rsidRPr="007120E2" w:rsidRDefault="50166248" w:rsidP="008118BB">
      <w:pPr>
        <w:rPr>
          <w:rFonts w:cstheme="minorHAnsi"/>
        </w:rPr>
      </w:pPr>
      <w:r w:rsidRPr="007120E2">
        <w:rPr>
          <w:rFonts w:cstheme="minorHAnsi"/>
        </w:rPr>
        <w:t xml:space="preserve">Cette zone représente une des responsabilités du SI, qui est de publier les informations validées qui le composent. </w:t>
      </w:r>
    </w:p>
    <w:p w14:paraId="714CA4B0" w14:textId="77777777" w:rsidR="00FF70A7" w:rsidRPr="007120E2" w:rsidRDefault="50166248" w:rsidP="008118BB">
      <w:pPr>
        <w:rPr>
          <w:rFonts w:cstheme="minorHAnsi"/>
        </w:rPr>
      </w:pPr>
      <w:r w:rsidRPr="007120E2">
        <w:rPr>
          <w:rFonts w:cstheme="minorHAnsi"/>
        </w:rPr>
        <w:t>Cette zone transverse a pour but d'offrir à toutes les autres zones du POS (hors référentiels et archives) des vues optimisées de données.</w:t>
      </w:r>
    </w:p>
    <w:p w14:paraId="2456E9CD" w14:textId="77777777" w:rsidR="00FF70A7" w:rsidRPr="007120E2" w:rsidRDefault="50166248" w:rsidP="004F1648">
      <w:pPr>
        <w:pStyle w:val="Titre2"/>
      </w:pPr>
      <w:bookmarkStart w:id="221" w:name="_Toc179383321"/>
      <w:bookmarkStart w:id="222" w:name="_Toc179550117"/>
      <w:bookmarkStart w:id="223" w:name="_Toc179550220"/>
      <w:bookmarkStart w:id="224" w:name="_Toc180425634"/>
      <w:bookmarkStart w:id="225" w:name="_Toc180572575"/>
      <w:bookmarkStart w:id="226" w:name="_Toc180770744"/>
      <w:bookmarkStart w:id="227" w:name="_Toc181691465"/>
      <w:bookmarkStart w:id="228" w:name="_Toc182410517"/>
      <w:bookmarkStart w:id="229" w:name="_Toc182412557"/>
      <w:bookmarkStart w:id="230" w:name="_Toc182486135"/>
      <w:bookmarkStart w:id="231" w:name="_Toc182487779"/>
      <w:bookmarkStart w:id="232" w:name="_Toc182554371"/>
      <w:bookmarkStart w:id="233" w:name="_Toc182557032"/>
      <w:bookmarkStart w:id="234" w:name="_Toc182574360"/>
      <w:bookmarkStart w:id="235" w:name="_Toc182575895"/>
      <w:bookmarkStart w:id="236" w:name="_Toc182581406"/>
      <w:bookmarkStart w:id="237" w:name="_Toc182832253"/>
      <w:bookmarkStart w:id="238" w:name="_Toc182842479"/>
      <w:bookmarkStart w:id="239" w:name="_Toc182844086"/>
      <w:bookmarkStart w:id="240" w:name="_Toc182845009"/>
      <w:bookmarkStart w:id="241" w:name="_Toc182845190"/>
      <w:bookmarkStart w:id="242" w:name="_Toc182910303"/>
      <w:bookmarkStart w:id="243" w:name="_Toc182911789"/>
      <w:bookmarkStart w:id="244" w:name="_Toc182931345"/>
      <w:bookmarkStart w:id="245" w:name="_Toc182934119"/>
      <w:bookmarkStart w:id="246" w:name="_Toc183011436"/>
      <w:bookmarkStart w:id="247" w:name="_Toc183012416"/>
      <w:bookmarkStart w:id="248" w:name="_Toc183016824"/>
      <w:bookmarkStart w:id="249" w:name="_Toc183018137"/>
      <w:bookmarkStart w:id="250" w:name="_Toc183082045"/>
      <w:bookmarkStart w:id="251" w:name="_Toc183173624"/>
      <w:bookmarkStart w:id="252" w:name="_Toc183184798"/>
      <w:bookmarkStart w:id="253" w:name="_Toc183186896"/>
      <w:bookmarkStart w:id="254" w:name="_Toc183187879"/>
      <w:bookmarkStart w:id="255" w:name="_Toc183447931"/>
      <w:bookmarkStart w:id="256" w:name="_Toc183792125"/>
      <w:bookmarkStart w:id="257" w:name="_Toc183795955"/>
      <w:bookmarkStart w:id="258" w:name="_Toc184031572"/>
      <w:bookmarkStart w:id="259" w:name="_Toc184047716"/>
      <w:bookmarkStart w:id="260" w:name="_Toc184053363"/>
      <w:bookmarkStart w:id="261" w:name="_Toc184053972"/>
      <w:bookmarkStart w:id="262" w:name="_Toc184055244"/>
      <w:bookmarkStart w:id="263" w:name="_Toc184130636"/>
      <w:bookmarkStart w:id="264" w:name="_Toc184136781"/>
      <w:bookmarkStart w:id="265" w:name="_Toc184137825"/>
      <w:bookmarkStart w:id="266" w:name="_Toc184143817"/>
      <w:bookmarkStart w:id="267" w:name="_Toc184222061"/>
      <w:bookmarkStart w:id="268" w:name="_Toc184226756"/>
      <w:bookmarkStart w:id="269" w:name="_Toc184227624"/>
      <w:bookmarkStart w:id="270" w:name="_Toc184305301"/>
      <w:bookmarkStart w:id="271" w:name="_Toc184307765"/>
      <w:bookmarkStart w:id="272" w:name="_Toc184311679"/>
      <w:bookmarkStart w:id="273" w:name="_Toc184636506"/>
      <w:bookmarkStart w:id="274" w:name="_Toc184734330"/>
      <w:bookmarkStart w:id="275" w:name="_Toc184821123"/>
      <w:bookmarkStart w:id="276" w:name="_Toc184830842"/>
      <w:bookmarkStart w:id="277" w:name="_Toc185000182"/>
      <w:bookmarkStart w:id="278" w:name="_Toc185002775"/>
      <w:bookmarkStart w:id="279" w:name="_Toc185416259"/>
      <w:bookmarkStart w:id="280" w:name="_Toc185434532"/>
      <w:bookmarkStart w:id="281" w:name="_Toc185605074"/>
      <w:bookmarkStart w:id="282" w:name="_Toc185606608"/>
      <w:bookmarkStart w:id="283" w:name="_Toc186449364"/>
      <w:bookmarkStart w:id="284" w:name="_Toc186452688"/>
      <w:bookmarkStart w:id="285" w:name="_Toc186462710"/>
      <w:bookmarkStart w:id="286" w:name="_Toc186467107"/>
      <w:bookmarkStart w:id="287" w:name="_Toc187053551"/>
      <w:bookmarkStart w:id="288" w:name="_Toc187319234"/>
      <w:bookmarkStart w:id="289" w:name="_Toc209604855"/>
      <w:bookmarkStart w:id="290" w:name="_Toc414975552"/>
      <w:bookmarkStart w:id="291" w:name="_Toc428266033"/>
      <w:bookmarkStart w:id="292" w:name="_Toc442427754"/>
      <w:r w:rsidRPr="007120E2">
        <w:t>Fiches applicatives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35542CAC" w14:textId="263E33E2" w:rsidR="00FF70A7" w:rsidRPr="007120E2" w:rsidRDefault="50166248" w:rsidP="008118BB">
      <w:pPr>
        <w:rPr>
          <w:rFonts w:cstheme="minorHAnsi"/>
        </w:rPr>
      </w:pPr>
      <w:r w:rsidRPr="007120E2">
        <w:rPr>
          <w:rFonts w:cstheme="minorHAnsi"/>
        </w:rPr>
        <w:t xml:space="preserve">Une documentation détaillée du patrimoine applicatif </w:t>
      </w:r>
      <w:r w:rsidR="00E80013" w:rsidRPr="007120E2">
        <w:rPr>
          <w:rFonts w:cstheme="minorHAnsi"/>
        </w:rPr>
        <w:t xml:space="preserve">inclus dans le périmètre MCO à </w:t>
      </w:r>
      <w:r w:rsidR="002A0CE1" w:rsidRPr="007120E2">
        <w:rPr>
          <w:rFonts w:cstheme="minorHAnsi"/>
        </w:rPr>
        <w:t xml:space="preserve">la notification </w:t>
      </w:r>
      <w:r w:rsidR="00A3682D">
        <w:rPr>
          <w:rFonts w:cstheme="minorHAnsi"/>
        </w:rPr>
        <w:t>de l’accord-cadre</w:t>
      </w:r>
      <w:r w:rsidR="00E80013" w:rsidRPr="007120E2">
        <w:rPr>
          <w:rFonts w:cstheme="minorHAnsi"/>
        </w:rPr>
        <w:t xml:space="preserve">, </w:t>
      </w:r>
      <w:r w:rsidRPr="007120E2">
        <w:rPr>
          <w:rFonts w:cstheme="minorHAnsi"/>
        </w:rPr>
        <w:t>est présentée</w:t>
      </w:r>
      <w:r w:rsidR="00D57987">
        <w:rPr>
          <w:rFonts w:cstheme="minorHAnsi"/>
        </w:rPr>
        <w:t xml:space="preserve"> </w:t>
      </w:r>
      <w:r w:rsidRPr="007120E2">
        <w:rPr>
          <w:rFonts w:cstheme="minorHAnsi"/>
        </w:rPr>
        <w:t>en annexe du CCTP.</w:t>
      </w:r>
    </w:p>
    <w:p w14:paraId="79429C18" w14:textId="77777777" w:rsidR="00FF70A7" w:rsidRPr="007120E2" w:rsidRDefault="50166248" w:rsidP="004F1648">
      <w:pPr>
        <w:pStyle w:val="Titre2"/>
      </w:pPr>
      <w:bookmarkStart w:id="293" w:name="_Toc179383322"/>
      <w:bookmarkStart w:id="294" w:name="_Toc179550118"/>
      <w:bookmarkStart w:id="295" w:name="_Toc179550221"/>
      <w:bookmarkStart w:id="296" w:name="_Toc180425635"/>
      <w:bookmarkStart w:id="297" w:name="_Toc180572576"/>
      <w:bookmarkStart w:id="298" w:name="_Toc180770745"/>
      <w:bookmarkStart w:id="299" w:name="_Toc181691466"/>
      <w:bookmarkStart w:id="300" w:name="_Toc182410518"/>
      <w:bookmarkStart w:id="301" w:name="_Toc182412558"/>
      <w:bookmarkStart w:id="302" w:name="_Toc182486136"/>
      <w:bookmarkStart w:id="303" w:name="_Toc182487780"/>
      <w:bookmarkStart w:id="304" w:name="_Toc182554372"/>
      <w:bookmarkStart w:id="305" w:name="_Toc182557033"/>
      <w:bookmarkStart w:id="306" w:name="_Toc182574361"/>
      <w:bookmarkStart w:id="307" w:name="_Toc182575896"/>
      <w:bookmarkStart w:id="308" w:name="_Toc182581407"/>
      <w:bookmarkStart w:id="309" w:name="_Toc182832254"/>
      <w:bookmarkStart w:id="310" w:name="_Toc182842480"/>
      <w:bookmarkStart w:id="311" w:name="_Toc182844087"/>
      <w:bookmarkStart w:id="312" w:name="_Toc182845010"/>
      <w:bookmarkStart w:id="313" w:name="_Toc182845191"/>
      <w:bookmarkStart w:id="314" w:name="_Toc182910304"/>
      <w:bookmarkStart w:id="315" w:name="_Toc182911790"/>
      <w:bookmarkStart w:id="316" w:name="_Toc182931346"/>
      <w:bookmarkStart w:id="317" w:name="_Toc182934120"/>
      <w:bookmarkStart w:id="318" w:name="_Toc183011437"/>
      <w:bookmarkStart w:id="319" w:name="_Toc183012417"/>
      <w:bookmarkStart w:id="320" w:name="_Toc183016825"/>
      <w:bookmarkStart w:id="321" w:name="_Toc183018138"/>
      <w:bookmarkStart w:id="322" w:name="_Toc183082046"/>
      <w:bookmarkStart w:id="323" w:name="_Toc183173625"/>
      <w:bookmarkStart w:id="324" w:name="_Toc183184799"/>
      <w:bookmarkStart w:id="325" w:name="_Toc183186897"/>
      <w:bookmarkStart w:id="326" w:name="_Toc183187880"/>
      <w:bookmarkStart w:id="327" w:name="_Toc183447932"/>
      <w:bookmarkStart w:id="328" w:name="_Toc183792126"/>
      <w:bookmarkStart w:id="329" w:name="_Toc183795956"/>
      <w:bookmarkStart w:id="330" w:name="_Toc184031573"/>
      <w:bookmarkStart w:id="331" w:name="_Toc184047717"/>
      <w:bookmarkStart w:id="332" w:name="_Toc184053364"/>
      <w:bookmarkStart w:id="333" w:name="_Toc184053973"/>
      <w:bookmarkStart w:id="334" w:name="_Toc184055245"/>
      <w:bookmarkStart w:id="335" w:name="_Toc184130637"/>
      <w:bookmarkStart w:id="336" w:name="_Toc184136782"/>
      <w:bookmarkStart w:id="337" w:name="_Toc184137826"/>
      <w:bookmarkStart w:id="338" w:name="_Toc184143818"/>
      <w:bookmarkStart w:id="339" w:name="_Toc184222062"/>
      <w:bookmarkStart w:id="340" w:name="_Toc184226757"/>
      <w:bookmarkStart w:id="341" w:name="_Toc184227625"/>
      <w:bookmarkStart w:id="342" w:name="_Toc184305302"/>
      <w:bookmarkStart w:id="343" w:name="_Toc184307766"/>
      <w:bookmarkStart w:id="344" w:name="_Toc184311680"/>
      <w:bookmarkStart w:id="345" w:name="_Toc184636507"/>
      <w:bookmarkStart w:id="346" w:name="_Toc184734331"/>
      <w:bookmarkStart w:id="347" w:name="_Toc184821124"/>
      <w:bookmarkStart w:id="348" w:name="_Toc184830843"/>
      <w:bookmarkStart w:id="349" w:name="_Toc185000183"/>
      <w:bookmarkStart w:id="350" w:name="_Toc185002776"/>
      <w:bookmarkStart w:id="351" w:name="_Toc185416260"/>
      <w:bookmarkStart w:id="352" w:name="_Toc185434533"/>
      <w:bookmarkStart w:id="353" w:name="_Toc185605075"/>
      <w:bookmarkStart w:id="354" w:name="_Toc185606609"/>
      <w:bookmarkStart w:id="355" w:name="_Toc186449365"/>
      <w:bookmarkStart w:id="356" w:name="_Toc186452689"/>
      <w:bookmarkStart w:id="357" w:name="_Toc186462711"/>
      <w:bookmarkStart w:id="358" w:name="_Toc186467108"/>
      <w:bookmarkStart w:id="359" w:name="_Toc187053552"/>
      <w:bookmarkStart w:id="360" w:name="_Toc187319235"/>
      <w:bookmarkStart w:id="361" w:name="_Toc209604856"/>
      <w:r w:rsidRPr="007120E2">
        <w:t>Contexte Technique</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0B6B4E37" w14:textId="01D94698" w:rsidR="00FF70A7" w:rsidRPr="007120E2" w:rsidRDefault="50166248" w:rsidP="008118BB">
      <w:pPr>
        <w:rPr>
          <w:rFonts w:cstheme="minorHAnsi"/>
        </w:rPr>
      </w:pPr>
      <w:r w:rsidRPr="007120E2">
        <w:rPr>
          <w:rFonts w:cstheme="minorHAnsi"/>
        </w:rPr>
        <w:t xml:space="preserve">Les </w:t>
      </w:r>
      <w:r w:rsidR="00A2332A" w:rsidRPr="007120E2">
        <w:rPr>
          <w:rFonts w:cstheme="minorHAnsi"/>
        </w:rPr>
        <w:t>éléments</w:t>
      </w:r>
      <w:r w:rsidRPr="007120E2">
        <w:rPr>
          <w:rFonts w:cstheme="minorHAnsi"/>
        </w:rPr>
        <w:t xml:space="preserve"> techniques </w:t>
      </w:r>
      <w:r w:rsidR="00A2332A" w:rsidRPr="007120E2">
        <w:rPr>
          <w:rFonts w:cstheme="minorHAnsi"/>
        </w:rPr>
        <w:t xml:space="preserve">définis </w:t>
      </w:r>
      <w:r w:rsidRPr="007120E2">
        <w:rPr>
          <w:rFonts w:cstheme="minorHAnsi"/>
        </w:rPr>
        <w:t xml:space="preserve">dans le </w:t>
      </w:r>
      <w:r w:rsidR="00812094" w:rsidRPr="007120E2">
        <w:rPr>
          <w:rFonts w:cstheme="minorHAnsi"/>
        </w:rPr>
        <w:t xml:space="preserve">présent </w:t>
      </w:r>
      <w:r w:rsidRPr="007120E2">
        <w:rPr>
          <w:rFonts w:cstheme="minorHAnsi"/>
        </w:rPr>
        <w:t xml:space="preserve">document et ses annexes sont </w:t>
      </w:r>
      <w:r w:rsidR="00A2332A" w:rsidRPr="007120E2">
        <w:rPr>
          <w:rFonts w:cstheme="minorHAnsi"/>
        </w:rPr>
        <w:t>ceux</w:t>
      </w:r>
      <w:r w:rsidRPr="007120E2">
        <w:rPr>
          <w:rFonts w:cstheme="minorHAnsi"/>
        </w:rPr>
        <w:t xml:space="preserve"> en vigueur à la date de </w:t>
      </w:r>
      <w:r w:rsidR="00A2332A" w:rsidRPr="007120E2">
        <w:rPr>
          <w:rFonts w:cstheme="minorHAnsi"/>
        </w:rPr>
        <w:t>rédaction</w:t>
      </w:r>
      <w:r w:rsidRPr="007120E2">
        <w:rPr>
          <w:rFonts w:cstheme="minorHAnsi"/>
        </w:rPr>
        <w:t xml:space="preserve"> du CCTP, </w:t>
      </w:r>
      <w:r w:rsidR="00A2332A" w:rsidRPr="007120E2">
        <w:rPr>
          <w:rFonts w:cstheme="minorHAnsi"/>
        </w:rPr>
        <w:t>ils sont amené</w:t>
      </w:r>
      <w:r w:rsidRPr="007120E2">
        <w:rPr>
          <w:rFonts w:cstheme="minorHAnsi"/>
        </w:rPr>
        <w:t>s</w:t>
      </w:r>
      <w:r w:rsidR="00A2332A" w:rsidRPr="007120E2">
        <w:rPr>
          <w:rFonts w:cstheme="minorHAnsi"/>
        </w:rPr>
        <w:t xml:space="preserve"> à évoluer et doivent être pris</w:t>
      </w:r>
      <w:r w:rsidRPr="007120E2">
        <w:rPr>
          <w:rFonts w:cstheme="minorHAnsi"/>
        </w:rPr>
        <w:t xml:space="preserve"> en compte</w:t>
      </w:r>
      <w:r w:rsidR="007950E7">
        <w:rPr>
          <w:rFonts w:cstheme="minorHAnsi"/>
        </w:rPr>
        <w:t>, par le Titulaire,</w:t>
      </w:r>
      <w:r w:rsidRPr="007120E2">
        <w:rPr>
          <w:rFonts w:cstheme="minorHAnsi"/>
        </w:rPr>
        <w:t xml:space="preserve"> sans surcoût</w:t>
      </w:r>
      <w:r w:rsidR="007950E7">
        <w:rPr>
          <w:rFonts w:cstheme="minorHAnsi"/>
        </w:rPr>
        <w:t xml:space="preserve"> pour la Cnam</w:t>
      </w:r>
      <w:r w:rsidRPr="007120E2">
        <w:rPr>
          <w:rFonts w:cstheme="minorHAnsi"/>
        </w:rPr>
        <w:t>. La Cnam fournit régulièrement, pendant toute la durée d'exécution de l'accord-cadre, les évolutions de ce contexte technique.</w:t>
      </w:r>
    </w:p>
    <w:p w14:paraId="2EA45372" w14:textId="3FD3EAE0" w:rsidR="00FF70A7" w:rsidRDefault="50166248" w:rsidP="004F1648">
      <w:pPr>
        <w:pStyle w:val="Titre2"/>
      </w:pPr>
      <w:bookmarkStart w:id="362" w:name="_Ref417553126"/>
      <w:bookmarkStart w:id="363" w:name="_Toc428266026"/>
      <w:bookmarkStart w:id="364" w:name="_Toc442427744"/>
      <w:bookmarkStart w:id="365" w:name="_Toc179383323"/>
      <w:bookmarkStart w:id="366" w:name="_Toc179550119"/>
      <w:bookmarkStart w:id="367" w:name="_Toc179550222"/>
      <w:bookmarkStart w:id="368" w:name="_Toc180425636"/>
      <w:bookmarkStart w:id="369" w:name="_Toc180572577"/>
      <w:bookmarkStart w:id="370" w:name="_Toc180770746"/>
      <w:bookmarkStart w:id="371" w:name="_Toc182410519"/>
      <w:bookmarkStart w:id="372" w:name="_Toc182412559"/>
      <w:bookmarkStart w:id="373" w:name="_Toc182486137"/>
      <w:bookmarkStart w:id="374" w:name="_Toc182487781"/>
      <w:bookmarkStart w:id="375" w:name="_Toc182554373"/>
      <w:bookmarkStart w:id="376" w:name="_Toc182557034"/>
      <w:bookmarkStart w:id="377" w:name="_Toc182574362"/>
      <w:bookmarkStart w:id="378" w:name="_Toc182575897"/>
      <w:bookmarkStart w:id="379" w:name="_Toc182581408"/>
      <w:bookmarkStart w:id="380" w:name="_Toc182832255"/>
      <w:bookmarkStart w:id="381" w:name="_Toc182842481"/>
      <w:bookmarkStart w:id="382" w:name="_Toc182844088"/>
      <w:bookmarkStart w:id="383" w:name="_Toc182845011"/>
      <w:bookmarkStart w:id="384" w:name="_Toc182845192"/>
      <w:bookmarkStart w:id="385" w:name="_Toc182910305"/>
      <w:bookmarkStart w:id="386" w:name="_Toc182911791"/>
      <w:bookmarkStart w:id="387" w:name="_Toc182931347"/>
      <w:bookmarkStart w:id="388" w:name="_Toc182934121"/>
      <w:bookmarkStart w:id="389" w:name="_Toc183011438"/>
      <w:bookmarkStart w:id="390" w:name="_Toc183012418"/>
      <w:bookmarkStart w:id="391" w:name="_Toc183016826"/>
      <w:bookmarkStart w:id="392" w:name="_Toc183018139"/>
      <w:bookmarkStart w:id="393" w:name="_Toc183082047"/>
      <w:bookmarkStart w:id="394" w:name="_Toc183173626"/>
      <w:bookmarkStart w:id="395" w:name="_Toc183184800"/>
      <w:bookmarkStart w:id="396" w:name="_Toc183186898"/>
      <w:bookmarkStart w:id="397" w:name="_Toc183187881"/>
      <w:bookmarkStart w:id="398" w:name="_Toc183447933"/>
      <w:bookmarkStart w:id="399" w:name="_Toc183792127"/>
      <w:bookmarkStart w:id="400" w:name="_Toc183795957"/>
      <w:bookmarkStart w:id="401" w:name="_Toc184031574"/>
      <w:bookmarkStart w:id="402" w:name="_Toc184047718"/>
      <w:bookmarkStart w:id="403" w:name="_Toc184053365"/>
      <w:bookmarkStart w:id="404" w:name="_Toc184053974"/>
      <w:bookmarkStart w:id="405" w:name="_Toc184055246"/>
      <w:bookmarkStart w:id="406" w:name="_Toc184130638"/>
      <w:bookmarkStart w:id="407" w:name="_Toc184136783"/>
      <w:bookmarkStart w:id="408" w:name="_Toc184137827"/>
      <w:bookmarkStart w:id="409" w:name="_Toc184143819"/>
      <w:bookmarkStart w:id="410" w:name="_Toc184222063"/>
      <w:bookmarkStart w:id="411" w:name="_Toc184226758"/>
      <w:bookmarkStart w:id="412" w:name="_Toc184227626"/>
      <w:bookmarkStart w:id="413" w:name="_Toc184305303"/>
      <w:bookmarkStart w:id="414" w:name="_Toc184307767"/>
      <w:bookmarkStart w:id="415" w:name="_Toc184311681"/>
      <w:bookmarkStart w:id="416" w:name="_Toc184636508"/>
      <w:bookmarkStart w:id="417" w:name="_Toc184734332"/>
      <w:bookmarkStart w:id="418" w:name="_Toc184821125"/>
      <w:bookmarkStart w:id="419" w:name="_Toc184830844"/>
      <w:bookmarkStart w:id="420" w:name="_Toc185000184"/>
      <w:bookmarkStart w:id="421" w:name="_Toc185002777"/>
      <w:bookmarkStart w:id="422" w:name="_Toc185416261"/>
      <w:bookmarkStart w:id="423" w:name="_Toc185434534"/>
      <w:bookmarkStart w:id="424" w:name="_Toc185605076"/>
      <w:bookmarkStart w:id="425" w:name="_Toc185606610"/>
      <w:bookmarkStart w:id="426" w:name="_Toc186449366"/>
      <w:bookmarkStart w:id="427" w:name="_Toc186452690"/>
      <w:bookmarkStart w:id="428" w:name="_Toc186462712"/>
      <w:bookmarkStart w:id="429" w:name="_Toc186467109"/>
      <w:bookmarkStart w:id="430" w:name="_Toc187053553"/>
      <w:bookmarkStart w:id="431" w:name="_Toc187319236"/>
      <w:bookmarkStart w:id="432" w:name="_Toc209604857"/>
      <w:r w:rsidRPr="007120E2">
        <w:t>Architecture Réseau</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51A2E597" w14:textId="77777777" w:rsidR="00EC0624" w:rsidRPr="00EC0624" w:rsidRDefault="00EC0624" w:rsidP="00EC0624">
      <w:pPr>
        <w:pStyle w:val="Titre3"/>
      </w:pPr>
      <w:bookmarkStart w:id="433" w:name="_Toc209604858"/>
      <w:r w:rsidRPr="00EC0624">
        <w:t>Présentation générale</w:t>
      </w:r>
      <w:bookmarkEnd w:id="433"/>
    </w:p>
    <w:p w14:paraId="714EAE50" w14:textId="77777777" w:rsidR="00EC0624" w:rsidRPr="00EC0624" w:rsidRDefault="00EC0624" w:rsidP="00EC0624">
      <w:pPr>
        <w:rPr>
          <w:rFonts w:cstheme="minorHAnsi"/>
        </w:rPr>
      </w:pPr>
      <w:r w:rsidRPr="00EC0624">
        <w:rPr>
          <w:rFonts w:cstheme="minorHAnsi"/>
        </w:rPr>
        <w:t xml:space="preserve">L’Assurance Maladie s’appuie sur un réseau informatique, baptisé </w:t>
      </w:r>
      <w:r w:rsidRPr="00EC0624">
        <w:rPr>
          <w:rFonts w:cstheme="minorHAnsi"/>
          <w:b/>
        </w:rPr>
        <w:t>RAMAGE</w:t>
      </w:r>
      <w:r w:rsidRPr="00EC0624">
        <w:rPr>
          <w:rFonts w:cstheme="minorHAnsi"/>
        </w:rPr>
        <w:t xml:space="preserve">. Ce réseau est géré par le </w:t>
      </w:r>
      <w:r w:rsidRPr="00EC0624">
        <w:rPr>
          <w:rFonts w:cstheme="minorHAnsi"/>
          <w:b/>
        </w:rPr>
        <w:t xml:space="preserve">Département Réseau (DR) </w:t>
      </w:r>
      <w:r w:rsidRPr="00EC0624">
        <w:rPr>
          <w:rFonts w:cstheme="minorHAnsi"/>
        </w:rPr>
        <w:t>de la Direction Technique et Sécurité (DTS) de la DDSI, dont la mission est d’offrir un service performant et sécurisé de bout en bout, adapté aux évolutions organisationnelles et applicatives du Système d’Information de l’Assurance Maladie</w:t>
      </w:r>
    </w:p>
    <w:p w14:paraId="728238CF" w14:textId="77777777" w:rsidR="00EC0624" w:rsidRPr="00EC0624" w:rsidRDefault="00EC0624" w:rsidP="00EC0624">
      <w:pPr>
        <w:rPr>
          <w:rFonts w:cstheme="minorHAnsi"/>
        </w:rPr>
      </w:pPr>
      <w:r w:rsidRPr="00EC0624">
        <w:rPr>
          <w:rFonts w:cstheme="minorHAnsi"/>
        </w:rPr>
        <w:t>RAMAGE est un réseau multiservices qui transporte tous types de flux IP :</w:t>
      </w:r>
    </w:p>
    <w:p w14:paraId="08CA3FE2" w14:textId="77777777" w:rsidR="00EC0624" w:rsidRPr="00EC0624" w:rsidRDefault="00EC0624" w:rsidP="00EC0624">
      <w:pPr>
        <w:numPr>
          <w:ilvl w:val="0"/>
          <w:numId w:val="36"/>
        </w:numPr>
        <w:pBdr>
          <w:top w:val="none" w:sz="4" w:space="0" w:color="000000"/>
          <w:left w:val="none" w:sz="4" w:space="0" w:color="000000"/>
          <w:bottom w:val="none" w:sz="4" w:space="0" w:color="000000"/>
          <w:right w:val="none" w:sz="4" w:space="0" w:color="000000"/>
          <w:between w:val="none" w:sz="4" w:space="0" w:color="000000"/>
        </w:pBdr>
        <w:spacing w:after="0"/>
        <w:ind w:left="851" w:hanging="284"/>
        <w:contextualSpacing/>
        <w:rPr>
          <w:rFonts w:cstheme="minorHAnsi"/>
        </w:rPr>
      </w:pPr>
      <w:r w:rsidRPr="00EC0624">
        <w:rPr>
          <w:rFonts w:cstheme="minorHAnsi"/>
        </w:rPr>
        <w:t>Applications métiers de l’Assurance Maladie</w:t>
      </w:r>
    </w:p>
    <w:p w14:paraId="52017D1E" w14:textId="77777777" w:rsidR="00EC0624" w:rsidRPr="00EC0624" w:rsidRDefault="00EC0624" w:rsidP="00EC0624">
      <w:pPr>
        <w:numPr>
          <w:ilvl w:val="0"/>
          <w:numId w:val="36"/>
        </w:numPr>
        <w:pBdr>
          <w:top w:val="none" w:sz="4" w:space="0" w:color="000000"/>
          <w:left w:val="none" w:sz="4" w:space="0" w:color="000000"/>
          <w:bottom w:val="none" w:sz="4" w:space="0" w:color="000000"/>
          <w:right w:val="none" w:sz="4" w:space="0" w:color="000000"/>
          <w:between w:val="none" w:sz="4" w:space="0" w:color="000000"/>
        </w:pBdr>
        <w:spacing w:after="0"/>
        <w:ind w:left="851" w:hanging="284"/>
        <w:contextualSpacing/>
        <w:rPr>
          <w:rFonts w:cstheme="minorHAnsi"/>
        </w:rPr>
      </w:pPr>
      <w:r w:rsidRPr="00EC0624">
        <w:rPr>
          <w:rFonts w:cstheme="minorHAnsi"/>
        </w:rPr>
        <w:t>Messagerie, travail collaboratif</w:t>
      </w:r>
    </w:p>
    <w:p w14:paraId="1E29D4B2" w14:textId="77777777" w:rsidR="00EC0624" w:rsidRPr="00EC0624" w:rsidRDefault="00EC0624" w:rsidP="00EC0624">
      <w:pPr>
        <w:numPr>
          <w:ilvl w:val="0"/>
          <w:numId w:val="36"/>
        </w:numPr>
        <w:pBdr>
          <w:top w:val="none" w:sz="4" w:space="0" w:color="000000"/>
          <w:left w:val="none" w:sz="4" w:space="0" w:color="000000"/>
          <w:bottom w:val="none" w:sz="4" w:space="0" w:color="000000"/>
          <w:right w:val="none" w:sz="4" w:space="0" w:color="000000"/>
          <w:between w:val="none" w:sz="4" w:space="0" w:color="000000"/>
        </w:pBdr>
        <w:spacing w:after="0"/>
        <w:ind w:left="851" w:hanging="284"/>
        <w:contextualSpacing/>
        <w:rPr>
          <w:rFonts w:cstheme="minorHAnsi"/>
        </w:rPr>
      </w:pPr>
      <w:r w:rsidRPr="00EC0624">
        <w:rPr>
          <w:rFonts w:cstheme="minorHAnsi"/>
        </w:rPr>
        <w:t>Flux temps-réel : téléphonie sur IP, visioconférence</w:t>
      </w:r>
    </w:p>
    <w:p w14:paraId="45D1809D" w14:textId="77777777" w:rsidR="00EC0624" w:rsidRPr="00EC0624" w:rsidRDefault="00EC0624" w:rsidP="00EC0624">
      <w:pPr>
        <w:numPr>
          <w:ilvl w:val="0"/>
          <w:numId w:val="36"/>
        </w:numPr>
        <w:pBdr>
          <w:top w:val="none" w:sz="4" w:space="0" w:color="000000"/>
          <w:left w:val="none" w:sz="4" w:space="0" w:color="000000"/>
          <w:bottom w:val="none" w:sz="4" w:space="0" w:color="000000"/>
          <w:right w:val="none" w:sz="4" w:space="0" w:color="000000"/>
          <w:between w:val="none" w:sz="4" w:space="0" w:color="000000"/>
        </w:pBdr>
        <w:spacing w:after="0"/>
        <w:ind w:left="851" w:hanging="284"/>
        <w:contextualSpacing/>
        <w:rPr>
          <w:rFonts w:cstheme="minorHAnsi"/>
        </w:rPr>
      </w:pPr>
      <w:r w:rsidRPr="00EC0624">
        <w:rPr>
          <w:rFonts w:cstheme="minorHAnsi"/>
        </w:rPr>
        <w:t>Flux techniques : sauvegardes, anti-virus, etc.</w:t>
      </w:r>
    </w:p>
    <w:p w14:paraId="4D80037A" w14:textId="69661959" w:rsidR="00937623" w:rsidRPr="007120E2" w:rsidRDefault="00EC0624" w:rsidP="00820EED">
      <w:pPr>
        <w:rPr>
          <w:rFonts w:cstheme="minorHAnsi"/>
        </w:rPr>
      </w:pPr>
      <w:r w:rsidRPr="00EC0624">
        <w:rPr>
          <w:rFonts w:cstheme="minorHAnsi"/>
        </w:rPr>
        <w:t>RAMAGE s’appuie sur plusieurs opérateurs de télécommunications et différents intégrateurs réseaux. Il repose sur un ensemble de technologies qui constituent un ensemble cohérent et conforme à l’état de l’art.</w:t>
      </w:r>
      <w:bookmarkStart w:id="434" w:name="_Toc442427745"/>
      <w:r w:rsidR="00937623" w:rsidRPr="007120E2">
        <w:rPr>
          <w:rFonts w:cstheme="minorHAnsi"/>
        </w:rPr>
        <w:br w:type="page"/>
      </w:r>
    </w:p>
    <w:p w14:paraId="64C94FA3" w14:textId="78BCD593" w:rsidR="00FF70A7" w:rsidRPr="007120E2" w:rsidRDefault="50166248" w:rsidP="008118BB">
      <w:pPr>
        <w:rPr>
          <w:rFonts w:cstheme="minorHAnsi"/>
        </w:rPr>
      </w:pPr>
      <w:r w:rsidRPr="007120E2">
        <w:rPr>
          <w:rFonts w:cstheme="minorHAnsi"/>
        </w:rPr>
        <w:lastRenderedPageBreak/>
        <w:t xml:space="preserve">L’architecture générale de RAMAGE v6 s’articule autour : </w:t>
      </w:r>
    </w:p>
    <w:tbl>
      <w:tblPr>
        <w:tblStyle w:val="Grilledutableau"/>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380"/>
        <w:gridCol w:w="4931"/>
      </w:tblGrid>
      <w:tr w:rsidR="00FF70A7" w:rsidRPr="007120E2" w14:paraId="64C0F5D9" w14:textId="77777777" w:rsidTr="05132CDB">
        <w:tc>
          <w:tcPr>
            <w:tcW w:w="4077" w:type="dxa"/>
          </w:tcPr>
          <w:p w14:paraId="1A011CE6" w14:textId="77777777" w:rsidR="00FF70A7" w:rsidRPr="007120E2" w:rsidRDefault="00FF70A7" w:rsidP="008118BB">
            <w:pPr>
              <w:pStyle w:val="Corpsdetexte"/>
              <w:rPr>
                <w:rFonts w:asciiTheme="minorHAnsi" w:hAnsiTheme="minorHAnsi" w:cstheme="minorHAnsi"/>
                <w:lang w:val="fr-FR"/>
              </w:rPr>
            </w:pPr>
            <w:r w:rsidRPr="007120E2">
              <w:rPr>
                <w:rFonts w:asciiTheme="minorHAnsi" w:hAnsiTheme="minorHAnsi" w:cstheme="minorHAnsi"/>
                <w:noProof/>
                <w:lang w:val="fr-FR" w:bidi="ar-SA"/>
              </w:rPr>
              <w:drawing>
                <wp:inline distT="0" distB="0" distL="0" distR="0" wp14:anchorId="2075E88E" wp14:editId="3251E09D">
                  <wp:extent cx="2500560" cy="3983087"/>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2785" cy="3986630"/>
                          </a:xfrm>
                          <a:prstGeom prst="rect">
                            <a:avLst/>
                          </a:prstGeom>
                          <a:noFill/>
                          <a:ln>
                            <a:noFill/>
                          </a:ln>
                        </pic:spPr>
                      </pic:pic>
                    </a:graphicData>
                  </a:graphic>
                </wp:inline>
              </w:drawing>
            </w:r>
          </w:p>
          <w:p w14:paraId="37BE609F" w14:textId="31BEFCAF" w:rsidR="00FF70A7" w:rsidRPr="007120E2" w:rsidRDefault="00FF70A7" w:rsidP="00CB5E97">
            <w:pPr>
              <w:pStyle w:val="FigureTMADEV"/>
              <w:rPr>
                <w:rFonts w:asciiTheme="minorHAnsi" w:hAnsiTheme="minorHAnsi" w:cstheme="minorHAnsi"/>
              </w:rPr>
            </w:pPr>
            <w:r w:rsidRPr="007120E2">
              <w:rPr>
                <w:rFonts w:asciiTheme="minorHAnsi" w:hAnsiTheme="minorHAnsi" w:cstheme="minorHAnsi"/>
              </w:rPr>
              <w:t xml:space="preserve">Figure </w:t>
            </w:r>
            <w:r w:rsidR="00BE4500" w:rsidRPr="007120E2">
              <w:rPr>
                <w:rFonts w:asciiTheme="minorHAnsi" w:hAnsiTheme="minorHAnsi" w:cstheme="minorHAnsi"/>
              </w:rPr>
              <w:fldChar w:fldCharType="begin"/>
            </w:r>
            <w:r w:rsidR="00BE4500" w:rsidRPr="007120E2">
              <w:rPr>
                <w:rFonts w:asciiTheme="minorHAnsi" w:hAnsiTheme="minorHAnsi" w:cstheme="minorHAnsi"/>
              </w:rPr>
              <w:instrText xml:space="preserve"> SEQ Figure \* ARABIC </w:instrText>
            </w:r>
            <w:r w:rsidR="00BE4500" w:rsidRPr="007120E2">
              <w:rPr>
                <w:rFonts w:asciiTheme="minorHAnsi" w:hAnsiTheme="minorHAnsi" w:cstheme="minorHAnsi"/>
              </w:rPr>
              <w:fldChar w:fldCharType="separate"/>
            </w:r>
            <w:r w:rsidR="006616EB">
              <w:rPr>
                <w:rFonts w:asciiTheme="minorHAnsi" w:hAnsiTheme="minorHAnsi" w:cstheme="minorHAnsi"/>
                <w:noProof/>
              </w:rPr>
              <w:t>1</w:t>
            </w:r>
            <w:r w:rsidR="00BE4500" w:rsidRPr="007120E2">
              <w:rPr>
                <w:rFonts w:asciiTheme="minorHAnsi" w:hAnsiTheme="minorHAnsi" w:cstheme="minorHAnsi"/>
              </w:rPr>
              <w:fldChar w:fldCharType="end"/>
            </w:r>
          </w:p>
        </w:tc>
        <w:tc>
          <w:tcPr>
            <w:tcW w:w="385" w:type="dxa"/>
          </w:tcPr>
          <w:p w14:paraId="1D8D8F07" w14:textId="77777777" w:rsidR="00FF70A7" w:rsidRPr="007120E2" w:rsidRDefault="00FF70A7" w:rsidP="008118BB">
            <w:pPr>
              <w:pStyle w:val="Corpsdetexte"/>
              <w:rPr>
                <w:rFonts w:asciiTheme="minorHAnsi" w:hAnsiTheme="minorHAnsi" w:cstheme="minorHAnsi"/>
                <w:lang w:val="fr-FR"/>
              </w:rPr>
            </w:pPr>
          </w:p>
        </w:tc>
        <w:tc>
          <w:tcPr>
            <w:tcW w:w="5002" w:type="dxa"/>
          </w:tcPr>
          <w:p w14:paraId="230DDB70" w14:textId="77777777" w:rsidR="00FF70A7" w:rsidRPr="007120E2" w:rsidRDefault="50166248" w:rsidP="00F403B5">
            <w:pPr>
              <w:pStyle w:val="Puce1TMADEV"/>
            </w:pPr>
            <w:r w:rsidRPr="007120E2">
              <w:t xml:space="preserve">D’un </w:t>
            </w:r>
            <w:r w:rsidRPr="007120E2">
              <w:rPr>
                <w:b/>
              </w:rPr>
              <w:t>Backbone multi-opérateurs</w:t>
            </w:r>
            <w:r w:rsidRPr="007120E2">
              <w:t> : il interconnecte le siège de la Cnam (Frontalis), le CSH SUD, le CSH GE, le CSH DIJON et le CSH EVREUX.</w:t>
            </w:r>
          </w:p>
          <w:p w14:paraId="65A81BCC" w14:textId="49B01791" w:rsidR="00FF70A7" w:rsidRPr="007120E2" w:rsidRDefault="50166248">
            <w:pPr>
              <w:pStyle w:val="Puce1TMADEV"/>
            </w:pPr>
            <w:r w:rsidRPr="007120E2">
              <w:t xml:space="preserve">De </w:t>
            </w:r>
            <w:r w:rsidRPr="007120E2">
              <w:rPr>
                <w:b/>
              </w:rPr>
              <w:t xml:space="preserve">deux accès Internet Nationaux </w:t>
            </w:r>
            <w:r w:rsidRPr="007120E2">
              <w:t>(</w:t>
            </w:r>
            <w:r w:rsidR="00EC0624">
              <w:t xml:space="preserve">CSH </w:t>
            </w:r>
            <w:r w:rsidRPr="007120E2">
              <w:t xml:space="preserve">SUD et </w:t>
            </w:r>
            <w:r w:rsidR="00EC0624">
              <w:t xml:space="preserve">CSH </w:t>
            </w:r>
            <w:r w:rsidRPr="007120E2">
              <w:t>GE) qui offrent à l’ensemble des organismes de l’Assurance Maladie, une passerelle vers l’Internet, à travers deux fournisseurs d’accès (FAI) différents.</w:t>
            </w:r>
          </w:p>
          <w:p w14:paraId="7D3F3F37" w14:textId="535F1555" w:rsidR="00FF70A7" w:rsidRPr="007120E2" w:rsidRDefault="50166248">
            <w:pPr>
              <w:pStyle w:val="Puce1TMADEV"/>
            </w:pPr>
            <w:r w:rsidRPr="007120E2">
              <w:rPr>
                <w:b/>
              </w:rPr>
              <w:t>D’un accès Internet hors production</w:t>
            </w:r>
            <w:r w:rsidRPr="007120E2">
              <w:t xml:space="preserve"> </w:t>
            </w:r>
            <w:r w:rsidR="00EC0624" w:rsidRPr="00EC0624">
              <w:t>(Département DH de la DOSC situé à Dijon)</w:t>
            </w:r>
            <w:r w:rsidR="00EC0624" w:rsidRPr="007120E2" w:rsidDel="00EC0624">
              <w:t xml:space="preserve"> </w:t>
            </w:r>
            <w:r w:rsidRPr="007120E2">
              <w:t>dédié à la supervision des téléservices de l’Assurance Maladie.</w:t>
            </w:r>
          </w:p>
          <w:p w14:paraId="7E692693" w14:textId="49CBBAF7" w:rsidR="00FF70A7" w:rsidRPr="007120E2" w:rsidRDefault="50166248">
            <w:pPr>
              <w:pStyle w:val="Puce1TMADEV"/>
            </w:pPr>
            <w:r w:rsidRPr="007120E2">
              <w:t xml:space="preserve">D’un </w:t>
            </w:r>
            <w:r w:rsidR="00A2332A" w:rsidRPr="007120E2">
              <w:rPr>
                <w:b/>
              </w:rPr>
              <w:t>réseau capillaire :</w:t>
            </w:r>
            <w:r w:rsidRPr="007120E2">
              <w:t xml:space="preserve"> il raccorde les organismes régionaux de l’Assurance Maladie (CPAM, UGECAM, DRSM), les Centres Nationaux non présents sur le Backbone et certains partenaires de l’Assurance Maladie (autres régimes, mutuelles, </w:t>
            </w:r>
            <w:r w:rsidR="00A2332A" w:rsidRPr="007120E2">
              <w:t>etc.</w:t>
            </w:r>
            <w:r w:rsidRPr="007120E2">
              <w:t>).</w:t>
            </w:r>
          </w:p>
          <w:p w14:paraId="22F9D083" w14:textId="77777777" w:rsidR="00FF70A7" w:rsidRPr="007120E2" w:rsidRDefault="00FF70A7" w:rsidP="008118BB">
            <w:pPr>
              <w:pStyle w:val="Corpsdetexte"/>
              <w:rPr>
                <w:rFonts w:asciiTheme="minorHAnsi" w:hAnsiTheme="minorHAnsi" w:cstheme="minorHAnsi"/>
                <w:lang w:val="fr-FR"/>
              </w:rPr>
            </w:pPr>
          </w:p>
        </w:tc>
      </w:tr>
    </w:tbl>
    <w:p w14:paraId="414EF90E" w14:textId="6E3AB05D" w:rsidR="00EC0624" w:rsidRDefault="50166248" w:rsidP="008118BB">
      <w:pPr>
        <w:rPr>
          <w:rFonts w:cstheme="minorHAnsi"/>
        </w:rPr>
      </w:pPr>
      <w:r w:rsidRPr="007120E2">
        <w:rPr>
          <w:rFonts w:cstheme="minorHAnsi"/>
        </w:rPr>
        <w:t xml:space="preserve">La jonction entre le Backbone et le Réseau Capillaire Organismes est réalisée à travers deux Portes de Collecte positionnées au niveau du CSH SUD et du CSH GE. </w:t>
      </w:r>
    </w:p>
    <w:p w14:paraId="3048E0A6" w14:textId="77777777" w:rsidR="00F63C94" w:rsidRPr="007120E2" w:rsidRDefault="00F63C94" w:rsidP="00F63C94">
      <w:pPr>
        <w:rPr>
          <w:rFonts w:cstheme="minorHAnsi"/>
        </w:rPr>
      </w:pPr>
      <w:r w:rsidRPr="007120E2">
        <w:rPr>
          <w:rFonts w:cstheme="minorHAnsi"/>
        </w:rPr>
        <w:t xml:space="preserve">Chaque Porte de Collecte est en capacité de supporter l’intégralité du trafic en provenance ou à destination des établissements capillaires. En situation normale, le trafic est réparti entre les Portes de Collecte. En cas d’indisponibilité de l’une des Portes de Collecte, un mécanisme dynamique de secours route les flux vers l’autre Porte. </w:t>
      </w:r>
    </w:p>
    <w:p w14:paraId="76DF01F0" w14:textId="77777777" w:rsidR="00F63C94" w:rsidRDefault="00F63C94" w:rsidP="00F63C94">
      <w:pPr>
        <w:rPr>
          <w:rFonts w:cstheme="minorHAnsi"/>
        </w:rPr>
      </w:pPr>
      <w:r w:rsidRPr="007120E2">
        <w:rPr>
          <w:rFonts w:cstheme="minorHAnsi"/>
        </w:rPr>
        <w:t xml:space="preserve">Les accès Internet localisés sur le CSH SUD et le CSH GE sont équipés de « passerelles VPN » permettant l’établissement de tunnels chiffrés (IPSEC) entre l’Assurance Maladie et ses différents Partenaires. Les caractéristiques techniques permettant l’établissement des tunnels chiffrés sont au minimum les suivantes :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07"/>
        <w:gridCol w:w="1807"/>
        <w:gridCol w:w="1819"/>
        <w:gridCol w:w="1817"/>
      </w:tblGrid>
      <w:tr w:rsidR="00F63C94" w:rsidRPr="007120E2" w14:paraId="7910CA50" w14:textId="77777777" w:rsidTr="001B1069">
        <w:trPr>
          <w:trHeight w:val="284"/>
          <w:jc w:val="center"/>
        </w:trPr>
        <w:tc>
          <w:tcPr>
            <w:tcW w:w="9210" w:type="dxa"/>
            <w:gridSpan w:val="5"/>
            <w:shd w:val="clear" w:color="auto" w:fill="A6A6A6" w:themeFill="background1" w:themeFillShade="A6"/>
            <w:vAlign w:val="center"/>
          </w:tcPr>
          <w:p w14:paraId="645A58E2" w14:textId="77777777" w:rsidR="00F63C94" w:rsidRPr="007120E2" w:rsidRDefault="00F63C94" w:rsidP="001B1069">
            <w:pPr>
              <w:rPr>
                <w:rFonts w:cstheme="minorHAnsi"/>
              </w:rPr>
            </w:pPr>
            <w:r w:rsidRPr="007120E2">
              <w:rPr>
                <w:rFonts w:cstheme="minorHAnsi"/>
              </w:rPr>
              <w:t>IKE Phase 1</w:t>
            </w:r>
          </w:p>
        </w:tc>
      </w:tr>
      <w:tr w:rsidR="00F63C94" w:rsidRPr="007120E2" w14:paraId="4B66EBE3" w14:textId="77777777" w:rsidTr="001B1069">
        <w:trPr>
          <w:trHeight w:val="284"/>
          <w:jc w:val="center"/>
        </w:trPr>
        <w:tc>
          <w:tcPr>
            <w:tcW w:w="1842" w:type="dxa"/>
            <w:shd w:val="clear" w:color="auto" w:fill="DAEEF3" w:themeFill="accent5" w:themeFillTint="33"/>
            <w:vAlign w:val="center"/>
          </w:tcPr>
          <w:p w14:paraId="142E54B4" w14:textId="77777777" w:rsidR="00F63C94" w:rsidRPr="007120E2" w:rsidRDefault="00F63C94" w:rsidP="001B1069">
            <w:pPr>
              <w:rPr>
                <w:rFonts w:cstheme="minorHAnsi"/>
              </w:rPr>
            </w:pPr>
            <w:r w:rsidRPr="007120E2">
              <w:rPr>
                <w:rFonts w:cstheme="minorHAnsi"/>
              </w:rPr>
              <w:t>Crypto</w:t>
            </w:r>
          </w:p>
        </w:tc>
        <w:tc>
          <w:tcPr>
            <w:tcW w:w="1842" w:type="dxa"/>
            <w:shd w:val="clear" w:color="auto" w:fill="DAEEF3" w:themeFill="accent5" w:themeFillTint="33"/>
            <w:vAlign w:val="center"/>
          </w:tcPr>
          <w:p w14:paraId="507437C2" w14:textId="77777777" w:rsidR="00F63C94" w:rsidRPr="007120E2" w:rsidRDefault="00F63C94" w:rsidP="001B1069">
            <w:pPr>
              <w:rPr>
                <w:rFonts w:cstheme="minorHAnsi"/>
              </w:rPr>
            </w:pPr>
            <w:r w:rsidRPr="007120E2">
              <w:rPr>
                <w:rFonts w:cstheme="minorHAnsi"/>
              </w:rPr>
              <w:t>Hash</w:t>
            </w:r>
          </w:p>
        </w:tc>
        <w:tc>
          <w:tcPr>
            <w:tcW w:w="1842" w:type="dxa"/>
            <w:shd w:val="clear" w:color="auto" w:fill="DAEEF3" w:themeFill="accent5" w:themeFillTint="33"/>
            <w:vAlign w:val="center"/>
          </w:tcPr>
          <w:p w14:paraId="158BFA6D" w14:textId="77777777" w:rsidR="00F63C94" w:rsidRPr="007120E2" w:rsidRDefault="00F63C94" w:rsidP="001B1069">
            <w:pPr>
              <w:rPr>
                <w:rFonts w:cstheme="minorHAnsi"/>
              </w:rPr>
            </w:pPr>
            <w:r w:rsidRPr="007120E2">
              <w:rPr>
                <w:rFonts w:cstheme="minorHAnsi"/>
              </w:rPr>
              <w:t>NAT-T</w:t>
            </w:r>
          </w:p>
        </w:tc>
        <w:tc>
          <w:tcPr>
            <w:tcW w:w="1842" w:type="dxa"/>
            <w:shd w:val="clear" w:color="auto" w:fill="DAEEF3" w:themeFill="accent5" w:themeFillTint="33"/>
            <w:vAlign w:val="center"/>
          </w:tcPr>
          <w:p w14:paraId="3612DF1F" w14:textId="77777777" w:rsidR="00F63C94" w:rsidRPr="007120E2" w:rsidRDefault="00F63C94" w:rsidP="001B1069">
            <w:pPr>
              <w:rPr>
                <w:rFonts w:cstheme="minorHAnsi"/>
              </w:rPr>
            </w:pPr>
            <w:r w:rsidRPr="007120E2">
              <w:rPr>
                <w:rFonts w:cstheme="minorHAnsi"/>
              </w:rPr>
              <w:t>Diffie Hellman</w:t>
            </w:r>
          </w:p>
        </w:tc>
        <w:tc>
          <w:tcPr>
            <w:tcW w:w="1842" w:type="dxa"/>
            <w:shd w:val="clear" w:color="auto" w:fill="DAEEF3" w:themeFill="accent5" w:themeFillTint="33"/>
            <w:vAlign w:val="center"/>
          </w:tcPr>
          <w:p w14:paraId="0D067298" w14:textId="77777777" w:rsidR="00F63C94" w:rsidRPr="007120E2" w:rsidRDefault="00F63C94" w:rsidP="001B1069">
            <w:pPr>
              <w:rPr>
                <w:rFonts w:cstheme="minorHAnsi"/>
              </w:rPr>
            </w:pPr>
            <w:r w:rsidRPr="007120E2">
              <w:rPr>
                <w:rFonts w:cstheme="minorHAnsi"/>
              </w:rPr>
              <w:t>Key Lifetime</w:t>
            </w:r>
          </w:p>
        </w:tc>
      </w:tr>
      <w:tr w:rsidR="00F63C94" w:rsidRPr="007120E2" w14:paraId="72F20C74" w14:textId="77777777" w:rsidTr="001B1069">
        <w:trPr>
          <w:trHeight w:val="284"/>
          <w:jc w:val="center"/>
        </w:trPr>
        <w:tc>
          <w:tcPr>
            <w:tcW w:w="1842" w:type="dxa"/>
            <w:shd w:val="clear" w:color="auto" w:fill="auto"/>
            <w:vAlign w:val="center"/>
          </w:tcPr>
          <w:p w14:paraId="467445EC" w14:textId="77777777" w:rsidR="00F63C94" w:rsidRPr="007120E2" w:rsidRDefault="00F63C94" w:rsidP="001B1069">
            <w:pPr>
              <w:rPr>
                <w:rFonts w:cstheme="minorHAnsi"/>
              </w:rPr>
            </w:pPr>
            <w:r w:rsidRPr="007120E2">
              <w:rPr>
                <w:rFonts w:cstheme="minorHAnsi"/>
              </w:rPr>
              <w:t>ae256</w:t>
            </w:r>
          </w:p>
        </w:tc>
        <w:tc>
          <w:tcPr>
            <w:tcW w:w="1842" w:type="dxa"/>
            <w:shd w:val="clear" w:color="auto" w:fill="auto"/>
            <w:vAlign w:val="center"/>
          </w:tcPr>
          <w:p w14:paraId="75AB3C22" w14:textId="77777777" w:rsidR="00F63C94" w:rsidRPr="007120E2" w:rsidRDefault="00F63C94" w:rsidP="001B1069">
            <w:pPr>
              <w:rPr>
                <w:rFonts w:cstheme="minorHAnsi"/>
              </w:rPr>
            </w:pPr>
            <w:r w:rsidRPr="007120E2">
              <w:rPr>
                <w:rFonts w:cstheme="minorHAnsi"/>
              </w:rPr>
              <w:t>sha-256</w:t>
            </w:r>
          </w:p>
        </w:tc>
        <w:tc>
          <w:tcPr>
            <w:tcW w:w="1842" w:type="dxa"/>
            <w:shd w:val="clear" w:color="auto" w:fill="auto"/>
            <w:vAlign w:val="center"/>
          </w:tcPr>
          <w:p w14:paraId="452ED68B" w14:textId="77777777" w:rsidR="00F63C94" w:rsidRPr="007120E2" w:rsidRDefault="00F63C94" w:rsidP="001B1069">
            <w:pPr>
              <w:rPr>
                <w:rFonts w:cstheme="minorHAnsi"/>
              </w:rPr>
            </w:pPr>
            <w:r w:rsidRPr="007120E2">
              <w:rPr>
                <w:rFonts w:cstheme="minorHAnsi"/>
              </w:rPr>
              <w:t>Non</w:t>
            </w:r>
          </w:p>
        </w:tc>
        <w:tc>
          <w:tcPr>
            <w:tcW w:w="1842" w:type="dxa"/>
            <w:shd w:val="clear" w:color="auto" w:fill="auto"/>
            <w:vAlign w:val="center"/>
          </w:tcPr>
          <w:p w14:paraId="30E96571" w14:textId="77777777" w:rsidR="00F63C94" w:rsidRPr="007120E2" w:rsidRDefault="00F63C94" w:rsidP="001B1069">
            <w:pPr>
              <w:rPr>
                <w:rFonts w:cstheme="minorHAnsi"/>
              </w:rPr>
            </w:pPr>
            <w:r w:rsidRPr="007120E2">
              <w:rPr>
                <w:rFonts w:cstheme="minorHAnsi"/>
              </w:rPr>
              <w:t>Group20</w:t>
            </w:r>
          </w:p>
        </w:tc>
        <w:tc>
          <w:tcPr>
            <w:tcW w:w="1842" w:type="dxa"/>
            <w:shd w:val="clear" w:color="auto" w:fill="auto"/>
            <w:vAlign w:val="center"/>
          </w:tcPr>
          <w:p w14:paraId="04E57CD1" w14:textId="77777777" w:rsidR="00F63C94" w:rsidRPr="007120E2" w:rsidRDefault="00F63C94" w:rsidP="001B1069">
            <w:pPr>
              <w:rPr>
                <w:rFonts w:cstheme="minorHAnsi"/>
              </w:rPr>
            </w:pPr>
            <w:r w:rsidRPr="007120E2">
              <w:rPr>
                <w:rFonts w:cstheme="minorHAnsi"/>
              </w:rPr>
              <w:t>86 400 secs</w:t>
            </w:r>
          </w:p>
        </w:tc>
      </w:tr>
      <w:tr w:rsidR="00F63C94" w:rsidRPr="007120E2" w14:paraId="5D6EF4F6" w14:textId="77777777" w:rsidTr="001B1069">
        <w:trPr>
          <w:trHeight w:val="284"/>
          <w:jc w:val="center"/>
        </w:trPr>
        <w:tc>
          <w:tcPr>
            <w:tcW w:w="9210" w:type="dxa"/>
            <w:gridSpan w:val="5"/>
            <w:shd w:val="clear" w:color="auto" w:fill="A6A6A6" w:themeFill="background1" w:themeFillShade="A6"/>
            <w:vAlign w:val="center"/>
          </w:tcPr>
          <w:p w14:paraId="4AD4B6A0" w14:textId="77777777" w:rsidR="00F63C94" w:rsidRPr="007120E2" w:rsidRDefault="00F63C94" w:rsidP="001B1069">
            <w:pPr>
              <w:rPr>
                <w:rFonts w:cstheme="minorHAnsi"/>
              </w:rPr>
            </w:pPr>
            <w:r w:rsidRPr="007120E2">
              <w:rPr>
                <w:rFonts w:cstheme="minorHAnsi"/>
              </w:rPr>
              <w:t>IKE Phase 2</w:t>
            </w:r>
          </w:p>
        </w:tc>
      </w:tr>
      <w:tr w:rsidR="00F63C94" w:rsidRPr="007120E2" w14:paraId="34D25FB2" w14:textId="77777777" w:rsidTr="001B1069">
        <w:trPr>
          <w:trHeight w:val="284"/>
          <w:jc w:val="center"/>
        </w:trPr>
        <w:tc>
          <w:tcPr>
            <w:tcW w:w="1842" w:type="dxa"/>
            <w:shd w:val="clear" w:color="auto" w:fill="FDE9D9" w:themeFill="accent6" w:themeFillTint="33"/>
            <w:vAlign w:val="center"/>
          </w:tcPr>
          <w:p w14:paraId="04B85D3C" w14:textId="77777777" w:rsidR="00F63C94" w:rsidRPr="007120E2" w:rsidRDefault="00F63C94" w:rsidP="001B1069">
            <w:pPr>
              <w:rPr>
                <w:rFonts w:cstheme="minorHAnsi"/>
              </w:rPr>
            </w:pPr>
            <w:r w:rsidRPr="007120E2">
              <w:rPr>
                <w:rFonts w:cstheme="minorHAnsi"/>
              </w:rPr>
              <w:t>Crypto</w:t>
            </w:r>
          </w:p>
        </w:tc>
        <w:tc>
          <w:tcPr>
            <w:tcW w:w="1842" w:type="dxa"/>
            <w:shd w:val="clear" w:color="auto" w:fill="FDE9D9" w:themeFill="accent6" w:themeFillTint="33"/>
            <w:vAlign w:val="center"/>
          </w:tcPr>
          <w:p w14:paraId="2FDD6E6F" w14:textId="77777777" w:rsidR="00F63C94" w:rsidRPr="007120E2" w:rsidRDefault="00F63C94" w:rsidP="001B1069">
            <w:pPr>
              <w:rPr>
                <w:rFonts w:cstheme="minorHAnsi"/>
              </w:rPr>
            </w:pPr>
            <w:r w:rsidRPr="007120E2">
              <w:rPr>
                <w:rFonts w:cstheme="minorHAnsi"/>
              </w:rPr>
              <w:t>Hash</w:t>
            </w:r>
          </w:p>
        </w:tc>
        <w:tc>
          <w:tcPr>
            <w:tcW w:w="1842" w:type="dxa"/>
            <w:shd w:val="clear" w:color="auto" w:fill="FDE9D9" w:themeFill="accent6" w:themeFillTint="33"/>
            <w:vAlign w:val="center"/>
          </w:tcPr>
          <w:p w14:paraId="5CE27589" w14:textId="77777777" w:rsidR="00F63C94" w:rsidRPr="007120E2" w:rsidRDefault="00F63C94" w:rsidP="001B1069">
            <w:pPr>
              <w:rPr>
                <w:rFonts w:cstheme="minorHAnsi"/>
              </w:rPr>
            </w:pPr>
            <w:r w:rsidRPr="007120E2">
              <w:rPr>
                <w:rFonts w:cstheme="minorHAnsi"/>
              </w:rPr>
              <w:t>PFS</w:t>
            </w:r>
          </w:p>
        </w:tc>
        <w:tc>
          <w:tcPr>
            <w:tcW w:w="1842" w:type="dxa"/>
            <w:shd w:val="clear" w:color="auto" w:fill="FDE9D9" w:themeFill="accent6" w:themeFillTint="33"/>
            <w:vAlign w:val="center"/>
          </w:tcPr>
          <w:p w14:paraId="76C3E11B" w14:textId="77777777" w:rsidR="00F63C94" w:rsidRPr="007120E2" w:rsidRDefault="00F63C94" w:rsidP="001B1069">
            <w:pPr>
              <w:rPr>
                <w:rFonts w:cstheme="minorHAnsi"/>
              </w:rPr>
            </w:pPr>
            <w:r w:rsidRPr="007120E2">
              <w:rPr>
                <w:rFonts w:cstheme="minorHAnsi"/>
              </w:rPr>
              <w:t>Diffie Hellman</w:t>
            </w:r>
          </w:p>
        </w:tc>
        <w:tc>
          <w:tcPr>
            <w:tcW w:w="1842" w:type="dxa"/>
            <w:shd w:val="clear" w:color="auto" w:fill="FDE9D9" w:themeFill="accent6" w:themeFillTint="33"/>
            <w:vAlign w:val="center"/>
          </w:tcPr>
          <w:p w14:paraId="539FCEEE" w14:textId="77777777" w:rsidR="00F63C94" w:rsidRPr="007120E2" w:rsidRDefault="00F63C94" w:rsidP="001B1069">
            <w:pPr>
              <w:rPr>
                <w:rFonts w:cstheme="minorHAnsi"/>
              </w:rPr>
            </w:pPr>
            <w:r w:rsidRPr="007120E2">
              <w:rPr>
                <w:rFonts w:cstheme="minorHAnsi"/>
              </w:rPr>
              <w:t>Key Lifetime</w:t>
            </w:r>
          </w:p>
        </w:tc>
      </w:tr>
      <w:tr w:rsidR="00F63C94" w:rsidRPr="007120E2" w14:paraId="219374E3" w14:textId="77777777" w:rsidTr="001B1069">
        <w:trPr>
          <w:trHeight w:val="284"/>
          <w:jc w:val="center"/>
        </w:trPr>
        <w:tc>
          <w:tcPr>
            <w:tcW w:w="1842" w:type="dxa"/>
            <w:shd w:val="clear" w:color="auto" w:fill="auto"/>
            <w:vAlign w:val="center"/>
          </w:tcPr>
          <w:p w14:paraId="05AE0456" w14:textId="77777777" w:rsidR="00F63C94" w:rsidRPr="007120E2" w:rsidRDefault="00F63C94" w:rsidP="001B1069">
            <w:pPr>
              <w:rPr>
                <w:rFonts w:cstheme="minorHAnsi"/>
              </w:rPr>
            </w:pPr>
            <w:r w:rsidRPr="007120E2">
              <w:rPr>
                <w:rFonts w:cstheme="minorHAnsi"/>
              </w:rPr>
              <w:t>ae256</w:t>
            </w:r>
          </w:p>
        </w:tc>
        <w:tc>
          <w:tcPr>
            <w:tcW w:w="1842" w:type="dxa"/>
            <w:shd w:val="clear" w:color="auto" w:fill="auto"/>
            <w:vAlign w:val="center"/>
          </w:tcPr>
          <w:p w14:paraId="7FE91474" w14:textId="77777777" w:rsidR="00F63C94" w:rsidRPr="007120E2" w:rsidRDefault="00F63C94" w:rsidP="001B1069">
            <w:pPr>
              <w:rPr>
                <w:rFonts w:cstheme="minorHAnsi"/>
              </w:rPr>
            </w:pPr>
            <w:r w:rsidRPr="007120E2">
              <w:rPr>
                <w:rFonts w:cstheme="minorHAnsi"/>
              </w:rPr>
              <w:t>sha-256</w:t>
            </w:r>
          </w:p>
        </w:tc>
        <w:tc>
          <w:tcPr>
            <w:tcW w:w="1842" w:type="dxa"/>
            <w:shd w:val="clear" w:color="auto" w:fill="auto"/>
            <w:vAlign w:val="center"/>
          </w:tcPr>
          <w:p w14:paraId="2BC2B5B4" w14:textId="77777777" w:rsidR="00F63C94" w:rsidRPr="007120E2" w:rsidRDefault="00F63C94" w:rsidP="001B1069">
            <w:pPr>
              <w:rPr>
                <w:rFonts w:cstheme="minorHAnsi"/>
              </w:rPr>
            </w:pPr>
            <w:r w:rsidRPr="007120E2">
              <w:rPr>
                <w:rFonts w:cstheme="minorHAnsi"/>
              </w:rPr>
              <w:t>Oui</w:t>
            </w:r>
          </w:p>
        </w:tc>
        <w:tc>
          <w:tcPr>
            <w:tcW w:w="1842" w:type="dxa"/>
            <w:shd w:val="clear" w:color="auto" w:fill="auto"/>
            <w:vAlign w:val="center"/>
          </w:tcPr>
          <w:p w14:paraId="67C19520" w14:textId="77777777" w:rsidR="00F63C94" w:rsidRPr="007120E2" w:rsidRDefault="00F63C94" w:rsidP="001B1069">
            <w:pPr>
              <w:rPr>
                <w:rFonts w:cstheme="minorHAnsi"/>
              </w:rPr>
            </w:pPr>
            <w:r w:rsidRPr="007120E2">
              <w:rPr>
                <w:rFonts w:cstheme="minorHAnsi"/>
              </w:rPr>
              <w:t>Group20</w:t>
            </w:r>
          </w:p>
        </w:tc>
        <w:tc>
          <w:tcPr>
            <w:tcW w:w="1842" w:type="dxa"/>
            <w:shd w:val="clear" w:color="auto" w:fill="auto"/>
            <w:vAlign w:val="center"/>
          </w:tcPr>
          <w:p w14:paraId="0882EB8F" w14:textId="77777777" w:rsidR="00F63C94" w:rsidRPr="007120E2" w:rsidRDefault="00F63C94" w:rsidP="001B1069">
            <w:pPr>
              <w:rPr>
                <w:rFonts w:cstheme="minorHAnsi"/>
              </w:rPr>
            </w:pPr>
            <w:r w:rsidRPr="007120E2">
              <w:rPr>
                <w:rFonts w:cstheme="minorHAnsi"/>
              </w:rPr>
              <w:t>3 600 secs</w:t>
            </w:r>
          </w:p>
        </w:tc>
      </w:tr>
    </w:tbl>
    <w:p w14:paraId="5C8CE049" w14:textId="4710602B" w:rsidR="00F63C94" w:rsidRDefault="00F63C94" w:rsidP="008118BB">
      <w:pPr>
        <w:rPr>
          <w:rFonts w:cstheme="minorHAnsi"/>
        </w:rPr>
      </w:pPr>
      <w:r w:rsidRPr="007120E2">
        <w:rPr>
          <w:rFonts w:cstheme="minorHAnsi"/>
        </w:rPr>
        <w:lastRenderedPageBreak/>
        <w:t xml:space="preserve">Les adresses IP publiques d’interconnexion utilisées pour l’établissement des tunnels IPSEC sont communiquées par la Cnam au Titulaire après la notification de l’accord-cadre. </w:t>
      </w:r>
    </w:p>
    <w:p w14:paraId="3FDF9BA1" w14:textId="77777777" w:rsidR="00EC0624" w:rsidRPr="00EC0624" w:rsidRDefault="00EC0624" w:rsidP="00EC0624">
      <w:pPr>
        <w:pStyle w:val="Titre3"/>
      </w:pPr>
      <w:bookmarkStart w:id="435" w:name="_Toc209604859"/>
      <w:r w:rsidRPr="00EC0624">
        <w:t>Interconnexion avec les Partenaires</w:t>
      </w:r>
      <w:bookmarkEnd w:id="435"/>
    </w:p>
    <w:p w14:paraId="00624822" w14:textId="77777777" w:rsidR="00EC0624" w:rsidRPr="00EC0624" w:rsidRDefault="00EC0624" w:rsidP="00EC0624">
      <w:pPr>
        <w:rPr>
          <w:lang w:eastAsia="fr-FR"/>
        </w:rPr>
      </w:pPr>
      <w:r w:rsidRPr="00EC0624">
        <w:rPr>
          <w:b/>
          <w:lang w:eastAsia="fr-FR"/>
        </w:rPr>
        <w:t>Le CSH GE</w:t>
      </w:r>
      <w:r w:rsidRPr="00EC0624">
        <w:rPr>
          <w:lang w:eastAsia="fr-FR"/>
        </w:rPr>
        <w:t xml:space="preserve"> est le </w:t>
      </w:r>
      <w:r w:rsidRPr="00EC0624">
        <w:rPr>
          <w:b/>
          <w:lang w:eastAsia="fr-FR"/>
        </w:rPr>
        <w:t xml:space="preserve">point unique d’interconnexion </w:t>
      </w:r>
      <w:r w:rsidRPr="00EC0624">
        <w:rPr>
          <w:lang w:eastAsia="fr-FR"/>
        </w:rPr>
        <w:t>de l’Assurance Maladie avec ses partenaires institutionnels (autres branches de la Sécurité Sociale, régimes partenaires, mutuelles, prestataires, …).</w:t>
      </w:r>
    </w:p>
    <w:p w14:paraId="5575EF41" w14:textId="77777777" w:rsidR="00EC0624" w:rsidRPr="00EC0624" w:rsidRDefault="00EC0624" w:rsidP="00EC0624">
      <w:pPr>
        <w:rPr>
          <w:lang w:eastAsia="fr-FR"/>
        </w:rPr>
      </w:pPr>
      <w:r w:rsidRPr="00EC0624">
        <w:rPr>
          <w:lang w:eastAsia="fr-FR"/>
        </w:rPr>
        <w:t xml:space="preserve">Plusieurs dispositifs d’interconnexions sont proposés : </w:t>
      </w:r>
    </w:p>
    <w:p w14:paraId="28688594" w14:textId="77777777" w:rsidR="00EC0624" w:rsidRPr="00EC0624" w:rsidRDefault="00EC0624" w:rsidP="00EC0624">
      <w:pPr>
        <w:numPr>
          <w:ilvl w:val="0"/>
          <w:numId w:val="45"/>
        </w:numPr>
        <w:contextualSpacing/>
        <w:rPr>
          <w:lang w:eastAsia="fr-FR"/>
        </w:rPr>
      </w:pPr>
      <w:r w:rsidRPr="00EC0624">
        <w:rPr>
          <w:lang w:eastAsia="fr-FR"/>
        </w:rPr>
        <w:t>Raccordement par liaison privée :</w:t>
      </w:r>
    </w:p>
    <w:p w14:paraId="4CD95562" w14:textId="77777777" w:rsidR="00EC0624" w:rsidRPr="00EC0624" w:rsidRDefault="00EC0624" w:rsidP="00EC0624">
      <w:pPr>
        <w:ind w:left="708"/>
        <w:rPr>
          <w:rFonts w:cstheme="minorHAnsi"/>
          <w:b/>
        </w:rPr>
      </w:pPr>
      <w:r w:rsidRPr="00EC0624">
        <w:rPr>
          <w:rFonts w:cstheme="minorHAnsi"/>
        </w:rPr>
        <w:t xml:space="preserve">Le DR déploie </w:t>
      </w:r>
      <w:r w:rsidRPr="00EC0624">
        <w:rPr>
          <w:rFonts w:cstheme="minorHAnsi"/>
          <w:b/>
        </w:rPr>
        <w:t>un accès privé (VPN IP MPLS) à débit garanti</w:t>
      </w:r>
      <w:r w:rsidRPr="00EC0624">
        <w:rPr>
          <w:rFonts w:cstheme="minorHAnsi"/>
        </w:rPr>
        <w:t xml:space="preserve"> entre le CSH GE et un établissement identifié par le Titulaire. Cet accès est sous la responsabilité de la Cnam qui en assure le maintien en conditions opérationnelles jusque dans les locaux du Titulaire. </w:t>
      </w:r>
      <w:r w:rsidRPr="00EC0624">
        <w:rPr>
          <w:rFonts w:cstheme="minorHAnsi"/>
          <w:b/>
        </w:rPr>
        <w:t xml:space="preserve">Les frais d’installation et d’abonnement de cet accès sont refacturés par la Cnam au Titulaire. </w:t>
      </w:r>
    </w:p>
    <w:p w14:paraId="48AD698B" w14:textId="77777777" w:rsidR="00EC0624" w:rsidRPr="00EC0624" w:rsidRDefault="00EC0624" w:rsidP="00EC0624">
      <w:pPr>
        <w:numPr>
          <w:ilvl w:val="0"/>
          <w:numId w:val="45"/>
        </w:numPr>
        <w:contextualSpacing/>
        <w:rPr>
          <w:lang w:eastAsia="fr-FR"/>
        </w:rPr>
      </w:pPr>
      <w:r w:rsidRPr="00EC0624">
        <w:rPr>
          <w:lang w:eastAsia="fr-FR"/>
        </w:rPr>
        <w:t xml:space="preserve">Raccordement par Internet : </w:t>
      </w:r>
    </w:p>
    <w:p w14:paraId="3FB6C446" w14:textId="77777777" w:rsidR="00EC0624" w:rsidRPr="00EC0624" w:rsidRDefault="00EC0624" w:rsidP="00EC0624">
      <w:pPr>
        <w:ind w:left="708"/>
        <w:rPr>
          <w:rFonts w:ascii="Calibri" w:hAnsi="Calibri" w:cs="Calibri"/>
        </w:rPr>
      </w:pPr>
      <w:r w:rsidRPr="00EC0624">
        <w:t xml:space="preserve">Le CSH GE est équipé de </w:t>
      </w:r>
      <w:r w:rsidRPr="00EC0624">
        <w:rPr>
          <w:b/>
        </w:rPr>
        <w:t>passerelles VPN</w:t>
      </w:r>
      <w:r w:rsidRPr="00EC0624">
        <w:t xml:space="preserve"> permettant l’établissement de </w:t>
      </w:r>
      <w:r w:rsidRPr="00EC0624">
        <w:rPr>
          <w:b/>
        </w:rPr>
        <w:t xml:space="preserve">tunnels chiffrés (IPSEC) </w:t>
      </w:r>
      <w:r w:rsidRPr="00EC0624">
        <w:t xml:space="preserve">entre l’Assurance Maladie et ses différents Partenaires. Les caractéristiques techniques permettant l’établissement du tunnel (IKE Phase 1 et IKE Phase 2), ainsi que les adresses IP publiques d’interconnexion à utiliser, sont communiquées par la Cnam au Titulaire après la notification de l’accord-cadre. </w:t>
      </w:r>
    </w:p>
    <w:p w14:paraId="619495E8" w14:textId="77777777" w:rsidR="00EC0624" w:rsidRPr="00EC0624" w:rsidRDefault="00EC0624" w:rsidP="00EC0624">
      <w:pPr>
        <w:rPr>
          <w:b/>
        </w:rPr>
      </w:pPr>
      <w:r w:rsidRPr="00EC0624">
        <w:t xml:space="preserve">Afin de garantir la sécurité de son Système d’Information, la Cnam effectue de la </w:t>
      </w:r>
      <w:r w:rsidRPr="00EC0624">
        <w:rPr>
          <w:b/>
        </w:rPr>
        <w:t>translation d’adresses (NAT)</w:t>
      </w:r>
      <w:r w:rsidRPr="00EC0624">
        <w:t xml:space="preserve"> sur ses pare-feu périmétriques. Pour permettre à la Cnam de construire sa politique de filtrage, le Titulaire doit fournir et maintenir tout au long de l’accord-cadre, l’ensemble des informations (adresses IP, protocoles et ports) permettant à la Cnam d’implémenter et de tenir à jour la matrice exhaustive des flux, qui est déployée sur ses pare-feu. </w:t>
      </w:r>
      <w:r w:rsidRPr="00EC0624">
        <w:rPr>
          <w:b/>
        </w:rPr>
        <w:t>Cette matrice de flux doit être revue, à l’initiative du Titulaire, au moins une fois par an. Les mises à jour de la matrice des flux ne font pas l’objet d’une facturation.</w:t>
      </w:r>
    </w:p>
    <w:p w14:paraId="0AD19387" w14:textId="53755020" w:rsidR="00EC0624" w:rsidRPr="00EC0624" w:rsidRDefault="00EC0624" w:rsidP="00EC0624">
      <w:r w:rsidRPr="00EC0624">
        <w:t xml:space="preserve">Le dispositif d’interconnexion entre le Titulaire et la Cnam est choisi conjointement par le Titulaire et le DR de la Cnam au lancement de l’accord-cadre et construit pour répondre aux besoin de l’accord-cadre </w:t>
      </w:r>
      <w:r w:rsidRPr="00EC0624">
        <w:rPr>
          <w:b/>
        </w:rPr>
        <w:t>exclusivement</w:t>
      </w:r>
      <w:r w:rsidRPr="00EC0624">
        <w:t xml:space="preserve">. Sauf exception accordée par la Cnam, </w:t>
      </w:r>
      <w:r w:rsidRPr="00EC0624">
        <w:rPr>
          <w:b/>
        </w:rPr>
        <w:t>un seul dispositif d’interconnexion</w:t>
      </w:r>
      <w:r w:rsidRPr="00EC0624">
        <w:t xml:space="preserve"> est mis en œuvre (entre la Cnam et un seul établissement du Titulaire). </w:t>
      </w:r>
    </w:p>
    <w:p w14:paraId="251558BE" w14:textId="77777777" w:rsidR="00EC0624" w:rsidRPr="00EC0624" w:rsidRDefault="00EC0624" w:rsidP="00EC0624">
      <w:pPr>
        <w:rPr>
          <w:rFonts w:cstheme="minorHAnsi"/>
        </w:rPr>
      </w:pPr>
      <w:r w:rsidRPr="00F63C94">
        <w:rPr>
          <w:b/>
        </w:rPr>
        <w:t xml:space="preserve">Dans le cas où le Titulaire disposerait déjà d’une ou plusieurs interconnexions réseaux avec la Cnam dans le cadre d’autres dispositifs contractuels, celles-ci ne peuvent pas être réutilisées. </w:t>
      </w:r>
      <w:r w:rsidRPr="00F63C94">
        <w:rPr>
          <w:rFonts w:cstheme="minorHAnsi"/>
          <w:b/>
        </w:rPr>
        <w:t>De même, à l’issue de l’accord-cadre, les dispositifs sont obligatoirement supprimés</w:t>
      </w:r>
      <w:r w:rsidRPr="00EC0624">
        <w:rPr>
          <w:rFonts w:cstheme="minorHAnsi"/>
        </w:rPr>
        <w:t>.</w:t>
      </w:r>
    </w:p>
    <w:p w14:paraId="237E71D4" w14:textId="4664C14A" w:rsidR="00EC0624" w:rsidRDefault="00EC0624" w:rsidP="008118BB">
      <w:pPr>
        <w:rPr>
          <w:rFonts w:cstheme="minorHAnsi"/>
        </w:rPr>
      </w:pPr>
      <w:r w:rsidRPr="00EC0624">
        <w:rPr>
          <w:rFonts w:cstheme="minorHAnsi"/>
        </w:rPr>
        <w:t xml:space="preserve">Le Titulaire désigne </w:t>
      </w:r>
      <w:r w:rsidRPr="00EC0624">
        <w:rPr>
          <w:rFonts w:cstheme="minorHAnsi"/>
          <w:b/>
        </w:rPr>
        <w:t>un contact technique</w:t>
      </w:r>
      <w:r w:rsidRPr="00EC0624">
        <w:rPr>
          <w:rFonts w:cstheme="minorHAnsi"/>
        </w:rPr>
        <w:t xml:space="preserve"> en charge de la réalisation de l’interconnexion réseau et du maintien en conditions opérationnelles du service. Les informations permettant l’ouverture et le suivi des incidents et des demandes relatives à cette interconnexion sont précisées dans son offre, notamment : </w:t>
      </w:r>
    </w:p>
    <w:p w14:paraId="7AA5BB74" w14:textId="115C8834" w:rsidR="00FF70A7" w:rsidRPr="007120E2" w:rsidRDefault="50166248" w:rsidP="00F403B5">
      <w:pPr>
        <w:pStyle w:val="Puce1TMADEV"/>
      </w:pPr>
      <w:r w:rsidRPr="007120E2">
        <w:t xml:space="preserve">La description du </w:t>
      </w:r>
      <w:r w:rsidRPr="00B506FF">
        <w:rPr>
          <w:b/>
        </w:rPr>
        <w:t>processus de traitement des incidents et des demandes</w:t>
      </w:r>
      <w:r w:rsidR="00FD6713" w:rsidRPr="007120E2">
        <w:t xml:space="preserve"> relatives aux interconnexions réseau</w:t>
      </w:r>
      <w:r w:rsidRPr="007120E2">
        <w:t>,</w:t>
      </w:r>
    </w:p>
    <w:p w14:paraId="431541C2" w14:textId="3B42CD8F" w:rsidR="00FF70A7" w:rsidRPr="007120E2" w:rsidRDefault="50166248">
      <w:pPr>
        <w:pStyle w:val="Puce1TMADEV"/>
      </w:pPr>
      <w:r w:rsidRPr="007120E2">
        <w:lastRenderedPageBreak/>
        <w:t xml:space="preserve">La </w:t>
      </w:r>
      <w:r w:rsidRPr="00B506FF">
        <w:rPr>
          <w:b/>
        </w:rPr>
        <w:t>procédure d’ouverture d’un ticket d’incident ou d’une</w:t>
      </w:r>
      <w:r w:rsidRPr="007120E2">
        <w:t xml:space="preserve"> demande et les informations à fournir par la Cnam (n° d’appel, n° client, </w:t>
      </w:r>
      <w:r w:rsidR="00393574" w:rsidRPr="007120E2">
        <w:t>etc.</w:t>
      </w:r>
      <w:r w:rsidRPr="007120E2">
        <w:t>),</w:t>
      </w:r>
    </w:p>
    <w:p w14:paraId="2188899E" w14:textId="71C2E2F5" w:rsidR="00FF70A7" w:rsidRPr="007120E2" w:rsidRDefault="50166248">
      <w:pPr>
        <w:pStyle w:val="Puce1TMADEV"/>
      </w:pPr>
      <w:r w:rsidRPr="007120E2">
        <w:t xml:space="preserve">La </w:t>
      </w:r>
      <w:r w:rsidRPr="00B506FF">
        <w:rPr>
          <w:b/>
        </w:rPr>
        <w:t>procédure d’escala</w:t>
      </w:r>
      <w:r w:rsidR="00393574" w:rsidRPr="00B506FF">
        <w:rPr>
          <w:b/>
        </w:rPr>
        <w:t>de</w:t>
      </w:r>
      <w:r w:rsidR="00B506FF">
        <w:t xml:space="preserve"> technique et managériale.</w:t>
      </w:r>
    </w:p>
    <w:p w14:paraId="0BFB7763" w14:textId="1D465630" w:rsidR="00B506FF" w:rsidRPr="00B506FF" w:rsidRDefault="50166248" w:rsidP="00B506FF">
      <w:pPr>
        <w:rPr>
          <w:rFonts w:cstheme="minorHAnsi"/>
        </w:rPr>
      </w:pPr>
      <w:r w:rsidRPr="007120E2">
        <w:rPr>
          <w:rFonts w:cstheme="minorHAnsi"/>
        </w:rPr>
        <w:t>Ces informations sont consignées dans le Plan d’Assurance Qualité (PAQ) établi entre la Cnam et le Titulaire</w:t>
      </w:r>
      <w:r w:rsidR="00B506FF" w:rsidRPr="00B506FF">
        <w:rPr>
          <w:rFonts w:cstheme="minorHAnsi"/>
        </w:rPr>
        <w:t xml:space="preserve">. </w:t>
      </w:r>
      <w:r w:rsidR="00B506FF" w:rsidRPr="00B506FF">
        <w:t xml:space="preserve">Rédigé conjointement par le titulaire et la Cnam, sous la responsabilité du Titulaire, puis validé par la </w:t>
      </w:r>
      <w:r w:rsidR="00B506FF" w:rsidRPr="002A0CE1">
        <w:t xml:space="preserve">Cnam, dans les </w:t>
      </w:r>
      <w:r w:rsidR="00955A9A" w:rsidRPr="002A0CE1">
        <w:t>2 mois suivant sa date de livraison</w:t>
      </w:r>
      <w:r w:rsidR="00B506FF" w:rsidRPr="002A0CE1">
        <w:t xml:space="preserve">, ce document sera mis à jour </w:t>
      </w:r>
      <w:r w:rsidR="00B506FF" w:rsidRPr="002A0CE1">
        <w:rPr>
          <w:b/>
        </w:rPr>
        <w:t>au minimum une fois par an</w:t>
      </w:r>
      <w:r w:rsidR="00B506FF" w:rsidRPr="002A0CE1">
        <w:t xml:space="preserve"> par le Titulaire,</w:t>
      </w:r>
      <w:r w:rsidR="00B506FF" w:rsidRPr="00B506FF">
        <w:t xml:space="preserve"> conformément aux directives de la Cnam. </w:t>
      </w:r>
      <w:r w:rsidR="00B506FF" w:rsidRPr="00B506FF">
        <w:rPr>
          <w:b/>
        </w:rPr>
        <w:t xml:space="preserve">Ces mises à jour documentaires ne feront pas l’objet d’une facturation. </w:t>
      </w:r>
      <w:r w:rsidR="00B506FF" w:rsidRPr="00B506FF">
        <w:rPr>
          <w:lang w:eastAsia="fr-FR"/>
        </w:rPr>
        <w:t>Le PAQ ne peut pas avoir pour objet ni pour effet de modifier les engagements et obligations souscrits au titre de l’accord-cadre.</w:t>
      </w:r>
    </w:p>
    <w:p w14:paraId="7928764B" w14:textId="77777777" w:rsidR="00B506FF" w:rsidRPr="007E0A21" w:rsidRDefault="00B506FF" w:rsidP="00B506FF">
      <w:pPr>
        <w:rPr>
          <w:rFonts w:cstheme="minorHAnsi"/>
          <w:b/>
        </w:rPr>
      </w:pPr>
      <w:r w:rsidRPr="007120E2">
        <w:rPr>
          <w:rFonts w:cstheme="minorHAnsi"/>
        </w:rPr>
        <w:t xml:space="preserve">La mise en œuvre </w:t>
      </w:r>
      <w:r>
        <w:rPr>
          <w:rFonts w:cstheme="minorHAnsi"/>
        </w:rPr>
        <w:t>de</w:t>
      </w:r>
      <w:r w:rsidRPr="007120E2">
        <w:rPr>
          <w:rFonts w:cstheme="minorHAnsi"/>
        </w:rPr>
        <w:t xml:space="preserve"> </w:t>
      </w:r>
      <w:r>
        <w:rPr>
          <w:rFonts w:cstheme="minorHAnsi"/>
        </w:rPr>
        <w:t>l’</w:t>
      </w:r>
      <w:r w:rsidRPr="007120E2">
        <w:rPr>
          <w:rFonts w:cstheme="minorHAnsi"/>
        </w:rPr>
        <w:t xml:space="preserve">interconnexion réseau, la gestion de </w:t>
      </w:r>
      <w:r>
        <w:rPr>
          <w:rFonts w:cstheme="minorHAnsi"/>
        </w:rPr>
        <w:t>ses</w:t>
      </w:r>
      <w:r w:rsidRPr="007120E2">
        <w:rPr>
          <w:rFonts w:cstheme="minorHAnsi"/>
        </w:rPr>
        <w:t xml:space="preserve"> évolutions (le cas échéant) et la résolution des dysfonctionnements éventuels, pendant la durée de l’accord-cadre, sont réalisées par le Titulaire dans le cadre </w:t>
      </w:r>
      <w:r>
        <w:rPr>
          <w:rFonts w:cstheme="minorHAnsi"/>
        </w:rPr>
        <w:t>des prestations de</w:t>
      </w:r>
      <w:r w:rsidRPr="007120E2">
        <w:rPr>
          <w:rFonts w:cstheme="minorHAnsi"/>
        </w:rPr>
        <w:t xml:space="preserve"> pilotage global de l’accord-cadre </w:t>
      </w:r>
      <w:r w:rsidRPr="001A14EB">
        <w:rPr>
          <w:rFonts w:cstheme="minorHAnsi"/>
        </w:rPr>
        <w:t>(cf. §</w:t>
      </w:r>
      <w:r w:rsidRPr="001A14EB">
        <w:rPr>
          <w:rFonts w:cstheme="minorHAnsi"/>
        </w:rPr>
        <w:fldChar w:fldCharType="begin"/>
      </w:r>
      <w:r w:rsidRPr="001A14EB">
        <w:rPr>
          <w:rFonts w:cstheme="minorHAnsi"/>
        </w:rPr>
        <w:instrText xml:space="preserve"> REF _Ref187241369 \r \h  \* MERGEFORMAT </w:instrText>
      </w:r>
      <w:r w:rsidRPr="001A14EB">
        <w:rPr>
          <w:rFonts w:cstheme="minorHAnsi"/>
        </w:rPr>
      </w:r>
      <w:r w:rsidRPr="001A14EB">
        <w:rPr>
          <w:rFonts w:cstheme="minorHAnsi"/>
        </w:rPr>
        <w:fldChar w:fldCharType="separate"/>
      </w:r>
      <w:r w:rsidRPr="001A14EB">
        <w:rPr>
          <w:rFonts w:cstheme="minorHAnsi"/>
        </w:rPr>
        <w:t>5.2</w:t>
      </w:r>
      <w:r w:rsidRPr="001A14EB">
        <w:rPr>
          <w:rFonts w:cstheme="minorHAnsi"/>
        </w:rPr>
        <w:fldChar w:fldCharType="end"/>
      </w:r>
      <w:r w:rsidRPr="001A14EB">
        <w:rPr>
          <w:rFonts w:cstheme="minorHAnsi"/>
        </w:rPr>
        <w:t>)</w:t>
      </w:r>
      <w:r w:rsidRPr="007120E2">
        <w:rPr>
          <w:rFonts w:cstheme="minorHAnsi"/>
        </w:rPr>
        <w:t xml:space="preserve"> et </w:t>
      </w:r>
      <w:r w:rsidRPr="007E0A21">
        <w:rPr>
          <w:rFonts w:cstheme="minorHAnsi"/>
          <w:b/>
        </w:rPr>
        <w:t>ne font pas l’objet d’une facturation du Titulaire à la Cnam.</w:t>
      </w:r>
    </w:p>
    <w:p w14:paraId="301372FF" w14:textId="3550EF2C" w:rsidR="00FF70A7" w:rsidRPr="007120E2" w:rsidRDefault="00B506FF" w:rsidP="004F1648">
      <w:pPr>
        <w:pStyle w:val="Titre2"/>
      </w:pPr>
      <w:r w:rsidRPr="007120E2" w:rsidDel="00B506FF">
        <w:t xml:space="preserve"> </w:t>
      </w:r>
      <w:bookmarkStart w:id="436" w:name="_Toc179383324"/>
      <w:bookmarkStart w:id="437" w:name="_Toc179550120"/>
      <w:bookmarkStart w:id="438" w:name="_Toc179550223"/>
      <w:bookmarkStart w:id="439" w:name="_Toc180425637"/>
      <w:bookmarkStart w:id="440" w:name="_Toc180572578"/>
      <w:bookmarkStart w:id="441" w:name="_Toc180770747"/>
      <w:bookmarkStart w:id="442" w:name="_Ref182403350"/>
      <w:bookmarkStart w:id="443" w:name="_Ref182407205"/>
      <w:bookmarkStart w:id="444" w:name="_Toc182410520"/>
      <w:bookmarkStart w:id="445" w:name="_Toc182412560"/>
      <w:bookmarkStart w:id="446" w:name="_Ref182471323"/>
      <w:bookmarkStart w:id="447" w:name="_Toc182486138"/>
      <w:bookmarkStart w:id="448" w:name="_Toc182487782"/>
      <w:bookmarkStart w:id="449" w:name="_Toc182554374"/>
      <w:bookmarkStart w:id="450" w:name="_Toc182557035"/>
      <w:bookmarkStart w:id="451" w:name="_Toc182574363"/>
      <w:bookmarkStart w:id="452" w:name="_Toc182575898"/>
      <w:bookmarkStart w:id="453" w:name="_Toc182581409"/>
      <w:bookmarkStart w:id="454" w:name="_Toc182832256"/>
      <w:bookmarkStart w:id="455" w:name="_Toc182842482"/>
      <w:bookmarkStart w:id="456" w:name="_Toc182844089"/>
      <w:bookmarkStart w:id="457" w:name="_Toc182845012"/>
      <w:bookmarkStart w:id="458" w:name="_Toc182845193"/>
      <w:bookmarkStart w:id="459" w:name="_Toc182910306"/>
      <w:bookmarkStart w:id="460" w:name="_Toc182911792"/>
      <w:bookmarkStart w:id="461" w:name="_Toc182931348"/>
      <w:bookmarkStart w:id="462" w:name="_Toc182934122"/>
      <w:bookmarkStart w:id="463" w:name="_Toc183011439"/>
      <w:bookmarkStart w:id="464" w:name="_Toc183012419"/>
      <w:bookmarkStart w:id="465" w:name="_Toc183016827"/>
      <w:bookmarkStart w:id="466" w:name="_Toc183018140"/>
      <w:bookmarkStart w:id="467" w:name="_Toc183082048"/>
      <w:bookmarkStart w:id="468" w:name="_Toc183173627"/>
      <w:bookmarkStart w:id="469" w:name="_Toc183184801"/>
      <w:bookmarkStart w:id="470" w:name="_Toc183186899"/>
      <w:bookmarkStart w:id="471" w:name="_Toc183187882"/>
      <w:bookmarkStart w:id="472" w:name="_Toc183447934"/>
      <w:bookmarkStart w:id="473" w:name="_Ref183506573"/>
      <w:bookmarkStart w:id="474" w:name="_Toc183792128"/>
      <w:bookmarkStart w:id="475" w:name="_Toc183795958"/>
      <w:bookmarkStart w:id="476" w:name="_Toc184031575"/>
      <w:bookmarkStart w:id="477" w:name="_Toc184047719"/>
      <w:bookmarkStart w:id="478" w:name="_Toc184053366"/>
      <w:bookmarkStart w:id="479" w:name="_Toc184053975"/>
      <w:bookmarkStart w:id="480" w:name="_Toc184055247"/>
      <w:bookmarkStart w:id="481" w:name="_Ref184107853"/>
      <w:bookmarkStart w:id="482" w:name="_Toc184130639"/>
      <w:bookmarkStart w:id="483" w:name="_Toc184136784"/>
      <w:bookmarkStart w:id="484" w:name="_Toc184137828"/>
      <w:bookmarkStart w:id="485" w:name="_Toc184143820"/>
      <w:bookmarkStart w:id="486" w:name="_Toc184222064"/>
      <w:bookmarkStart w:id="487" w:name="_Toc184226759"/>
      <w:bookmarkStart w:id="488" w:name="_Toc184227627"/>
      <w:bookmarkStart w:id="489" w:name="_Toc184305304"/>
      <w:bookmarkStart w:id="490" w:name="_Toc184307768"/>
      <w:bookmarkStart w:id="491" w:name="_Toc184311682"/>
      <w:bookmarkStart w:id="492" w:name="_Toc184636509"/>
      <w:bookmarkStart w:id="493" w:name="_Toc184734333"/>
      <w:bookmarkStart w:id="494" w:name="_Toc184821126"/>
      <w:bookmarkStart w:id="495" w:name="_Toc184830845"/>
      <w:bookmarkStart w:id="496" w:name="_Toc185000185"/>
      <w:bookmarkStart w:id="497" w:name="_Toc185002778"/>
      <w:bookmarkStart w:id="498" w:name="_Toc185416262"/>
      <w:bookmarkStart w:id="499" w:name="_Toc185434535"/>
      <w:bookmarkStart w:id="500" w:name="_Toc185605077"/>
      <w:bookmarkStart w:id="501" w:name="_Toc185606611"/>
      <w:bookmarkStart w:id="502" w:name="_Toc186449367"/>
      <w:bookmarkStart w:id="503" w:name="_Toc186452691"/>
      <w:bookmarkStart w:id="504" w:name="_Toc186462713"/>
      <w:bookmarkStart w:id="505" w:name="_Toc186467110"/>
      <w:bookmarkStart w:id="506" w:name="_Toc187053554"/>
      <w:bookmarkStart w:id="507" w:name="_Toc187319237"/>
      <w:bookmarkStart w:id="508" w:name="_Toc209604860"/>
      <w:r w:rsidR="50166248" w:rsidRPr="007120E2">
        <w:t>Environnements Techniques</w:t>
      </w:r>
      <w:bookmarkEnd w:id="434"/>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1367F83B" w14:textId="064E6721" w:rsidR="008A6D78" w:rsidRPr="00F63C94" w:rsidRDefault="008A6D78" w:rsidP="00A9538B">
      <w:pPr>
        <w:rPr>
          <w:rFonts w:cstheme="minorHAnsi"/>
        </w:rPr>
      </w:pPr>
      <w:r w:rsidRPr="00F63C94">
        <w:rPr>
          <w:rFonts w:cstheme="minorHAnsi"/>
        </w:rPr>
        <w:t>Le cycle projet de la Cnam s’effectue sur différents environnements techniques :</w:t>
      </w:r>
    </w:p>
    <w:tbl>
      <w:tblPr>
        <w:tblW w:w="892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1"/>
        <w:gridCol w:w="3969"/>
        <w:gridCol w:w="1984"/>
        <w:gridCol w:w="1560"/>
      </w:tblGrid>
      <w:tr w:rsidR="00F42EC7" w:rsidRPr="00F63C94" w14:paraId="0A47E37D" w14:textId="4E4CE923" w:rsidTr="00F42EC7">
        <w:trPr>
          <w:trHeight w:val="284"/>
        </w:trPr>
        <w:tc>
          <w:tcPr>
            <w:tcW w:w="1411" w:type="dxa"/>
            <w:shd w:val="clear" w:color="auto" w:fill="1F497D" w:themeFill="text2"/>
            <w:vAlign w:val="center"/>
          </w:tcPr>
          <w:p w14:paraId="752F5E4D" w14:textId="77777777" w:rsidR="008A6D78" w:rsidRPr="00F63C94" w:rsidRDefault="008A6D78" w:rsidP="00F42EC7">
            <w:pPr>
              <w:spacing w:before="0" w:after="0"/>
              <w:jc w:val="center"/>
              <w:rPr>
                <w:rFonts w:cstheme="minorHAnsi"/>
                <w:b/>
                <w:color w:val="FFFFFF" w:themeColor="background1"/>
                <w:sz w:val="20"/>
                <w:szCs w:val="20"/>
              </w:rPr>
            </w:pPr>
          </w:p>
        </w:tc>
        <w:tc>
          <w:tcPr>
            <w:tcW w:w="3969" w:type="dxa"/>
            <w:shd w:val="clear" w:color="auto" w:fill="1F497D" w:themeFill="text2"/>
            <w:tcMar>
              <w:top w:w="0" w:type="dxa"/>
              <w:left w:w="45" w:type="dxa"/>
              <w:bottom w:w="0" w:type="dxa"/>
              <w:right w:w="45" w:type="dxa"/>
            </w:tcMar>
            <w:vAlign w:val="center"/>
          </w:tcPr>
          <w:p w14:paraId="35419C9F" w14:textId="77777777" w:rsidR="008A6D78" w:rsidRPr="00F63C94" w:rsidRDefault="008A6D78" w:rsidP="00F42EC7">
            <w:pPr>
              <w:spacing w:before="0" w:after="0"/>
              <w:jc w:val="center"/>
              <w:rPr>
                <w:rFonts w:cstheme="minorHAnsi"/>
                <w:b/>
                <w:color w:val="FFFFFF" w:themeColor="background1"/>
                <w:sz w:val="20"/>
                <w:szCs w:val="20"/>
                <w:lang w:bidi="en-US"/>
              </w:rPr>
            </w:pPr>
            <w:r w:rsidRPr="00F63C94">
              <w:rPr>
                <w:rFonts w:cstheme="minorHAnsi"/>
                <w:b/>
                <w:color w:val="FFFFFF" w:themeColor="background1"/>
                <w:sz w:val="20"/>
                <w:szCs w:val="20"/>
              </w:rPr>
              <w:t>Phase</w:t>
            </w:r>
          </w:p>
        </w:tc>
        <w:tc>
          <w:tcPr>
            <w:tcW w:w="1984" w:type="dxa"/>
            <w:shd w:val="clear" w:color="auto" w:fill="1F497D" w:themeFill="text2"/>
            <w:tcMar>
              <w:top w:w="0" w:type="dxa"/>
              <w:left w:w="45" w:type="dxa"/>
              <w:bottom w:w="0" w:type="dxa"/>
              <w:right w:w="45" w:type="dxa"/>
            </w:tcMar>
            <w:vAlign w:val="center"/>
          </w:tcPr>
          <w:p w14:paraId="312241ED" w14:textId="77777777" w:rsidR="008A6D78" w:rsidRPr="00F63C94" w:rsidRDefault="008A6D78" w:rsidP="00F42EC7">
            <w:pPr>
              <w:spacing w:before="0" w:after="0"/>
              <w:jc w:val="center"/>
              <w:rPr>
                <w:rFonts w:cstheme="minorHAnsi"/>
                <w:b/>
                <w:color w:val="FFFFFF" w:themeColor="background1"/>
                <w:sz w:val="20"/>
                <w:szCs w:val="20"/>
                <w:lang w:bidi="en-US"/>
              </w:rPr>
            </w:pPr>
            <w:r w:rsidRPr="00F63C94">
              <w:rPr>
                <w:rFonts w:cstheme="minorHAnsi"/>
                <w:b/>
                <w:color w:val="FFFFFF" w:themeColor="background1"/>
                <w:sz w:val="20"/>
                <w:szCs w:val="20"/>
              </w:rPr>
              <w:t>Environnement</w:t>
            </w:r>
          </w:p>
        </w:tc>
        <w:tc>
          <w:tcPr>
            <w:tcW w:w="1560" w:type="dxa"/>
            <w:shd w:val="clear" w:color="auto" w:fill="1F497D" w:themeFill="text2"/>
            <w:vAlign w:val="center"/>
          </w:tcPr>
          <w:p w14:paraId="7798B0F6" w14:textId="0907D969" w:rsidR="008A6D78" w:rsidRPr="00F63C94" w:rsidRDefault="00C01220" w:rsidP="00F42EC7">
            <w:pPr>
              <w:spacing w:before="0" w:after="0"/>
              <w:jc w:val="center"/>
              <w:rPr>
                <w:rFonts w:cstheme="minorHAnsi"/>
                <w:b/>
                <w:color w:val="FFFFFF" w:themeColor="background1"/>
                <w:sz w:val="20"/>
                <w:szCs w:val="20"/>
              </w:rPr>
            </w:pPr>
            <w:r w:rsidRPr="00F63C94">
              <w:rPr>
                <w:rFonts w:cstheme="minorHAnsi"/>
                <w:b/>
                <w:color w:val="FFFFFF" w:themeColor="background1"/>
                <w:sz w:val="20"/>
                <w:szCs w:val="20"/>
              </w:rPr>
              <w:t>Infrastructure</w:t>
            </w:r>
          </w:p>
        </w:tc>
      </w:tr>
      <w:tr w:rsidR="008A6D78" w:rsidRPr="00F63C94" w14:paraId="3BD22FC6" w14:textId="3A3AFD0D" w:rsidTr="0011020A">
        <w:trPr>
          <w:trHeight w:val="284"/>
        </w:trPr>
        <w:tc>
          <w:tcPr>
            <w:tcW w:w="1411" w:type="dxa"/>
            <w:vMerge w:val="restart"/>
            <w:vAlign w:val="center"/>
          </w:tcPr>
          <w:p w14:paraId="21944B89" w14:textId="77777777" w:rsidR="008A6D78" w:rsidRPr="00F63C94" w:rsidRDefault="008A6D78" w:rsidP="00F42EC7">
            <w:pPr>
              <w:spacing w:before="0" w:after="0"/>
              <w:rPr>
                <w:rFonts w:cstheme="minorHAnsi"/>
                <w:sz w:val="20"/>
                <w:szCs w:val="20"/>
              </w:rPr>
            </w:pPr>
            <w:r w:rsidRPr="00F63C94">
              <w:rPr>
                <w:rFonts w:cstheme="minorHAnsi"/>
                <w:sz w:val="20"/>
                <w:szCs w:val="20"/>
              </w:rPr>
              <w:t>Hors-Production</w:t>
            </w:r>
          </w:p>
        </w:tc>
        <w:tc>
          <w:tcPr>
            <w:tcW w:w="3969" w:type="dxa"/>
            <w:tcMar>
              <w:top w:w="0" w:type="dxa"/>
              <w:left w:w="45" w:type="dxa"/>
              <w:bottom w:w="0" w:type="dxa"/>
              <w:right w:w="45" w:type="dxa"/>
            </w:tcMar>
            <w:vAlign w:val="center"/>
          </w:tcPr>
          <w:p w14:paraId="512292D3" w14:textId="75992474" w:rsidR="008A6D78" w:rsidRPr="00F63C94" w:rsidRDefault="00FD6713" w:rsidP="00F42EC7">
            <w:pPr>
              <w:spacing w:before="0" w:after="0"/>
              <w:rPr>
                <w:rFonts w:cstheme="minorHAnsi"/>
                <w:sz w:val="20"/>
                <w:szCs w:val="20"/>
                <w:lang w:bidi="en-US"/>
              </w:rPr>
            </w:pPr>
            <w:r w:rsidRPr="00F63C94">
              <w:rPr>
                <w:rFonts w:cstheme="minorHAnsi"/>
                <w:sz w:val="20"/>
                <w:szCs w:val="20"/>
              </w:rPr>
              <w:t xml:space="preserve">Fabrication - </w:t>
            </w:r>
            <w:r w:rsidR="008A6D78" w:rsidRPr="00F63C94">
              <w:rPr>
                <w:rFonts w:cstheme="minorHAnsi"/>
                <w:sz w:val="20"/>
                <w:szCs w:val="20"/>
              </w:rPr>
              <w:t>Titulaire </w:t>
            </w:r>
          </w:p>
        </w:tc>
        <w:tc>
          <w:tcPr>
            <w:tcW w:w="1984" w:type="dxa"/>
            <w:tcMar>
              <w:top w:w="0" w:type="dxa"/>
              <w:left w:w="45" w:type="dxa"/>
              <w:bottom w:w="0" w:type="dxa"/>
              <w:right w:w="45" w:type="dxa"/>
            </w:tcMar>
            <w:vAlign w:val="center"/>
          </w:tcPr>
          <w:p w14:paraId="36678125" w14:textId="77777777" w:rsidR="008A6D78" w:rsidRPr="00F63C94" w:rsidRDefault="008A6D78" w:rsidP="00F42EC7">
            <w:pPr>
              <w:spacing w:before="0" w:after="0"/>
              <w:rPr>
                <w:rFonts w:cstheme="minorHAnsi"/>
                <w:sz w:val="20"/>
                <w:szCs w:val="20"/>
                <w:lang w:bidi="en-US"/>
              </w:rPr>
            </w:pPr>
            <w:r w:rsidRPr="00F63C94">
              <w:rPr>
                <w:rFonts w:cstheme="minorHAnsi"/>
                <w:sz w:val="20"/>
                <w:szCs w:val="20"/>
              </w:rPr>
              <w:t>Développement TMA</w:t>
            </w:r>
          </w:p>
        </w:tc>
        <w:tc>
          <w:tcPr>
            <w:tcW w:w="1560" w:type="dxa"/>
            <w:vAlign w:val="center"/>
          </w:tcPr>
          <w:p w14:paraId="040AAF6C" w14:textId="15B899FA" w:rsidR="008A6D78" w:rsidRPr="00F63C94" w:rsidRDefault="008A6D78" w:rsidP="00F42EC7">
            <w:pPr>
              <w:spacing w:before="0" w:after="0"/>
              <w:rPr>
                <w:rFonts w:cstheme="minorHAnsi"/>
                <w:sz w:val="20"/>
                <w:szCs w:val="20"/>
              </w:rPr>
            </w:pPr>
            <w:r w:rsidRPr="00F63C94">
              <w:rPr>
                <w:rFonts w:cstheme="minorHAnsi"/>
                <w:sz w:val="20"/>
                <w:szCs w:val="20"/>
              </w:rPr>
              <w:t>Titulaire</w:t>
            </w:r>
          </w:p>
        </w:tc>
      </w:tr>
      <w:tr w:rsidR="00FD6713" w:rsidRPr="00F63C94" w14:paraId="79A102EA" w14:textId="77777777" w:rsidTr="0011020A">
        <w:trPr>
          <w:trHeight w:val="284"/>
        </w:trPr>
        <w:tc>
          <w:tcPr>
            <w:tcW w:w="1411" w:type="dxa"/>
            <w:vMerge/>
            <w:vAlign w:val="center"/>
          </w:tcPr>
          <w:p w14:paraId="70157FF9" w14:textId="77777777" w:rsidR="00FD6713" w:rsidRPr="000A38CE" w:rsidDel="00DE619C" w:rsidRDefault="00FD6713"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03DB5983" w14:textId="2DBE6500" w:rsidR="00FD6713" w:rsidRPr="00E4133C" w:rsidRDefault="00FD6713" w:rsidP="00F42EC7">
            <w:pPr>
              <w:spacing w:before="0" w:after="0"/>
              <w:rPr>
                <w:rFonts w:cstheme="minorHAnsi"/>
                <w:sz w:val="20"/>
                <w:szCs w:val="20"/>
              </w:rPr>
            </w:pPr>
            <w:r w:rsidRPr="000A38CE">
              <w:rPr>
                <w:rFonts w:cstheme="minorHAnsi"/>
                <w:sz w:val="20"/>
                <w:szCs w:val="20"/>
              </w:rPr>
              <w:t>Fabrication – Titulaire</w:t>
            </w:r>
            <w:r w:rsidR="009A215E">
              <w:rPr>
                <w:rFonts w:cstheme="minorHAnsi"/>
                <w:sz w:val="20"/>
                <w:szCs w:val="20"/>
              </w:rPr>
              <w:t>*</w:t>
            </w:r>
          </w:p>
        </w:tc>
        <w:tc>
          <w:tcPr>
            <w:tcW w:w="1984" w:type="dxa"/>
            <w:tcMar>
              <w:top w:w="0" w:type="dxa"/>
              <w:left w:w="45" w:type="dxa"/>
              <w:bottom w:w="0" w:type="dxa"/>
              <w:right w:w="45" w:type="dxa"/>
            </w:tcMar>
            <w:vAlign w:val="center"/>
          </w:tcPr>
          <w:p w14:paraId="1105B95B" w14:textId="7CDB2EE9" w:rsidR="00FD6713" w:rsidRPr="00E4133C" w:rsidRDefault="00FD6713" w:rsidP="00F42EC7">
            <w:pPr>
              <w:spacing w:before="0" w:after="0"/>
              <w:rPr>
                <w:rFonts w:cstheme="minorHAnsi"/>
                <w:sz w:val="20"/>
                <w:szCs w:val="20"/>
              </w:rPr>
            </w:pPr>
            <w:r w:rsidRPr="00E4133C">
              <w:rPr>
                <w:rFonts w:cstheme="minorHAnsi"/>
                <w:sz w:val="20"/>
                <w:szCs w:val="20"/>
              </w:rPr>
              <w:t>Recette usine</w:t>
            </w:r>
          </w:p>
        </w:tc>
        <w:tc>
          <w:tcPr>
            <w:tcW w:w="1560" w:type="dxa"/>
            <w:vAlign w:val="center"/>
          </w:tcPr>
          <w:p w14:paraId="23A48578" w14:textId="6A58818D" w:rsidR="00FD6713" w:rsidRPr="00E4133C" w:rsidRDefault="00FD6713" w:rsidP="00F42EC7">
            <w:pPr>
              <w:spacing w:before="0" w:after="0"/>
              <w:rPr>
                <w:rFonts w:cstheme="minorHAnsi"/>
                <w:sz w:val="20"/>
                <w:szCs w:val="20"/>
              </w:rPr>
            </w:pPr>
            <w:r w:rsidRPr="00E4133C">
              <w:rPr>
                <w:rFonts w:cstheme="minorHAnsi"/>
                <w:sz w:val="20"/>
                <w:szCs w:val="20"/>
              </w:rPr>
              <w:t>Cnam</w:t>
            </w:r>
          </w:p>
        </w:tc>
      </w:tr>
      <w:tr w:rsidR="008A6D78" w:rsidRPr="00F63C94" w14:paraId="57779769" w14:textId="1F7996CA" w:rsidTr="0011020A">
        <w:trPr>
          <w:trHeight w:val="284"/>
        </w:trPr>
        <w:tc>
          <w:tcPr>
            <w:tcW w:w="1411" w:type="dxa"/>
            <w:vMerge/>
            <w:vAlign w:val="center"/>
          </w:tcPr>
          <w:p w14:paraId="097F95C6" w14:textId="77777777" w:rsidR="008A6D78" w:rsidRPr="003B4865" w:rsidDel="00DE619C"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7EA19468" w14:textId="3AFCAAE3" w:rsidR="008A6D78" w:rsidRPr="00E4133C" w:rsidRDefault="008A6D78" w:rsidP="00F42EC7">
            <w:pPr>
              <w:spacing w:before="0" w:after="0"/>
              <w:rPr>
                <w:rFonts w:cstheme="minorHAnsi"/>
                <w:sz w:val="20"/>
                <w:szCs w:val="20"/>
                <w:lang w:bidi="en-US"/>
              </w:rPr>
            </w:pPr>
            <w:r w:rsidRPr="00E4133C">
              <w:rPr>
                <w:rFonts w:cstheme="minorHAnsi"/>
                <w:sz w:val="20"/>
                <w:szCs w:val="20"/>
              </w:rPr>
              <w:t>Fabrication - interne Cnam</w:t>
            </w:r>
            <w:r w:rsidR="009A215E">
              <w:rPr>
                <w:rFonts w:cstheme="minorHAnsi"/>
                <w:sz w:val="20"/>
                <w:szCs w:val="20"/>
              </w:rPr>
              <w:t>*</w:t>
            </w:r>
          </w:p>
        </w:tc>
        <w:tc>
          <w:tcPr>
            <w:tcW w:w="1984" w:type="dxa"/>
            <w:tcMar>
              <w:top w:w="0" w:type="dxa"/>
              <w:left w:w="45" w:type="dxa"/>
              <w:bottom w:w="0" w:type="dxa"/>
              <w:right w:w="45" w:type="dxa"/>
            </w:tcMar>
            <w:vAlign w:val="center"/>
          </w:tcPr>
          <w:p w14:paraId="17C764ED" w14:textId="77777777" w:rsidR="008A6D78" w:rsidRPr="00E4133C" w:rsidRDefault="008A6D78" w:rsidP="00F42EC7">
            <w:pPr>
              <w:spacing w:before="0" w:after="0"/>
              <w:rPr>
                <w:rFonts w:cstheme="minorHAnsi"/>
                <w:sz w:val="20"/>
                <w:szCs w:val="20"/>
                <w:lang w:bidi="en-US"/>
              </w:rPr>
            </w:pPr>
            <w:r w:rsidRPr="00E4133C">
              <w:rPr>
                <w:rFonts w:cstheme="minorHAnsi"/>
                <w:sz w:val="20"/>
                <w:szCs w:val="20"/>
              </w:rPr>
              <w:t>Recette de fabrication</w:t>
            </w:r>
          </w:p>
        </w:tc>
        <w:tc>
          <w:tcPr>
            <w:tcW w:w="1560" w:type="dxa"/>
            <w:vAlign w:val="center"/>
          </w:tcPr>
          <w:p w14:paraId="169A7D01" w14:textId="5CAFF1E4" w:rsidR="008A6D78" w:rsidRPr="00E4133C" w:rsidRDefault="008A6D78" w:rsidP="00F42EC7">
            <w:pPr>
              <w:spacing w:before="0" w:after="0"/>
              <w:rPr>
                <w:rFonts w:cstheme="minorHAnsi"/>
                <w:sz w:val="20"/>
                <w:szCs w:val="20"/>
              </w:rPr>
            </w:pPr>
            <w:r w:rsidRPr="00E4133C">
              <w:rPr>
                <w:rFonts w:cstheme="minorHAnsi"/>
                <w:sz w:val="20"/>
                <w:szCs w:val="20"/>
              </w:rPr>
              <w:t>Cnam</w:t>
            </w:r>
          </w:p>
        </w:tc>
      </w:tr>
      <w:tr w:rsidR="00F6048C" w:rsidRPr="00F63C94" w14:paraId="403ACF03" w14:textId="77777777" w:rsidTr="0011020A">
        <w:trPr>
          <w:trHeight w:val="284"/>
        </w:trPr>
        <w:tc>
          <w:tcPr>
            <w:tcW w:w="1411" w:type="dxa"/>
            <w:vMerge/>
            <w:vAlign w:val="center"/>
          </w:tcPr>
          <w:p w14:paraId="79DF95C0" w14:textId="77777777" w:rsidR="00F6048C" w:rsidRPr="00E432F9" w:rsidDel="00DE619C" w:rsidRDefault="00F6048C"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1180F305" w14:textId="09566C6F" w:rsidR="00F6048C" w:rsidRPr="00E4133C" w:rsidRDefault="00F6048C" w:rsidP="00F42EC7">
            <w:pPr>
              <w:spacing w:before="0" w:after="0"/>
              <w:rPr>
                <w:rFonts w:cstheme="minorHAnsi"/>
                <w:sz w:val="20"/>
                <w:szCs w:val="20"/>
              </w:rPr>
            </w:pPr>
            <w:r w:rsidRPr="00E4133C">
              <w:rPr>
                <w:rFonts w:cstheme="minorHAnsi"/>
                <w:sz w:val="20"/>
                <w:szCs w:val="20"/>
              </w:rPr>
              <w:t xml:space="preserve">Support production </w:t>
            </w:r>
            <w:r w:rsidR="009A215E">
              <w:rPr>
                <w:rFonts w:cstheme="minorHAnsi"/>
                <w:sz w:val="20"/>
                <w:szCs w:val="20"/>
              </w:rPr>
              <w:t>–</w:t>
            </w:r>
            <w:r w:rsidRPr="00E4133C">
              <w:rPr>
                <w:rFonts w:cstheme="minorHAnsi"/>
                <w:sz w:val="20"/>
                <w:szCs w:val="20"/>
              </w:rPr>
              <w:t xml:space="preserve"> MCO</w:t>
            </w:r>
            <w:r w:rsidR="009A215E">
              <w:rPr>
                <w:rFonts w:cstheme="minorHAnsi"/>
                <w:sz w:val="20"/>
                <w:szCs w:val="20"/>
              </w:rPr>
              <w:t>*</w:t>
            </w:r>
          </w:p>
        </w:tc>
        <w:tc>
          <w:tcPr>
            <w:tcW w:w="1984" w:type="dxa"/>
            <w:tcMar>
              <w:top w:w="0" w:type="dxa"/>
              <w:left w:w="45" w:type="dxa"/>
              <w:bottom w:w="0" w:type="dxa"/>
              <w:right w:w="45" w:type="dxa"/>
            </w:tcMar>
            <w:vAlign w:val="center"/>
          </w:tcPr>
          <w:p w14:paraId="1AF7BB7E" w14:textId="34E186CC" w:rsidR="00F6048C" w:rsidRPr="00E4133C" w:rsidRDefault="00F6048C" w:rsidP="00F42EC7">
            <w:pPr>
              <w:spacing w:before="0" w:after="0"/>
              <w:rPr>
                <w:rFonts w:cstheme="minorHAnsi"/>
                <w:sz w:val="20"/>
                <w:szCs w:val="20"/>
              </w:rPr>
            </w:pPr>
            <w:r w:rsidRPr="00E4133C">
              <w:rPr>
                <w:rFonts w:cstheme="minorHAnsi"/>
                <w:sz w:val="20"/>
                <w:szCs w:val="20"/>
              </w:rPr>
              <w:t>MCO</w:t>
            </w:r>
          </w:p>
        </w:tc>
        <w:tc>
          <w:tcPr>
            <w:tcW w:w="1560" w:type="dxa"/>
            <w:vAlign w:val="center"/>
          </w:tcPr>
          <w:p w14:paraId="2CE09EDA" w14:textId="14E08111" w:rsidR="00F6048C" w:rsidRPr="00E4133C" w:rsidRDefault="00F6048C" w:rsidP="00F42EC7">
            <w:pPr>
              <w:spacing w:before="0" w:after="0"/>
              <w:rPr>
                <w:rFonts w:cstheme="minorHAnsi"/>
                <w:sz w:val="20"/>
                <w:szCs w:val="20"/>
              </w:rPr>
            </w:pPr>
            <w:r w:rsidRPr="00E4133C">
              <w:rPr>
                <w:rFonts w:cstheme="minorHAnsi"/>
                <w:sz w:val="20"/>
                <w:szCs w:val="20"/>
              </w:rPr>
              <w:t>Cnam</w:t>
            </w:r>
          </w:p>
        </w:tc>
      </w:tr>
      <w:tr w:rsidR="008A6D78" w:rsidRPr="00F63C94" w14:paraId="3D3A5303" w14:textId="49D31E86" w:rsidTr="0011020A">
        <w:trPr>
          <w:trHeight w:val="284"/>
        </w:trPr>
        <w:tc>
          <w:tcPr>
            <w:tcW w:w="1411" w:type="dxa"/>
            <w:vMerge/>
            <w:vAlign w:val="center"/>
          </w:tcPr>
          <w:p w14:paraId="21F883A5" w14:textId="77777777" w:rsidR="008A6D78" w:rsidRPr="00E432F9" w:rsidDel="00DE619C"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55DF0504" w14:textId="1DA95A66" w:rsidR="008A6D78" w:rsidRPr="00E4133C" w:rsidRDefault="008A6D78" w:rsidP="00F42EC7">
            <w:pPr>
              <w:spacing w:before="0" w:after="0"/>
              <w:rPr>
                <w:rFonts w:cstheme="minorHAnsi"/>
                <w:sz w:val="20"/>
                <w:szCs w:val="20"/>
                <w:lang w:bidi="en-US"/>
              </w:rPr>
            </w:pPr>
            <w:r w:rsidRPr="00E4133C">
              <w:rPr>
                <w:rFonts w:cstheme="minorHAnsi"/>
                <w:sz w:val="20"/>
                <w:szCs w:val="20"/>
              </w:rPr>
              <w:t>Intégration applicative - Recette fonctionnelle</w:t>
            </w:r>
            <w:r w:rsidR="009A215E">
              <w:rPr>
                <w:rFonts w:cstheme="minorHAnsi"/>
                <w:sz w:val="20"/>
                <w:szCs w:val="20"/>
              </w:rPr>
              <w:t>*</w:t>
            </w:r>
          </w:p>
        </w:tc>
        <w:tc>
          <w:tcPr>
            <w:tcW w:w="1984" w:type="dxa"/>
            <w:tcMar>
              <w:top w:w="0" w:type="dxa"/>
              <w:left w:w="45" w:type="dxa"/>
              <w:bottom w:w="0" w:type="dxa"/>
              <w:right w:w="45" w:type="dxa"/>
            </w:tcMar>
            <w:vAlign w:val="center"/>
          </w:tcPr>
          <w:p w14:paraId="67D04D82" w14:textId="77777777" w:rsidR="008A6D78" w:rsidRPr="00E4133C" w:rsidRDefault="008A6D78" w:rsidP="00F42EC7">
            <w:pPr>
              <w:spacing w:before="0" w:after="0"/>
              <w:rPr>
                <w:rFonts w:cstheme="minorHAnsi"/>
                <w:sz w:val="20"/>
                <w:szCs w:val="20"/>
                <w:lang w:bidi="en-US"/>
              </w:rPr>
            </w:pPr>
            <w:r w:rsidRPr="00E4133C">
              <w:rPr>
                <w:rFonts w:cstheme="minorHAnsi"/>
                <w:sz w:val="20"/>
                <w:szCs w:val="20"/>
              </w:rPr>
              <w:t>Intégration</w:t>
            </w:r>
          </w:p>
        </w:tc>
        <w:tc>
          <w:tcPr>
            <w:tcW w:w="1560" w:type="dxa"/>
            <w:vAlign w:val="center"/>
          </w:tcPr>
          <w:p w14:paraId="4346D8B7" w14:textId="1AF84BDF" w:rsidR="008A6D78" w:rsidRPr="00E4133C" w:rsidRDefault="008A6D78" w:rsidP="00F42EC7">
            <w:pPr>
              <w:spacing w:before="0" w:after="0"/>
              <w:rPr>
                <w:rFonts w:cstheme="minorHAnsi"/>
                <w:sz w:val="20"/>
                <w:szCs w:val="20"/>
              </w:rPr>
            </w:pPr>
            <w:r w:rsidRPr="00E4133C">
              <w:rPr>
                <w:rFonts w:cstheme="minorHAnsi"/>
                <w:sz w:val="20"/>
                <w:szCs w:val="20"/>
              </w:rPr>
              <w:t>Cnam</w:t>
            </w:r>
          </w:p>
        </w:tc>
      </w:tr>
      <w:tr w:rsidR="008A6D78" w:rsidRPr="00F63C94" w14:paraId="6A50A2A6" w14:textId="1AE7D58E" w:rsidTr="0011020A">
        <w:trPr>
          <w:trHeight w:val="284"/>
        </w:trPr>
        <w:tc>
          <w:tcPr>
            <w:tcW w:w="1411" w:type="dxa"/>
            <w:vMerge w:val="restart"/>
            <w:vAlign w:val="center"/>
          </w:tcPr>
          <w:p w14:paraId="7614B201" w14:textId="77777777" w:rsidR="008A6D78" w:rsidRPr="00F63C94" w:rsidRDefault="008A6D78" w:rsidP="00F42EC7">
            <w:pPr>
              <w:spacing w:before="0" w:after="0"/>
              <w:rPr>
                <w:rFonts w:cstheme="minorHAnsi"/>
                <w:sz w:val="20"/>
                <w:szCs w:val="20"/>
              </w:rPr>
            </w:pPr>
            <w:r w:rsidRPr="00F63C94">
              <w:rPr>
                <w:rFonts w:cstheme="minorHAnsi"/>
                <w:sz w:val="20"/>
                <w:szCs w:val="20"/>
              </w:rPr>
              <w:t>Production</w:t>
            </w:r>
          </w:p>
        </w:tc>
        <w:tc>
          <w:tcPr>
            <w:tcW w:w="3969" w:type="dxa"/>
            <w:tcMar>
              <w:top w:w="0" w:type="dxa"/>
              <w:left w:w="45" w:type="dxa"/>
              <w:bottom w:w="0" w:type="dxa"/>
              <w:right w:w="45" w:type="dxa"/>
            </w:tcMar>
            <w:vAlign w:val="center"/>
          </w:tcPr>
          <w:p w14:paraId="12FDB752" w14:textId="284DFDE5" w:rsidR="008A6D78" w:rsidRPr="00F63C94" w:rsidRDefault="008A6D78" w:rsidP="00F42EC7">
            <w:pPr>
              <w:spacing w:before="0" w:after="0"/>
              <w:rPr>
                <w:rFonts w:cstheme="minorHAnsi"/>
                <w:sz w:val="20"/>
                <w:szCs w:val="20"/>
                <w:lang w:bidi="en-US"/>
              </w:rPr>
            </w:pPr>
            <w:r w:rsidRPr="00F63C94">
              <w:rPr>
                <w:rFonts w:cstheme="minorHAnsi"/>
                <w:sz w:val="20"/>
                <w:szCs w:val="20"/>
              </w:rPr>
              <w:t>Intex BUILD </w:t>
            </w:r>
            <w:r w:rsidR="00E11D85" w:rsidRPr="00F63C94">
              <w:rPr>
                <w:rFonts w:cstheme="minorHAnsi"/>
                <w:sz w:val="20"/>
                <w:szCs w:val="20"/>
              </w:rPr>
              <w:t>(Perfomance)</w:t>
            </w:r>
            <w:r w:rsidR="009A215E">
              <w:rPr>
                <w:rFonts w:cstheme="minorHAnsi"/>
                <w:sz w:val="20"/>
                <w:szCs w:val="20"/>
              </w:rPr>
              <w:t>*</w:t>
            </w:r>
          </w:p>
        </w:tc>
        <w:tc>
          <w:tcPr>
            <w:tcW w:w="1984" w:type="dxa"/>
            <w:tcMar>
              <w:top w:w="0" w:type="dxa"/>
              <w:left w:w="45" w:type="dxa"/>
              <w:bottom w:w="0" w:type="dxa"/>
              <w:right w:w="45" w:type="dxa"/>
            </w:tcMar>
            <w:vAlign w:val="center"/>
          </w:tcPr>
          <w:p w14:paraId="2A6E7379" w14:textId="77777777" w:rsidR="008A6D78" w:rsidRPr="00F63C94" w:rsidRDefault="008A6D78" w:rsidP="00F42EC7">
            <w:pPr>
              <w:spacing w:before="0" w:after="0"/>
              <w:rPr>
                <w:rFonts w:cstheme="minorHAnsi"/>
                <w:sz w:val="20"/>
                <w:szCs w:val="20"/>
                <w:lang w:bidi="en-US"/>
              </w:rPr>
            </w:pPr>
            <w:r w:rsidRPr="00F63C94">
              <w:rPr>
                <w:rFonts w:cstheme="minorHAnsi"/>
                <w:sz w:val="20"/>
                <w:szCs w:val="20"/>
              </w:rPr>
              <w:t>Benchmark</w:t>
            </w:r>
          </w:p>
        </w:tc>
        <w:tc>
          <w:tcPr>
            <w:tcW w:w="1560" w:type="dxa"/>
            <w:vAlign w:val="center"/>
          </w:tcPr>
          <w:p w14:paraId="4AF86EF1" w14:textId="524C8BD3" w:rsidR="008A6D78" w:rsidRPr="00F63C94" w:rsidRDefault="008A6D78" w:rsidP="00F42EC7">
            <w:pPr>
              <w:spacing w:before="0" w:after="0"/>
              <w:rPr>
                <w:rFonts w:cstheme="minorHAnsi"/>
                <w:sz w:val="20"/>
                <w:szCs w:val="20"/>
              </w:rPr>
            </w:pPr>
            <w:r w:rsidRPr="00F63C94">
              <w:rPr>
                <w:rFonts w:cstheme="minorHAnsi"/>
                <w:sz w:val="20"/>
                <w:szCs w:val="20"/>
              </w:rPr>
              <w:t>Cnam</w:t>
            </w:r>
          </w:p>
        </w:tc>
      </w:tr>
      <w:tr w:rsidR="008A6D78" w:rsidRPr="00F63C94" w14:paraId="2E9A8206" w14:textId="35427B03" w:rsidTr="0011020A">
        <w:trPr>
          <w:trHeight w:val="284"/>
        </w:trPr>
        <w:tc>
          <w:tcPr>
            <w:tcW w:w="1411" w:type="dxa"/>
            <w:vMerge/>
            <w:vAlign w:val="center"/>
          </w:tcPr>
          <w:p w14:paraId="327CB543" w14:textId="77777777" w:rsidR="008A6D78" w:rsidRPr="002C79C0"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7542A7F3" w14:textId="691708AE" w:rsidR="008A6D78" w:rsidRPr="00E4133C" w:rsidRDefault="008A6D78" w:rsidP="00F42EC7">
            <w:pPr>
              <w:spacing w:before="0" w:after="0"/>
              <w:rPr>
                <w:rFonts w:cstheme="minorHAnsi"/>
                <w:sz w:val="20"/>
                <w:szCs w:val="20"/>
                <w:lang w:bidi="en-US"/>
              </w:rPr>
            </w:pPr>
            <w:r w:rsidRPr="00E4133C">
              <w:rPr>
                <w:rFonts w:cstheme="minorHAnsi"/>
                <w:sz w:val="20"/>
                <w:szCs w:val="20"/>
              </w:rPr>
              <w:t>Intex RUN </w:t>
            </w:r>
            <w:r w:rsidR="00E11D85" w:rsidRPr="00E4133C">
              <w:rPr>
                <w:rFonts w:cstheme="minorHAnsi"/>
                <w:sz w:val="20"/>
                <w:szCs w:val="20"/>
              </w:rPr>
              <w:t xml:space="preserve"> (Exploitabilité)</w:t>
            </w:r>
            <w:r w:rsidR="009A215E">
              <w:rPr>
                <w:rFonts w:cstheme="minorHAnsi"/>
                <w:sz w:val="20"/>
                <w:szCs w:val="20"/>
              </w:rPr>
              <w:t>*</w:t>
            </w:r>
          </w:p>
        </w:tc>
        <w:tc>
          <w:tcPr>
            <w:tcW w:w="1984" w:type="dxa"/>
            <w:tcMar>
              <w:top w:w="0" w:type="dxa"/>
              <w:left w:w="45" w:type="dxa"/>
              <w:bottom w:w="0" w:type="dxa"/>
              <w:right w:w="45" w:type="dxa"/>
            </w:tcMar>
            <w:vAlign w:val="center"/>
          </w:tcPr>
          <w:p w14:paraId="1932029A" w14:textId="77777777" w:rsidR="008A6D78" w:rsidRPr="00E4133C" w:rsidRDefault="008A6D78" w:rsidP="00F42EC7">
            <w:pPr>
              <w:spacing w:before="0" w:after="0"/>
              <w:rPr>
                <w:rFonts w:cstheme="minorHAnsi"/>
                <w:sz w:val="20"/>
                <w:szCs w:val="20"/>
                <w:lang w:bidi="en-US"/>
              </w:rPr>
            </w:pPr>
            <w:r w:rsidRPr="00E4133C">
              <w:rPr>
                <w:rFonts w:cstheme="minorHAnsi"/>
                <w:sz w:val="20"/>
                <w:szCs w:val="20"/>
              </w:rPr>
              <w:t>Pré-PROD</w:t>
            </w:r>
          </w:p>
        </w:tc>
        <w:tc>
          <w:tcPr>
            <w:tcW w:w="1560" w:type="dxa"/>
            <w:vAlign w:val="center"/>
          </w:tcPr>
          <w:p w14:paraId="5275E8BF" w14:textId="035BBFBC" w:rsidR="008A6D78" w:rsidRPr="00E4133C" w:rsidRDefault="008A6D78" w:rsidP="00F42EC7">
            <w:pPr>
              <w:spacing w:before="0" w:after="0"/>
              <w:rPr>
                <w:rFonts w:cstheme="minorHAnsi"/>
                <w:sz w:val="20"/>
                <w:szCs w:val="20"/>
              </w:rPr>
            </w:pPr>
            <w:r w:rsidRPr="00E4133C">
              <w:rPr>
                <w:rFonts w:cstheme="minorHAnsi"/>
                <w:sz w:val="20"/>
                <w:szCs w:val="20"/>
              </w:rPr>
              <w:t>Cnam</w:t>
            </w:r>
          </w:p>
        </w:tc>
      </w:tr>
      <w:tr w:rsidR="008A6D78" w:rsidRPr="00F63C94" w14:paraId="0F1406B2" w14:textId="2026E358" w:rsidTr="0011020A">
        <w:trPr>
          <w:trHeight w:val="284"/>
        </w:trPr>
        <w:tc>
          <w:tcPr>
            <w:tcW w:w="1411" w:type="dxa"/>
            <w:vMerge/>
            <w:vAlign w:val="center"/>
          </w:tcPr>
          <w:p w14:paraId="787ADCDE" w14:textId="77777777" w:rsidR="008A6D78" w:rsidRPr="00584CD5" w:rsidRDefault="008A6D78" w:rsidP="00F42EC7">
            <w:pPr>
              <w:spacing w:before="0" w:after="0"/>
              <w:rPr>
                <w:rFonts w:cstheme="minorHAnsi"/>
                <w:sz w:val="20"/>
                <w:szCs w:val="20"/>
              </w:rPr>
            </w:pPr>
          </w:p>
        </w:tc>
        <w:tc>
          <w:tcPr>
            <w:tcW w:w="3969" w:type="dxa"/>
            <w:tcMar>
              <w:top w:w="0" w:type="dxa"/>
              <w:left w:w="45" w:type="dxa"/>
              <w:bottom w:w="0" w:type="dxa"/>
              <w:right w:w="45" w:type="dxa"/>
            </w:tcMar>
            <w:vAlign w:val="center"/>
          </w:tcPr>
          <w:p w14:paraId="1C7835CC" w14:textId="5F37F6E3" w:rsidR="008A6D78" w:rsidRPr="00E4133C" w:rsidRDefault="008A6D78" w:rsidP="00F42EC7">
            <w:pPr>
              <w:spacing w:before="0" w:after="0"/>
              <w:rPr>
                <w:rFonts w:cstheme="minorHAnsi"/>
                <w:sz w:val="20"/>
                <w:szCs w:val="20"/>
                <w:lang w:bidi="en-US"/>
              </w:rPr>
            </w:pPr>
            <w:r w:rsidRPr="00E4133C">
              <w:rPr>
                <w:rFonts w:cstheme="minorHAnsi"/>
                <w:sz w:val="20"/>
                <w:szCs w:val="20"/>
              </w:rPr>
              <w:t>Production</w:t>
            </w:r>
            <w:r w:rsidR="009A215E">
              <w:rPr>
                <w:rFonts w:cstheme="minorHAnsi"/>
                <w:sz w:val="20"/>
                <w:szCs w:val="20"/>
              </w:rPr>
              <w:t>*</w:t>
            </w:r>
          </w:p>
        </w:tc>
        <w:tc>
          <w:tcPr>
            <w:tcW w:w="1984" w:type="dxa"/>
            <w:tcMar>
              <w:top w:w="0" w:type="dxa"/>
              <w:left w:w="45" w:type="dxa"/>
              <w:bottom w:w="0" w:type="dxa"/>
              <w:right w:w="45" w:type="dxa"/>
            </w:tcMar>
            <w:vAlign w:val="center"/>
          </w:tcPr>
          <w:p w14:paraId="4AB4A468" w14:textId="77777777" w:rsidR="008A6D78" w:rsidRPr="00E4133C" w:rsidRDefault="008A6D78" w:rsidP="00F42EC7">
            <w:pPr>
              <w:spacing w:before="0" w:after="0"/>
              <w:rPr>
                <w:rFonts w:cstheme="minorHAnsi"/>
                <w:sz w:val="20"/>
                <w:szCs w:val="20"/>
                <w:lang w:bidi="en-US"/>
              </w:rPr>
            </w:pPr>
            <w:r w:rsidRPr="00E4133C">
              <w:rPr>
                <w:rFonts w:cstheme="minorHAnsi"/>
                <w:sz w:val="20"/>
                <w:szCs w:val="20"/>
              </w:rPr>
              <w:t>PROD</w:t>
            </w:r>
          </w:p>
        </w:tc>
        <w:tc>
          <w:tcPr>
            <w:tcW w:w="1560" w:type="dxa"/>
            <w:vAlign w:val="center"/>
          </w:tcPr>
          <w:p w14:paraId="0EEC5F8B" w14:textId="09CB18DC" w:rsidR="008A6D78" w:rsidRPr="00E4133C" w:rsidRDefault="008A6D78" w:rsidP="00F42EC7">
            <w:pPr>
              <w:spacing w:before="0" w:after="0"/>
              <w:rPr>
                <w:rFonts w:cstheme="minorHAnsi"/>
                <w:sz w:val="20"/>
                <w:szCs w:val="20"/>
              </w:rPr>
            </w:pPr>
            <w:r w:rsidRPr="00E4133C">
              <w:rPr>
                <w:rFonts w:cstheme="minorHAnsi"/>
                <w:sz w:val="20"/>
                <w:szCs w:val="20"/>
              </w:rPr>
              <w:t>Cnam</w:t>
            </w:r>
          </w:p>
        </w:tc>
      </w:tr>
    </w:tbl>
    <w:p w14:paraId="3E2D94A6" w14:textId="1AD81329" w:rsidR="00430341" w:rsidRPr="00F63C94" w:rsidRDefault="009A215E" w:rsidP="008118BB">
      <w:pPr>
        <w:rPr>
          <w:rFonts w:cstheme="minorHAnsi"/>
        </w:rPr>
      </w:pPr>
      <w:r>
        <w:rPr>
          <w:rFonts w:cstheme="minorHAnsi"/>
        </w:rPr>
        <w:t>*</w:t>
      </w:r>
      <w:r w:rsidR="00611C06" w:rsidRPr="00F63C94">
        <w:rPr>
          <w:rFonts w:cstheme="minorHAnsi"/>
        </w:rPr>
        <w:t>C</w:t>
      </w:r>
      <w:r w:rsidR="50166248" w:rsidRPr="00F63C94">
        <w:rPr>
          <w:rFonts w:cstheme="minorHAnsi"/>
        </w:rPr>
        <w:t>es environnements sont hébergés par la Cnam. Toute demande d’environnement doit disposer d’un dossier d’architecture Cnam (DAv2). Le service hébergeur de la Cnam met à disposition du Titulaire un catalogue de services. Voir annexe </w:t>
      </w:r>
      <w:r w:rsidR="004A2A50" w:rsidRPr="00F63C94">
        <w:rPr>
          <w:rFonts w:cstheme="minorHAnsi"/>
        </w:rPr>
        <w:t>CCTP- Annexe Catalogue des offres de service DH.docx.</w:t>
      </w:r>
    </w:p>
    <w:p w14:paraId="6B1FBD3B" w14:textId="32FCE217" w:rsidR="00FF70A7" w:rsidRPr="00F63C94" w:rsidRDefault="50166248" w:rsidP="008118BB">
      <w:pPr>
        <w:rPr>
          <w:rFonts w:cstheme="minorHAnsi"/>
        </w:rPr>
      </w:pPr>
      <w:r w:rsidRPr="00F63C94">
        <w:rPr>
          <w:rFonts w:cstheme="minorHAnsi"/>
        </w:rPr>
        <w:t>Le Titulaire doit appliquer les procédures et outils en vigueur.</w:t>
      </w:r>
    </w:p>
    <w:p w14:paraId="3BAB5E05" w14:textId="77777777" w:rsidR="00FF70A7" w:rsidRPr="00F63C94" w:rsidRDefault="50166248" w:rsidP="008118BB">
      <w:pPr>
        <w:rPr>
          <w:rFonts w:cstheme="minorHAnsi"/>
        </w:rPr>
      </w:pPr>
      <w:r w:rsidRPr="00F63C94">
        <w:rPr>
          <w:rFonts w:cstheme="minorHAnsi"/>
        </w:rPr>
        <w:t>Pour certaines applications de type « progiciel », l’hébergement et l’exploitation peuvent être assurés par un hébergeur externe désigné par la Cnam.</w:t>
      </w:r>
    </w:p>
    <w:p w14:paraId="3842BAB6" w14:textId="1FEF3F6D" w:rsidR="00FF70A7" w:rsidRPr="00F63C94" w:rsidRDefault="50166248" w:rsidP="008118BB">
      <w:pPr>
        <w:rPr>
          <w:rFonts w:cstheme="minorHAnsi"/>
        </w:rPr>
      </w:pPr>
      <w:r w:rsidRPr="00F63C94">
        <w:rPr>
          <w:rFonts w:cstheme="minorHAnsi"/>
        </w:rPr>
        <w:t xml:space="preserve">Le Titulaire doit se conformer au catalogue des composants de la Cnam, respecter les règles de sécurité, respecter les cadres nationaux fournis par la Cnam. Aucune demande liée à un composant hors-cadre n’est possible. </w:t>
      </w:r>
    </w:p>
    <w:p w14:paraId="7301AA3C" w14:textId="2B5423D5" w:rsidR="00FF70A7" w:rsidRPr="00F63C94" w:rsidRDefault="50166248" w:rsidP="008118BB">
      <w:pPr>
        <w:rPr>
          <w:rFonts w:cstheme="minorHAnsi"/>
        </w:rPr>
      </w:pPr>
      <w:r w:rsidRPr="00F63C94">
        <w:rPr>
          <w:rFonts w:cstheme="minorHAnsi"/>
        </w:rPr>
        <w:t>Pour des raisons de facilité et d'efficacité, la mise en place et la tenue à jour des environnements sont assurées</w:t>
      </w:r>
      <w:r w:rsidR="0042616A" w:rsidRPr="00F63C94">
        <w:rPr>
          <w:rFonts w:cstheme="minorHAnsi"/>
        </w:rPr>
        <w:t>,</w:t>
      </w:r>
      <w:r w:rsidRPr="00F63C94">
        <w:rPr>
          <w:rFonts w:cstheme="minorHAnsi"/>
        </w:rPr>
        <w:t xml:space="preserve"> de concert</w:t>
      </w:r>
      <w:r w:rsidR="0042616A" w:rsidRPr="00F63C94">
        <w:rPr>
          <w:rFonts w:cstheme="minorHAnsi"/>
        </w:rPr>
        <w:t>,</w:t>
      </w:r>
      <w:r w:rsidRPr="00F63C94">
        <w:rPr>
          <w:rFonts w:cstheme="minorHAnsi"/>
        </w:rPr>
        <w:t xml:space="preserve"> par la Cnam et le Titulaire selon les modalités suivantes :</w:t>
      </w:r>
    </w:p>
    <w:p w14:paraId="58B2CC05" w14:textId="77777777" w:rsidR="00F63C94" w:rsidRDefault="00F63C94" w:rsidP="50166248">
      <w:pPr>
        <w:pStyle w:val="NormalsoulTMADEV"/>
        <w:rPr>
          <w:rFonts w:cstheme="minorHAnsi"/>
          <w:lang w:bidi="en-US"/>
        </w:rPr>
      </w:pPr>
    </w:p>
    <w:p w14:paraId="1973DBE3" w14:textId="77777777" w:rsidR="00F63C94" w:rsidRDefault="00F63C94" w:rsidP="50166248">
      <w:pPr>
        <w:pStyle w:val="NormalsoulTMADEV"/>
        <w:rPr>
          <w:rFonts w:cstheme="minorHAnsi"/>
          <w:lang w:bidi="en-US"/>
        </w:rPr>
      </w:pPr>
    </w:p>
    <w:p w14:paraId="21ECC300" w14:textId="3BDC9CB0" w:rsidR="00FF70A7" w:rsidRPr="00F63C94" w:rsidRDefault="50166248" w:rsidP="50166248">
      <w:pPr>
        <w:pStyle w:val="NormalsoulTMADEV"/>
        <w:rPr>
          <w:rFonts w:cstheme="minorHAnsi"/>
          <w:lang w:bidi="en-US"/>
        </w:rPr>
      </w:pPr>
      <w:r w:rsidRPr="00F63C94">
        <w:rPr>
          <w:rFonts w:cstheme="minorHAnsi"/>
          <w:lang w:bidi="en-US"/>
        </w:rPr>
        <w:lastRenderedPageBreak/>
        <w:t>Gestion des environnements Serveurs</w:t>
      </w:r>
      <w:r w:rsidR="00D178D7" w:rsidRPr="00F63C94">
        <w:rPr>
          <w:rFonts w:cstheme="minorHAnsi"/>
          <w:lang w:bidi="en-US"/>
        </w:rPr>
        <w:t> :</w:t>
      </w:r>
    </w:p>
    <w:p w14:paraId="708E1129" w14:textId="7CD46A7E" w:rsidR="00F6048C" w:rsidRPr="00F63C94" w:rsidRDefault="00F6048C" w:rsidP="00F6048C">
      <w:pPr>
        <w:rPr>
          <w:rFonts w:cstheme="minorHAnsi"/>
        </w:rPr>
      </w:pPr>
      <w:r w:rsidRPr="00F63C94">
        <w:rPr>
          <w:rFonts w:cstheme="minorHAnsi"/>
        </w:rPr>
        <w:t>La gestion des environnements</w:t>
      </w:r>
      <w:r w:rsidR="003D176F" w:rsidRPr="00F63C94">
        <w:rPr>
          <w:rFonts w:cstheme="minorHAnsi"/>
        </w:rPr>
        <w:t xml:space="preserve"> </w:t>
      </w:r>
      <w:r w:rsidRPr="00F63C94">
        <w:rPr>
          <w:rFonts w:cstheme="minorHAnsi"/>
        </w:rPr>
        <w:t>Recette usine, Recette de fabrication, MCO (cf</w:t>
      </w:r>
      <w:r w:rsidR="007E0DD7" w:rsidRPr="00F63C94">
        <w:rPr>
          <w:rFonts w:cstheme="minorHAnsi"/>
        </w:rPr>
        <w:t xml:space="preserve">. colonne du tableau ci-dessus) </w:t>
      </w:r>
      <w:r w:rsidRPr="00F63C94">
        <w:rPr>
          <w:rFonts w:cstheme="minorHAnsi"/>
        </w:rPr>
        <w:t xml:space="preserve">est opérée par une équipe du Titulaire, dédiée à ces travaux. La prestation est détaillée dans le </w:t>
      </w:r>
      <w:r w:rsidRPr="00FA12DB">
        <w:rPr>
          <w:rFonts w:cstheme="minorHAnsi"/>
        </w:rPr>
        <w:t>§</w:t>
      </w:r>
      <w:r w:rsidR="00FA12DB" w:rsidRPr="00FA12DB">
        <w:rPr>
          <w:rFonts w:cstheme="minorHAnsi"/>
        </w:rPr>
        <w:fldChar w:fldCharType="begin"/>
      </w:r>
      <w:r w:rsidR="00FA12DB" w:rsidRPr="00FA12DB">
        <w:rPr>
          <w:rFonts w:cstheme="minorHAnsi"/>
        </w:rPr>
        <w:instrText xml:space="preserve"> REF _Ref189733679 \r \h  \* MERGEFORMAT </w:instrText>
      </w:r>
      <w:r w:rsidR="00FA12DB" w:rsidRPr="00FA12DB">
        <w:rPr>
          <w:rFonts w:cstheme="minorHAnsi"/>
        </w:rPr>
      </w:r>
      <w:r w:rsidR="00FA12DB" w:rsidRPr="00FA12DB">
        <w:rPr>
          <w:rFonts w:cstheme="minorHAnsi"/>
        </w:rPr>
        <w:fldChar w:fldCharType="separate"/>
      </w:r>
      <w:r w:rsidR="00FA12DB" w:rsidRPr="00FA12DB">
        <w:rPr>
          <w:rFonts w:cstheme="minorHAnsi"/>
        </w:rPr>
        <w:t>5.7</w:t>
      </w:r>
      <w:r w:rsidR="00FA12DB" w:rsidRPr="00FA12DB">
        <w:rPr>
          <w:rFonts w:cstheme="minorHAnsi"/>
        </w:rPr>
        <w:fldChar w:fldCharType="end"/>
      </w:r>
      <w:r w:rsidR="00FA12DB" w:rsidRPr="00FA12DB">
        <w:rPr>
          <w:rFonts w:cstheme="minorHAnsi"/>
        </w:rPr>
        <w:t xml:space="preserve"> </w:t>
      </w:r>
      <w:r w:rsidRPr="00FA12DB">
        <w:rPr>
          <w:rFonts w:cstheme="minorHAnsi"/>
        </w:rPr>
        <w:t>relatif</w:t>
      </w:r>
      <w:r w:rsidRPr="00F63C94">
        <w:rPr>
          <w:rFonts w:cstheme="minorHAnsi"/>
        </w:rPr>
        <w:t xml:space="preserve"> à la gestion des environnements.</w:t>
      </w:r>
    </w:p>
    <w:p w14:paraId="3D7AB85F" w14:textId="36B152C1" w:rsidR="00FF70A7" w:rsidRPr="00F63C94" w:rsidRDefault="0042616A" w:rsidP="008118BB">
      <w:pPr>
        <w:rPr>
          <w:rFonts w:cstheme="minorHAnsi"/>
        </w:rPr>
      </w:pPr>
      <w:r w:rsidRPr="00F63C94">
        <w:rPr>
          <w:rFonts w:cstheme="minorHAnsi"/>
        </w:rPr>
        <w:t>A la date de rédaction du CCTP</w:t>
      </w:r>
      <w:r w:rsidR="50166248" w:rsidRPr="00F63C94">
        <w:rPr>
          <w:rFonts w:cstheme="minorHAnsi"/>
        </w:rPr>
        <w:t>, les environnements sont hébergés sur des systèmes</w:t>
      </w:r>
      <w:r w:rsidR="0020392C" w:rsidRPr="00F63C94">
        <w:rPr>
          <w:rFonts w:cstheme="minorHAnsi"/>
        </w:rPr>
        <w:t xml:space="preserve"> composés des composants middleware décrits dans l’annexe au CCTP </w:t>
      </w:r>
      <w:r w:rsidR="002E326F" w:rsidRPr="00F63C94">
        <w:rPr>
          <w:rFonts w:cstheme="minorHAnsi"/>
        </w:rPr>
        <w:t>« </w:t>
      </w:r>
      <w:r w:rsidR="0020392C" w:rsidRPr="00F63C94">
        <w:rPr>
          <w:rFonts w:cstheme="minorHAnsi"/>
        </w:rPr>
        <w:t>Matrice Technologique</w:t>
      </w:r>
      <w:r w:rsidR="002E326F" w:rsidRPr="00F63C94">
        <w:rPr>
          <w:rFonts w:cstheme="minorHAnsi"/>
        </w:rPr>
        <w:t> »</w:t>
      </w:r>
      <w:r w:rsidR="50166248" w:rsidRPr="00F63C94">
        <w:rPr>
          <w:rFonts w:cstheme="minorHAnsi"/>
        </w:rPr>
        <w:t xml:space="preserve">. Ces technologies </w:t>
      </w:r>
      <w:r w:rsidRPr="00F63C94">
        <w:rPr>
          <w:rFonts w:cstheme="minorHAnsi"/>
        </w:rPr>
        <w:t>peuvent</w:t>
      </w:r>
      <w:r w:rsidR="50166248" w:rsidRPr="00F63C94">
        <w:rPr>
          <w:rFonts w:cstheme="minorHAnsi"/>
        </w:rPr>
        <w:t xml:space="preserve"> être amenées à évoluer, le Titulaire doit être en capacité de les prendre en charge</w:t>
      </w:r>
      <w:r w:rsidR="002E326F" w:rsidRPr="00F63C94">
        <w:rPr>
          <w:rFonts w:cstheme="minorHAnsi"/>
        </w:rPr>
        <w:t>, sans surcoût pour la Cnam</w:t>
      </w:r>
      <w:r w:rsidR="50166248" w:rsidRPr="00F63C94">
        <w:rPr>
          <w:rFonts w:cstheme="minorHAnsi"/>
        </w:rPr>
        <w:t xml:space="preserve">. </w:t>
      </w:r>
    </w:p>
    <w:p w14:paraId="792500A1" w14:textId="25FA2F8C" w:rsidR="00FF70A7" w:rsidRPr="00F63C94" w:rsidRDefault="50166248" w:rsidP="50166248">
      <w:pPr>
        <w:pStyle w:val="NormalsoulTMADEV"/>
        <w:rPr>
          <w:rFonts w:cstheme="minorHAnsi"/>
          <w:lang w:bidi="en-US"/>
        </w:rPr>
      </w:pPr>
      <w:r w:rsidRPr="00F63C94">
        <w:rPr>
          <w:rFonts w:cstheme="minorHAnsi"/>
          <w:lang w:bidi="en-US"/>
        </w:rPr>
        <w:t>Environnements de travail</w:t>
      </w:r>
      <w:r w:rsidR="00D178D7" w:rsidRPr="00F63C94">
        <w:rPr>
          <w:rFonts w:cstheme="minorHAnsi"/>
          <w:lang w:bidi="en-US"/>
        </w:rPr>
        <w:t> :</w:t>
      </w:r>
    </w:p>
    <w:p w14:paraId="175B29CB" w14:textId="77777777" w:rsidR="002E326F" w:rsidRPr="007120E2" w:rsidRDefault="002E326F" w:rsidP="002E326F">
      <w:pPr>
        <w:rPr>
          <w:rFonts w:cstheme="minorHAnsi"/>
        </w:rPr>
      </w:pPr>
      <w:r w:rsidRPr="00F63C94">
        <w:rPr>
          <w:rFonts w:cstheme="minorHAnsi"/>
        </w:rPr>
        <w:t>Le coût des équipements, outils, moyens connexes et licences, y compris les mises à jour associées, que le Titulaire doit prendre à sa charge, le cas échéant, est inclus dans les prix énoncés dans le bordereau de prix et ne donnent pas lieu à une facturation.</w:t>
      </w:r>
    </w:p>
    <w:p w14:paraId="0ED5FC90" w14:textId="6D3A49E2" w:rsidR="002E326F" w:rsidRPr="007120E2" w:rsidRDefault="002E326F" w:rsidP="00F403B5">
      <w:pPr>
        <w:pStyle w:val="Puce1TMADEV"/>
      </w:pPr>
      <w:r w:rsidRPr="007120E2">
        <w:t>Postes de développement</w:t>
      </w:r>
      <w:r w:rsidR="002767FF" w:rsidRPr="007120E2">
        <w:t> :</w:t>
      </w:r>
    </w:p>
    <w:p w14:paraId="65EE4AAF" w14:textId="77777777" w:rsidR="002E326F" w:rsidRPr="007120E2" w:rsidRDefault="50166248" w:rsidP="008118BB">
      <w:pPr>
        <w:rPr>
          <w:rFonts w:cstheme="minorHAnsi"/>
        </w:rPr>
      </w:pPr>
      <w:r w:rsidRPr="007120E2">
        <w:rPr>
          <w:rFonts w:cstheme="minorHAnsi"/>
        </w:rPr>
        <w:t>La réalisation des prestations requiert des postes de développement conformes aux choix technologiques retenus par la Cnam.</w:t>
      </w:r>
      <w:r w:rsidR="002E326F" w:rsidRPr="007120E2">
        <w:rPr>
          <w:rFonts w:cstheme="minorHAnsi"/>
        </w:rPr>
        <w:t xml:space="preserve"> </w:t>
      </w:r>
    </w:p>
    <w:p w14:paraId="2554AB33" w14:textId="6AC02CCC" w:rsidR="00C4006B" w:rsidRPr="007120E2" w:rsidRDefault="00C4006B" w:rsidP="00C4006B">
      <w:pPr>
        <w:rPr>
          <w:rFonts w:cstheme="minorHAnsi"/>
        </w:rPr>
      </w:pPr>
      <w:r w:rsidRPr="007120E2">
        <w:rPr>
          <w:rFonts w:cstheme="minorHAnsi"/>
        </w:rPr>
        <w:t xml:space="preserve">Sauf situation imposant exceptionnellement une connexion au réseau RAMAGE via un poste « Assurance Maladie », le Titulaire prend à sa charge l'équipement en postes de développement, outils de développement et moyens connexes (serveurs, progiciel etc.) pour les personnels intervenant dans le cadre de l'accord-cadre. Le Titulaire doit être équipé pendant toute la durée d'exécution de l'accord-cadre et fait évoluer, le cas échéant, ses moyens pour rester en conformité avec ceux de la Cnam. A ce titre, il doit acquérir les licences nécessaires à l’utilisation de ces outils et environnements. </w:t>
      </w:r>
    </w:p>
    <w:p w14:paraId="3EE338B4" w14:textId="2D18AFD4" w:rsidR="00F7004D" w:rsidRPr="007120E2" w:rsidRDefault="00F7004D" w:rsidP="00C4006B">
      <w:pPr>
        <w:rPr>
          <w:rFonts w:cstheme="minorHAnsi"/>
        </w:rPr>
      </w:pPr>
      <w:r w:rsidRPr="007120E2">
        <w:rPr>
          <w:rFonts w:cstheme="minorHAnsi"/>
        </w:rPr>
        <w:t xml:space="preserve">Dans le cas de projets de développement d’application mobile, le Titulaire doit fournir des dispositifs spécifiques pour chaque intervenant sur les projets d’application mobile sur la durée de l’accord-cadre : Mac Book, plusieurs versions smartphones Apple et Android, clavier externe pour l’accessibilité. Ces dispositifs doivent être opérationnels dans l’environnement Cnam pendant toute la durée d'exécution de l'accord-cadre. </w:t>
      </w:r>
    </w:p>
    <w:p w14:paraId="6A639260" w14:textId="78E5519C" w:rsidR="00B74335" w:rsidRDefault="00C4006B" w:rsidP="00C4006B">
      <w:pPr>
        <w:rPr>
          <w:rFonts w:cstheme="minorHAnsi"/>
        </w:rPr>
      </w:pPr>
      <w:r w:rsidRPr="007120E2">
        <w:rPr>
          <w:rFonts w:cstheme="minorHAnsi"/>
        </w:rPr>
        <w:t>A noter : Le Titulaire peut développer sur les postes de son choix</w:t>
      </w:r>
      <w:r w:rsidR="00B74335">
        <w:rPr>
          <w:rFonts w:cstheme="minorHAnsi"/>
        </w:rPr>
        <w:t xml:space="preserve">, interconnectés au réseau Cnam (cf ci-dessus), </w:t>
      </w:r>
      <w:r w:rsidRPr="007120E2">
        <w:rPr>
          <w:rFonts w:cstheme="minorHAnsi"/>
        </w:rPr>
        <w:t xml:space="preserve">mais l’intégration de certains outils dans la chaine CI/CD peut demander la mise en œuvre de postes virtualisés </w:t>
      </w:r>
      <w:r w:rsidR="007425F4" w:rsidRPr="007120E2">
        <w:rPr>
          <w:rFonts w:cstheme="minorHAnsi"/>
        </w:rPr>
        <w:t>(VDI)</w:t>
      </w:r>
      <w:r w:rsidRPr="007120E2">
        <w:rPr>
          <w:rFonts w:cstheme="minorHAnsi"/>
        </w:rPr>
        <w:t xml:space="preserve"> fournis par la Cnam que le Titulaire doit utiliser.</w:t>
      </w:r>
    </w:p>
    <w:p w14:paraId="35ABAD4B" w14:textId="77777777" w:rsidR="00B74335" w:rsidRDefault="00B74335" w:rsidP="00C4006B">
      <w:pPr>
        <w:rPr>
          <w:rFonts w:cstheme="minorHAnsi"/>
        </w:rPr>
      </w:pPr>
      <w:r>
        <w:rPr>
          <w:rFonts w:cstheme="minorHAnsi"/>
        </w:rPr>
        <w:t>L’accès aux applications de la Cnam est conditionné par une déclaration nominative des intervenants prestataires accompagnée de précisions complémentaires (mails, n° de téléphone, etc…).</w:t>
      </w:r>
    </w:p>
    <w:p w14:paraId="40DA429F" w14:textId="1ADD44F8" w:rsidR="00C4006B" w:rsidRPr="007120E2" w:rsidRDefault="00C4006B" w:rsidP="00C4006B">
      <w:pPr>
        <w:rPr>
          <w:rFonts w:cstheme="minorHAnsi"/>
        </w:rPr>
      </w:pPr>
      <w:r w:rsidRPr="007120E2">
        <w:rPr>
          <w:rFonts w:cstheme="minorHAnsi"/>
        </w:rPr>
        <w:t xml:space="preserve"> La Cnam met à jour régulièrement le contenu du socle technique. Le Titulaire est destinataire de toutes les mises à jour du socle technique.</w:t>
      </w:r>
    </w:p>
    <w:p w14:paraId="103A9AB7" w14:textId="77777777" w:rsidR="00C4006B" w:rsidRPr="007120E2" w:rsidRDefault="00C4006B" w:rsidP="00C4006B">
      <w:pPr>
        <w:rPr>
          <w:rFonts w:cstheme="minorHAnsi"/>
        </w:rPr>
      </w:pPr>
      <w:r w:rsidRPr="007120E2">
        <w:rPr>
          <w:rFonts w:cstheme="minorHAnsi"/>
        </w:rPr>
        <w:t>Le Titulaire doit, pendant toute la durée d'exécution de l'accord-cadre, maintenir ses moyens techniques en cohérence avec le socle technique défini par la Cnam, sans surcoût pour la Cnam.</w:t>
      </w:r>
    </w:p>
    <w:p w14:paraId="64064FC9" w14:textId="42424A60" w:rsidR="00FF70A7" w:rsidRPr="007120E2" w:rsidRDefault="50166248" w:rsidP="008118BB">
      <w:pPr>
        <w:rPr>
          <w:rFonts w:cstheme="minorHAnsi"/>
        </w:rPr>
      </w:pPr>
      <w:r w:rsidRPr="007120E2">
        <w:rPr>
          <w:rFonts w:cstheme="minorHAnsi"/>
        </w:rPr>
        <w:t xml:space="preserve">En cas d'évolution majeure du socle technique, la Cnam s'engage à en informer le Titulaire avec un préavis de 3 mois. Le Titulaire doit mettre à profit ce délai pour installer </w:t>
      </w:r>
      <w:r w:rsidR="00C01220" w:rsidRPr="007120E2">
        <w:rPr>
          <w:rFonts w:cstheme="minorHAnsi"/>
        </w:rPr>
        <w:t>l</w:t>
      </w:r>
      <w:r w:rsidRPr="007120E2">
        <w:rPr>
          <w:rFonts w:cstheme="minorHAnsi"/>
        </w:rPr>
        <w:t xml:space="preserve">es environnements </w:t>
      </w:r>
      <w:r w:rsidR="00C01220" w:rsidRPr="007120E2">
        <w:rPr>
          <w:rFonts w:cstheme="minorHAnsi"/>
        </w:rPr>
        <w:t xml:space="preserve">sous sa responsabilité </w:t>
      </w:r>
      <w:r w:rsidRPr="007120E2">
        <w:rPr>
          <w:rFonts w:cstheme="minorHAnsi"/>
        </w:rPr>
        <w:t>et former les équipes amenées à intervenir sur ceux-ci</w:t>
      </w:r>
      <w:r w:rsidR="00681A52" w:rsidRPr="007120E2">
        <w:rPr>
          <w:rFonts w:cstheme="minorHAnsi"/>
        </w:rPr>
        <w:t>, sans surcoût pour la Cnam</w:t>
      </w:r>
      <w:r w:rsidRPr="007120E2">
        <w:rPr>
          <w:rFonts w:cstheme="minorHAnsi"/>
        </w:rPr>
        <w:t xml:space="preserve">. </w:t>
      </w:r>
    </w:p>
    <w:p w14:paraId="612FAFAE" w14:textId="3AF7414C" w:rsidR="00FF70A7" w:rsidRPr="007120E2" w:rsidRDefault="50166248" w:rsidP="008118BB">
      <w:pPr>
        <w:rPr>
          <w:rFonts w:cstheme="minorHAnsi"/>
        </w:rPr>
      </w:pPr>
      <w:r w:rsidRPr="007120E2">
        <w:rPr>
          <w:rFonts w:cstheme="minorHAnsi"/>
        </w:rPr>
        <w:lastRenderedPageBreak/>
        <w:t>Pour information, une évolution majeure du socle correspond à un changement de logiciels (ex</w:t>
      </w:r>
      <w:r w:rsidR="007D00AC" w:rsidRPr="007120E2">
        <w:rPr>
          <w:rFonts w:cstheme="minorHAnsi"/>
        </w:rPr>
        <w:t>.</w:t>
      </w:r>
      <w:r w:rsidRPr="007120E2">
        <w:rPr>
          <w:rFonts w:cstheme="minorHAnsi"/>
        </w:rPr>
        <w:t> : nouveau logiciel de développement java). Une évolution mineure du socle correspond à une évolution mineure ou majeure d'un logiciel du socle technique.</w:t>
      </w:r>
    </w:p>
    <w:p w14:paraId="534F0108" w14:textId="77CDD4E1" w:rsidR="00FF70A7" w:rsidRPr="007120E2" w:rsidRDefault="50166248" w:rsidP="008118BB">
      <w:pPr>
        <w:rPr>
          <w:rFonts w:cstheme="minorHAnsi"/>
        </w:rPr>
      </w:pPr>
      <w:r w:rsidRPr="007120E2">
        <w:rPr>
          <w:rFonts w:cstheme="minorHAnsi"/>
        </w:rPr>
        <w:t>Le Titulaire doit également fournir à ses collaborateurs se déplaçant sur site Cnam un moyen de connexion à internet de type 4G ou 5G</w:t>
      </w:r>
      <w:r w:rsidR="00681A52" w:rsidRPr="007120E2">
        <w:rPr>
          <w:rFonts w:cstheme="minorHAnsi"/>
        </w:rPr>
        <w:t>, sans surcoût pour la Cnam</w:t>
      </w:r>
      <w:r w:rsidRPr="007120E2">
        <w:rPr>
          <w:rFonts w:cstheme="minorHAnsi"/>
        </w:rPr>
        <w:t>.</w:t>
      </w:r>
    </w:p>
    <w:p w14:paraId="18E7713E" w14:textId="0308263B" w:rsidR="00FF70A7" w:rsidRPr="007120E2" w:rsidRDefault="50166248" w:rsidP="00F403B5">
      <w:pPr>
        <w:pStyle w:val="Puce1TMADEV"/>
      </w:pPr>
      <w:r w:rsidRPr="007120E2">
        <w:t>Licences et support</w:t>
      </w:r>
      <w:r w:rsidR="00D178D7" w:rsidRPr="007120E2">
        <w:t> :</w:t>
      </w:r>
    </w:p>
    <w:p w14:paraId="01F00921" w14:textId="452FAC0A" w:rsidR="00FF70A7" w:rsidRPr="007120E2" w:rsidRDefault="50166248" w:rsidP="008118BB">
      <w:pPr>
        <w:rPr>
          <w:rFonts w:cstheme="minorHAnsi"/>
        </w:rPr>
      </w:pPr>
      <w:r w:rsidRPr="007120E2">
        <w:rPr>
          <w:rFonts w:cstheme="minorHAnsi"/>
        </w:rPr>
        <w:t>La Cnam met à dispositi</w:t>
      </w:r>
      <w:r w:rsidR="00681A52" w:rsidRPr="007120E2">
        <w:rPr>
          <w:rFonts w:cstheme="minorHAnsi"/>
        </w:rPr>
        <w:t>on du Titulaire l</w:t>
      </w:r>
      <w:r w:rsidRPr="007120E2">
        <w:rPr>
          <w:rFonts w:cstheme="minorHAnsi"/>
        </w:rPr>
        <w:t>es licences sur l’ensemble des composants relevant de la responsabilité de la Cnam.</w:t>
      </w:r>
    </w:p>
    <w:p w14:paraId="7F5FFD59" w14:textId="0024F7F7" w:rsidR="001D0FAA" w:rsidRPr="007120E2" w:rsidRDefault="001D0FAA">
      <w:pPr>
        <w:rPr>
          <w:rFonts w:cstheme="minorHAnsi"/>
        </w:rPr>
      </w:pPr>
      <w:r w:rsidRPr="007120E2">
        <w:rPr>
          <w:rFonts w:cstheme="minorHAnsi"/>
        </w:rPr>
        <w:t xml:space="preserve">Pour le produit NSDK ou tout autre produit le nécessitant : </w:t>
      </w:r>
      <w:r w:rsidR="001850AC" w:rsidRPr="007120E2">
        <w:rPr>
          <w:rFonts w:cstheme="minorHAnsi"/>
        </w:rPr>
        <w:t>l</w:t>
      </w:r>
      <w:r w:rsidRPr="007120E2">
        <w:rPr>
          <w:rFonts w:cstheme="minorHAnsi"/>
        </w:rPr>
        <w:t>es licences nécessaires sont mises à disposition du Titulaire</w:t>
      </w:r>
      <w:r w:rsidR="002049C8">
        <w:rPr>
          <w:rFonts w:cstheme="minorHAnsi"/>
        </w:rPr>
        <w:t>, sur site Cnam,</w:t>
      </w:r>
      <w:r w:rsidRPr="007120E2">
        <w:rPr>
          <w:rFonts w:cstheme="minorHAnsi"/>
        </w:rPr>
        <w:t xml:space="preserve"> via la fourniture d’un poste Cnam qui sert au développements associés. </w:t>
      </w:r>
    </w:p>
    <w:p w14:paraId="709AF3E7" w14:textId="196F4536" w:rsidR="00FF70A7" w:rsidRPr="007120E2" w:rsidRDefault="50166248" w:rsidP="008118BB">
      <w:pPr>
        <w:rPr>
          <w:rFonts w:cstheme="minorHAnsi"/>
        </w:rPr>
      </w:pPr>
      <w:r w:rsidRPr="007120E2">
        <w:rPr>
          <w:rFonts w:cstheme="minorHAnsi"/>
        </w:rPr>
        <w:t>Pour les projets intégrant un progiciel, les licences pour les environnements de développement sont fournies par la Cnam.</w:t>
      </w:r>
    </w:p>
    <w:p w14:paraId="056501AC" w14:textId="6A074202" w:rsidR="00FF70A7" w:rsidRPr="007120E2" w:rsidRDefault="00CE62E9" w:rsidP="004F1648">
      <w:pPr>
        <w:pStyle w:val="Titre3"/>
      </w:pPr>
      <w:bookmarkStart w:id="509" w:name="_Toc179383325"/>
      <w:bookmarkStart w:id="510" w:name="_Toc179550121"/>
      <w:bookmarkStart w:id="511" w:name="_Toc179550224"/>
      <w:bookmarkStart w:id="512" w:name="_Toc180425638"/>
      <w:bookmarkStart w:id="513" w:name="_Toc180572579"/>
      <w:bookmarkStart w:id="514" w:name="_Toc180770748"/>
      <w:bookmarkStart w:id="515" w:name="_Toc182410521"/>
      <w:bookmarkStart w:id="516" w:name="_Toc182412561"/>
      <w:bookmarkStart w:id="517" w:name="_Toc182486139"/>
      <w:bookmarkStart w:id="518" w:name="_Toc182487783"/>
      <w:bookmarkStart w:id="519" w:name="_Toc182554375"/>
      <w:bookmarkStart w:id="520" w:name="_Toc182557036"/>
      <w:bookmarkStart w:id="521" w:name="_Toc182574364"/>
      <w:bookmarkStart w:id="522" w:name="_Toc182575899"/>
      <w:bookmarkStart w:id="523" w:name="_Toc182581410"/>
      <w:bookmarkStart w:id="524" w:name="_Toc182832257"/>
      <w:bookmarkStart w:id="525" w:name="_Toc182842483"/>
      <w:bookmarkStart w:id="526" w:name="_Toc182844090"/>
      <w:bookmarkStart w:id="527" w:name="_Toc182845013"/>
      <w:bookmarkStart w:id="528" w:name="_Toc182845194"/>
      <w:bookmarkStart w:id="529" w:name="_Toc182910307"/>
      <w:bookmarkStart w:id="530" w:name="_Toc182911793"/>
      <w:bookmarkStart w:id="531" w:name="_Toc182931349"/>
      <w:bookmarkStart w:id="532" w:name="_Toc182934123"/>
      <w:bookmarkStart w:id="533" w:name="_Toc183011440"/>
      <w:bookmarkStart w:id="534" w:name="_Toc183012420"/>
      <w:bookmarkStart w:id="535" w:name="_Toc183016828"/>
      <w:bookmarkStart w:id="536" w:name="_Toc183018141"/>
      <w:bookmarkStart w:id="537" w:name="_Toc183082049"/>
      <w:bookmarkStart w:id="538" w:name="_Toc183173628"/>
      <w:bookmarkStart w:id="539" w:name="_Toc183184802"/>
      <w:bookmarkStart w:id="540" w:name="_Toc183186900"/>
      <w:bookmarkStart w:id="541" w:name="_Toc183187883"/>
      <w:bookmarkStart w:id="542" w:name="_Toc183447935"/>
      <w:bookmarkStart w:id="543" w:name="_Toc183792129"/>
      <w:bookmarkStart w:id="544" w:name="_Toc183795959"/>
      <w:bookmarkStart w:id="545" w:name="_Toc184031576"/>
      <w:bookmarkStart w:id="546" w:name="_Toc184047720"/>
      <w:bookmarkStart w:id="547" w:name="_Toc184053367"/>
      <w:bookmarkStart w:id="548" w:name="_Toc184053976"/>
      <w:bookmarkStart w:id="549" w:name="_Toc184055248"/>
      <w:bookmarkStart w:id="550" w:name="_Toc184130640"/>
      <w:bookmarkStart w:id="551" w:name="_Toc184136785"/>
      <w:bookmarkStart w:id="552" w:name="_Toc184137829"/>
      <w:bookmarkStart w:id="553" w:name="_Toc184143821"/>
      <w:bookmarkStart w:id="554" w:name="_Toc184222065"/>
      <w:bookmarkStart w:id="555" w:name="_Toc184226760"/>
      <w:bookmarkStart w:id="556" w:name="_Toc184227628"/>
      <w:bookmarkStart w:id="557" w:name="_Toc184305305"/>
      <w:bookmarkStart w:id="558" w:name="_Toc184307769"/>
      <w:bookmarkStart w:id="559" w:name="_Toc184311683"/>
      <w:bookmarkStart w:id="560" w:name="_Toc184636510"/>
      <w:bookmarkStart w:id="561" w:name="_Toc184734334"/>
      <w:bookmarkStart w:id="562" w:name="_Ref184802542"/>
      <w:bookmarkStart w:id="563" w:name="_Ref184803313"/>
      <w:bookmarkStart w:id="564" w:name="_Toc184821127"/>
      <w:bookmarkStart w:id="565" w:name="_Toc184830846"/>
      <w:bookmarkStart w:id="566" w:name="_Toc185000186"/>
      <w:bookmarkStart w:id="567" w:name="_Toc185002779"/>
      <w:bookmarkStart w:id="568" w:name="_Toc185416263"/>
      <w:bookmarkStart w:id="569" w:name="_Toc185434536"/>
      <w:bookmarkStart w:id="570" w:name="_Toc185605078"/>
      <w:bookmarkStart w:id="571" w:name="_Toc185606612"/>
      <w:bookmarkStart w:id="572" w:name="_Toc186449368"/>
      <w:bookmarkStart w:id="573" w:name="_Toc186452692"/>
      <w:bookmarkStart w:id="574" w:name="_Toc186462714"/>
      <w:bookmarkStart w:id="575" w:name="_Toc186467111"/>
      <w:bookmarkStart w:id="576" w:name="_Toc187053555"/>
      <w:bookmarkStart w:id="577" w:name="_Toc187319238"/>
      <w:bookmarkStart w:id="578" w:name="_Toc209604861"/>
      <w:r w:rsidRPr="007120E2">
        <w:t>Chaî</w:t>
      </w:r>
      <w:r w:rsidR="50166248" w:rsidRPr="007120E2">
        <w:t>ne de fabrication logicielle</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42E21761" w14:textId="7CA1A478" w:rsidR="00917B58" w:rsidRPr="007120E2" w:rsidRDefault="50166248" w:rsidP="00917B58">
      <w:pPr>
        <w:rPr>
          <w:rFonts w:cstheme="minorHAnsi"/>
        </w:rPr>
      </w:pPr>
      <w:r w:rsidRPr="007120E2">
        <w:rPr>
          <w:rFonts w:cstheme="minorHAnsi"/>
        </w:rPr>
        <w:t xml:space="preserve">Dans le cadre de sa production logicielle, la Cnam a fait le choix d’organiser uniformément </w:t>
      </w:r>
      <w:r w:rsidR="00917B58" w:rsidRPr="007120E2">
        <w:rPr>
          <w:rFonts w:cstheme="minorHAnsi"/>
        </w:rPr>
        <w:t>son usine de production sur les aspects référencement de source, refabrication, qualité et diffusion.</w:t>
      </w:r>
    </w:p>
    <w:p w14:paraId="1674FCCC" w14:textId="77777777" w:rsidR="00917B58" w:rsidRPr="007120E2" w:rsidRDefault="00917B58" w:rsidP="00917B58">
      <w:pPr>
        <w:rPr>
          <w:rFonts w:cstheme="minorHAnsi"/>
        </w:rPr>
      </w:pPr>
      <w:r w:rsidRPr="007120E2">
        <w:rPr>
          <w:rFonts w:cstheme="minorHAnsi"/>
        </w:rPr>
        <w:t xml:space="preserve">Cette usine évolue selon les technologies de développement et d’outillages pour rester à l’état de l’art des standards utilisés. </w:t>
      </w:r>
    </w:p>
    <w:p w14:paraId="6A63D4A3" w14:textId="28F4D2A9" w:rsidR="00917B58" w:rsidRPr="007120E2" w:rsidRDefault="00917B58" w:rsidP="00917B58">
      <w:pPr>
        <w:rPr>
          <w:rFonts w:cstheme="minorHAnsi"/>
        </w:rPr>
      </w:pPr>
      <w:r w:rsidRPr="007120E2">
        <w:rPr>
          <w:rFonts w:cstheme="minorHAnsi"/>
        </w:rPr>
        <w:t>Elle est</w:t>
      </w:r>
      <w:r w:rsidR="001B07D9" w:rsidRPr="007120E2">
        <w:rPr>
          <w:rFonts w:cstheme="minorHAnsi"/>
        </w:rPr>
        <w:t>, à la date de rédaction du CCTP,</w:t>
      </w:r>
      <w:r w:rsidRPr="007120E2">
        <w:rPr>
          <w:rFonts w:cstheme="minorHAnsi"/>
        </w:rPr>
        <w:t xml:space="preserve"> en cours de refonte et s’appuie donc sur un fonctionnement hybride entre l’usine historique et celle de la refonte. </w:t>
      </w:r>
    </w:p>
    <w:p w14:paraId="3DA14A99" w14:textId="10262AA1" w:rsidR="00917B58" w:rsidRPr="007120E2" w:rsidRDefault="00917B58" w:rsidP="00917B58">
      <w:pPr>
        <w:rPr>
          <w:rFonts w:cstheme="minorHAnsi"/>
        </w:rPr>
      </w:pPr>
      <w:r w:rsidRPr="007120E2">
        <w:rPr>
          <w:rFonts w:cstheme="minorHAnsi"/>
        </w:rPr>
        <w:t>Dans la suite du document</w:t>
      </w:r>
      <w:r w:rsidR="00D4604A" w:rsidRPr="007120E2">
        <w:rPr>
          <w:rFonts w:cstheme="minorHAnsi"/>
        </w:rPr>
        <w:t>,</w:t>
      </w:r>
      <w:r w:rsidRPr="007120E2">
        <w:rPr>
          <w:rFonts w:cstheme="minorHAnsi"/>
        </w:rPr>
        <w:t xml:space="preserve"> on distingue donc</w:t>
      </w:r>
      <w:r w:rsidR="001B07D9" w:rsidRPr="007120E2">
        <w:rPr>
          <w:rFonts w:cstheme="minorHAnsi"/>
        </w:rPr>
        <w:t> :</w:t>
      </w:r>
    </w:p>
    <w:p w14:paraId="6FB7A54C" w14:textId="2BDC0DFA" w:rsidR="00917B58" w:rsidRPr="007120E2" w:rsidRDefault="00917B58" w:rsidP="00F403B5">
      <w:pPr>
        <w:pStyle w:val="Puce1TMADEV"/>
      </w:pPr>
      <w:r w:rsidRPr="007120E2">
        <w:t>La fabrication dite historique (Usine Logicielle) et la qualimétrie PCC (Plateforme de Contrôle Continu)</w:t>
      </w:r>
    </w:p>
    <w:p w14:paraId="734D4D04" w14:textId="65BA165F" w:rsidR="00917B58" w:rsidRPr="007120E2" w:rsidRDefault="00917B58">
      <w:pPr>
        <w:pStyle w:val="Puce1TMADEV"/>
      </w:pPr>
      <w:r w:rsidRPr="007120E2">
        <w:t xml:space="preserve">La fabrication basée sur la PIC (Plateforme d’Intégration Continue) et la qualimétrie incluse </w:t>
      </w:r>
    </w:p>
    <w:p w14:paraId="7FC18F80" w14:textId="77777777" w:rsidR="00917B58" w:rsidRPr="007120E2" w:rsidRDefault="00917B58" w:rsidP="001B07D9">
      <w:pPr>
        <w:rPr>
          <w:rFonts w:cstheme="minorHAnsi"/>
        </w:rPr>
      </w:pPr>
      <w:r w:rsidRPr="007120E2">
        <w:rPr>
          <w:rFonts w:cstheme="minorHAnsi"/>
        </w:rPr>
        <w:t>La fabrication à utiliser est déterminée par le socle cible de l’application à développer.</w:t>
      </w:r>
    </w:p>
    <w:p w14:paraId="4B1C5401" w14:textId="27910E9F" w:rsidR="00917B58" w:rsidRPr="007120E2" w:rsidRDefault="50166248" w:rsidP="001B07D9">
      <w:pPr>
        <w:rPr>
          <w:rFonts w:cstheme="minorHAnsi"/>
        </w:rPr>
      </w:pPr>
      <w:r w:rsidRPr="007120E2">
        <w:rPr>
          <w:rFonts w:cstheme="minorHAnsi"/>
        </w:rPr>
        <w:t>L’environnement d’analyse qualimétrique est fourni au lancement du projet</w:t>
      </w:r>
      <w:r w:rsidR="00917B58" w:rsidRPr="007120E2">
        <w:rPr>
          <w:rFonts w:cstheme="minorHAnsi"/>
        </w:rPr>
        <w:t xml:space="preserve">, les règles sont susceptibles d’évoluer jusqu’en fin de fabrication (barrière qualimétrique </w:t>
      </w:r>
      <w:r w:rsidR="005D690C" w:rsidRPr="007120E2">
        <w:rPr>
          <w:rFonts w:cstheme="minorHAnsi"/>
        </w:rPr>
        <w:t>à</w:t>
      </w:r>
      <w:r w:rsidR="00917B58" w:rsidRPr="007120E2">
        <w:rPr>
          <w:rFonts w:cstheme="minorHAnsi"/>
        </w:rPr>
        <w:t xml:space="preserve"> l’entrée en recette d’intégration Jalon J1.25).</w:t>
      </w:r>
    </w:p>
    <w:p w14:paraId="69C3E3B9" w14:textId="2EFB8879" w:rsidR="00366E42" w:rsidRPr="007120E2" w:rsidRDefault="00366E42" w:rsidP="00366E42">
      <w:pPr>
        <w:rPr>
          <w:rFonts w:cstheme="minorHAnsi"/>
        </w:rPr>
      </w:pPr>
      <w:r w:rsidRPr="007120E2">
        <w:rPr>
          <w:rFonts w:cstheme="minorHAnsi"/>
        </w:rPr>
        <w:t>Pour la PIC, ce paramétrage est mis à jour à chaque nouvelle installation de la version LTA de SonarQube et lors d’intégrations de nouveaux plugins SonarQube (de sécurité, d’écoconception, d’obsolescence</w:t>
      </w:r>
      <w:r w:rsidR="00D4604A" w:rsidRPr="007120E2">
        <w:rPr>
          <w:rFonts w:cstheme="minorHAnsi"/>
        </w:rPr>
        <w:t>,</w:t>
      </w:r>
      <w:r w:rsidR="00C47CFC" w:rsidRPr="007120E2">
        <w:rPr>
          <w:rFonts w:cstheme="minorHAnsi"/>
        </w:rPr>
        <w:t xml:space="preserve"> </w:t>
      </w:r>
      <w:r w:rsidR="00D4604A" w:rsidRPr="007120E2">
        <w:rPr>
          <w:rFonts w:cstheme="minorHAnsi"/>
        </w:rPr>
        <w:t>etc.</w:t>
      </w:r>
      <w:r w:rsidRPr="007120E2">
        <w:rPr>
          <w:rFonts w:cstheme="minorHAnsi"/>
        </w:rPr>
        <w:t>).</w:t>
      </w:r>
    </w:p>
    <w:p w14:paraId="1B04160A" w14:textId="4F388FCE" w:rsidR="00366E42" w:rsidRPr="007120E2" w:rsidRDefault="00366E42" w:rsidP="00366E42">
      <w:pPr>
        <w:rPr>
          <w:rFonts w:cstheme="minorHAnsi"/>
        </w:rPr>
      </w:pPr>
      <w:r w:rsidRPr="007120E2">
        <w:rPr>
          <w:rFonts w:cstheme="minorHAnsi"/>
        </w:rPr>
        <w:t xml:space="preserve">Ces évolutions et ces mises à jour nécessaires font l’objet de réunions d’échanges, les comités </w:t>
      </w:r>
      <w:r w:rsidRPr="00E86391">
        <w:rPr>
          <w:rFonts w:cstheme="minorHAnsi"/>
        </w:rPr>
        <w:t>techniques</w:t>
      </w:r>
      <w:r w:rsidR="00353FC9" w:rsidRPr="00E86391">
        <w:rPr>
          <w:rFonts w:cstheme="minorHAnsi"/>
        </w:rPr>
        <w:t xml:space="preserve"> (cf </w:t>
      </w:r>
      <w:r w:rsidR="00C001C9" w:rsidRPr="00E86391">
        <w:rPr>
          <w:rFonts w:cstheme="minorHAnsi"/>
        </w:rPr>
        <w:t>§</w:t>
      </w:r>
      <w:r w:rsidR="00E86391" w:rsidRPr="00E86391">
        <w:rPr>
          <w:rFonts w:cstheme="minorHAnsi"/>
        </w:rPr>
        <w:fldChar w:fldCharType="begin"/>
      </w:r>
      <w:r w:rsidR="00E86391" w:rsidRPr="00E86391">
        <w:rPr>
          <w:rFonts w:cstheme="minorHAnsi"/>
        </w:rPr>
        <w:instrText xml:space="preserve"> REF _Ref184896283 \r \h  \* MERGEFORMAT </w:instrText>
      </w:r>
      <w:r w:rsidR="00E86391" w:rsidRPr="00E86391">
        <w:rPr>
          <w:rFonts w:cstheme="minorHAnsi"/>
        </w:rPr>
      </w:r>
      <w:r w:rsidR="00E86391" w:rsidRPr="00E86391">
        <w:rPr>
          <w:rFonts w:cstheme="minorHAnsi"/>
        </w:rPr>
        <w:fldChar w:fldCharType="separate"/>
      </w:r>
      <w:r w:rsidR="00E86391" w:rsidRPr="00E86391">
        <w:rPr>
          <w:rFonts w:cstheme="minorHAnsi"/>
        </w:rPr>
        <w:t>5.2.4.8</w:t>
      </w:r>
      <w:r w:rsidR="00E86391" w:rsidRPr="00E86391">
        <w:rPr>
          <w:rFonts w:cstheme="minorHAnsi"/>
        </w:rPr>
        <w:fldChar w:fldCharType="end"/>
      </w:r>
      <w:r w:rsidR="00353FC9" w:rsidRPr="00E86391">
        <w:rPr>
          <w:rFonts w:cstheme="minorHAnsi"/>
        </w:rPr>
        <w:t>)</w:t>
      </w:r>
      <w:r w:rsidRPr="00E86391">
        <w:rPr>
          <w:rFonts w:cstheme="minorHAnsi"/>
        </w:rPr>
        <w:t>, auxquelles</w:t>
      </w:r>
      <w:r w:rsidRPr="007120E2">
        <w:rPr>
          <w:rFonts w:cstheme="minorHAnsi"/>
        </w:rPr>
        <w:t xml:space="preserve"> doivent participer le Titulaire et les utilisateurs Cnam. </w:t>
      </w:r>
    </w:p>
    <w:p w14:paraId="7F02A97C" w14:textId="57780CA0" w:rsidR="00FF70A7" w:rsidRPr="007120E2" w:rsidRDefault="50166248" w:rsidP="00366E42">
      <w:pPr>
        <w:rPr>
          <w:rFonts w:cstheme="minorHAnsi"/>
        </w:rPr>
      </w:pPr>
      <w:r w:rsidRPr="007120E2">
        <w:rPr>
          <w:rFonts w:cstheme="minorHAnsi"/>
        </w:rPr>
        <w:t xml:space="preserve">Dans l’annexe </w:t>
      </w:r>
      <w:r w:rsidR="00681A52" w:rsidRPr="007120E2">
        <w:rPr>
          <w:rFonts w:cstheme="minorHAnsi"/>
        </w:rPr>
        <w:t>« </w:t>
      </w:r>
      <w:r w:rsidRPr="007120E2">
        <w:rPr>
          <w:rFonts w:cstheme="minorHAnsi"/>
        </w:rPr>
        <w:t>Fiche technique fabrication-Qualimetrie</w:t>
      </w:r>
      <w:r w:rsidR="00681A52" w:rsidRPr="007120E2">
        <w:rPr>
          <w:rFonts w:cstheme="minorHAnsi"/>
        </w:rPr>
        <w:t> »</w:t>
      </w:r>
      <w:r w:rsidRPr="007120E2">
        <w:rPr>
          <w:rFonts w:cstheme="minorHAnsi"/>
        </w:rPr>
        <w:t xml:space="preserve"> sont présentées</w:t>
      </w:r>
      <w:r w:rsidR="00681A52" w:rsidRPr="007120E2">
        <w:rPr>
          <w:rFonts w:cstheme="minorHAnsi"/>
        </w:rPr>
        <w:t>,</w:t>
      </w:r>
      <w:r w:rsidRPr="007120E2">
        <w:rPr>
          <w:rFonts w:cstheme="minorHAnsi"/>
        </w:rPr>
        <w:t xml:space="preserve"> dans </w:t>
      </w:r>
      <w:r w:rsidR="0023198C" w:rsidRPr="007120E2">
        <w:rPr>
          <w:rFonts w:cstheme="minorHAnsi"/>
        </w:rPr>
        <w:t>le détail</w:t>
      </w:r>
      <w:r w:rsidR="00681A52" w:rsidRPr="007120E2">
        <w:rPr>
          <w:rFonts w:cstheme="minorHAnsi"/>
        </w:rPr>
        <w:t>,</w:t>
      </w:r>
      <w:r w:rsidRPr="007120E2">
        <w:rPr>
          <w:rFonts w:cstheme="minorHAnsi"/>
        </w:rPr>
        <w:t xml:space="preserve"> ces différe</w:t>
      </w:r>
      <w:r w:rsidR="00681A52" w:rsidRPr="007120E2">
        <w:rPr>
          <w:rFonts w:cstheme="minorHAnsi"/>
        </w:rPr>
        <w:t>ntes fonctionnalités avec les rè</w:t>
      </w:r>
      <w:r w:rsidRPr="007120E2">
        <w:rPr>
          <w:rFonts w:cstheme="minorHAnsi"/>
        </w:rPr>
        <w:t xml:space="preserve">gles et </w:t>
      </w:r>
      <w:r w:rsidR="00D4604A" w:rsidRPr="007120E2">
        <w:rPr>
          <w:rFonts w:cstheme="minorHAnsi"/>
        </w:rPr>
        <w:t>prérequis</w:t>
      </w:r>
      <w:r w:rsidRPr="007120E2">
        <w:rPr>
          <w:rFonts w:cstheme="minorHAnsi"/>
        </w:rPr>
        <w:t xml:space="preserve"> afférents.</w:t>
      </w:r>
    </w:p>
    <w:p w14:paraId="242CEB57" w14:textId="2DAF504E" w:rsidR="00FF70A7" w:rsidRPr="007120E2" w:rsidRDefault="50166248" w:rsidP="001B07D9">
      <w:pPr>
        <w:rPr>
          <w:rFonts w:cstheme="minorHAnsi"/>
        </w:rPr>
      </w:pPr>
      <w:r w:rsidRPr="007120E2">
        <w:rPr>
          <w:rFonts w:cstheme="minorHAnsi"/>
        </w:rPr>
        <w:t>Le Titulaire doit obligatoirement utiliser l’usine de production logicielle de la Cnam (Historique ou PIC) pour effectuer les livraisons des livrables logiciels.</w:t>
      </w:r>
    </w:p>
    <w:p w14:paraId="530033C5" w14:textId="03121018" w:rsidR="005C199E" w:rsidRPr="007120E2" w:rsidRDefault="50166248" w:rsidP="00820EED">
      <w:pPr>
        <w:rPr>
          <w:rFonts w:cstheme="minorHAnsi"/>
        </w:rPr>
      </w:pPr>
      <w:r w:rsidRPr="007120E2">
        <w:rPr>
          <w:rFonts w:cstheme="minorHAnsi"/>
        </w:rPr>
        <w:lastRenderedPageBreak/>
        <w:t>Le cas échéant, si dans les contraintes du projet</w:t>
      </w:r>
      <w:r w:rsidR="00A9538B" w:rsidRPr="007120E2">
        <w:rPr>
          <w:rFonts w:cstheme="minorHAnsi"/>
        </w:rPr>
        <w:t>,</w:t>
      </w:r>
      <w:r w:rsidRPr="007120E2">
        <w:rPr>
          <w:rFonts w:cstheme="minorHAnsi"/>
        </w:rPr>
        <w:t xml:space="preserve"> l’usine de production logicielle de la Cnam ne peut être utilisée complétement, le Titulaire doit mettre en place sa propre usine de production logicielle à ses frais, </w:t>
      </w:r>
      <w:r w:rsidR="004C1A18" w:rsidRPr="007120E2">
        <w:rPr>
          <w:rFonts w:cstheme="minorHAnsi"/>
        </w:rPr>
        <w:t>avec le paramétrage fourni par la Cnam</w:t>
      </w:r>
      <w:r w:rsidR="00A9538B" w:rsidRPr="007120E2">
        <w:rPr>
          <w:rFonts w:cstheme="minorHAnsi"/>
        </w:rPr>
        <w:t>,</w:t>
      </w:r>
      <w:r w:rsidR="004C1A18" w:rsidRPr="007120E2">
        <w:rPr>
          <w:rFonts w:cstheme="minorHAnsi"/>
        </w:rPr>
        <w:t xml:space="preserve"> </w:t>
      </w:r>
      <w:r w:rsidRPr="007120E2">
        <w:rPr>
          <w:rFonts w:cstheme="minorHAnsi"/>
        </w:rPr>
        <w:t>et doit intégrer les livraisons attendues à l’usine de production logicielle de la Cnam</w:t>
      </w:r>
      <w:r w:rsidR="005C199E" w:rsidRPr="007120E2">
        <w:rPr>
          <w:rFonts w:cstheme="minorHAnsi"/>
        </w:rPr>
        <w:t xml:space="preserve"> avec l’historique des modifications apportées depuis la livraison précédente.</w:t>
      </w:r>
    </w:p>
    <w:p w14:paraId="59BF98EF" w14:textId="77777777" w:rsidR="00FF70A7" w:rsidRPr="007120E2" w:rsidRDefault="50166248" w:rsidP="004F1648">
      <w:pPr>
        <w:pStyle w:val="Titre3"/>
      </w:pPr>
      <w:bookmarkStart w:id="579" w:name="_Toc182931356"/>
      <w:bookmarkStart w:id="580" w:name="_Toc179383326"/>
      <w:bookmarkStart w:id="581" w:name="_Toc179550122"/>
      <w:bookmarkStart w:id="582" w:name="_Toc179550225"/>
      <w:bookmarkStart w:id="583" w:name="_Toc180425639"/>
      <w:bookmarkStart w:id="584" w:name="_Toc180572580"/>
      <w:bookmarkStart w:id="585" w:name="_Toc180770749"/>
      <w:bookmarkStart w:id="586" w:name="_Toc182410522"/>
      <w:bookmarkStart w:id="587" w:name="_Toc182412562"/>
      <w:bookmarkStart w:id="588" w:name="_Toc182486140"/>
      <w:bookmarkStart w:id="589" w:name="_Toc182487784"/>
      <w:bookmarkStart w:id="590" w:name="_Toc182554376"/>
      <w:bookmarkStart w:id="591" w:name="_Toc182557037"/>
      <w:bookmarkStart w:id="592" w:name="_Toc182574365"/>
      <w:bookmarkStart w:id="593" w:name="_Toc182575900"/>
      <w:bookmarkStart w:id="594" w:name="_Toc182581411"/>
      <w:bookmarkStart w:id="595" w:name="_Toc182832258"/>
      <w:bookmarkStart w:id="596" w:name="_Toc182842484"/>
      <w:bookmarkStart w:id="597" w:name="_Toc182844091"/>
      <w:bookmarkStart w:id="598" w:name="_Toc182845014"/>
      <w:bookmarkStart w:id="599" w:name="_Toc182845195"/>
      <w:bookmarkStart w:id="600" w:name="_Toc182910308"/>
      <w:bookmarkStart w:id="601" w:name="_Toc182911794"/>
      <w:bookmarkStart w:id="602" w:name="_Toc182931357"/>
      <w:bookmarkStart w:id="603" w:name="_Toc182934124"/>
      <w:bookmarkStart w:id="604" w:name="_Toc183011441"/>
      <w:bookmarkStart w:id="605" w:name="_Toc183012421"/>
      <w:bookmarkStart w:id="606" w:name="_Toc183016829"/>
      <w:bookmarkStart w:id="607" w:name="_Toc183018142"/>
      <w:bookmarkStart w:id="608" w:name="_Toc183082050"/>
      <w:bookmarkStart w:id="609" w:name="_Toc183173629"/>
      <w:bookmarkStart w:id="610" w:name="_Toc183184803"/>
      <w:bookmarkStart w:id="611" w:name="_Toc183186901"/>
      <w:bookmarkStart w:id="612" w:name="_Toc183187884"/>
      <w:bookmarkStart w:id="613" w:name="_Toc183447936"/>
      <w:bookmarkStart w:id="614" w:name="_Toc183792130"/>
      <w:bookmarkStart w:id="615" w:name="_Toc183795960"/>
      <w:bookmarkStart w:id="616" w:name="_Toc184031577"/>
      <w:bookmarkStart w:id="617" w:name="_Toc184047721"/>
      <w:bookmarkStart w:id="618" w:name="_Toc184053368"/>
      <w:bookmarkStart w:id="619" w:name="_Toc184053977"/>
      <w:bookmarkStart w:id="620" w:name="_Toc184055249"/>
      <w:bookmarkStart w:id="621" w:name="_Toc184130641"/>
      <w:bookmarkStart w:id="622" w:name="_Toc184136786"/>
      <w:bookmarkStart w:id="623" w:name="_Toc184137830"/>
      <w:bookmarkStart w:id="624" w:name="_Toc184143822"/>
      <w:bookmarkStart w:id="625" w:name="_Toc184222066"/>
      <w:bookmarkStart w:id="626" w:name="_Toc184226761"/>
      <w:bookmarkStart w:id="627" w:name="_Toc184227629"/>
      <w:bookmarkStart w:id="628" w:name="_Toc184305306"/>
      <w:bookmarkStart w:id="629" w:name="_Toc184307770"/>
      <w:bookmarkStart w:id="630" w:name="_Toc184311684"/>
      <w:bookmarkStart w:id="631" w:name="_Toc184636511"/>
      <w:bookmarkStart w:id="632" w:name="_Toc184734335"/>
      <w:bookmarkStart w:id="633" w:name="_Toc184821128"/>
      <w:bookmarkStart w:id="634" w:name="_Toc184830847"/>
      <w:bookmarkStart w:id="635" w:name="_Toc185000187"/>
      <w:bookmarkStart w:id="636" w:name="_Toc185002780"/>
      <w:bookmarkStart w:id="637" w:name="_Toc185416264"/>
      <w:bookmarkStart w:id="638" w:name="_Toc185434537"/>
      <w:bookmarkStart w:id="639" w:name="_Toc185605079"/>
      <w:bookmarkStart w:id="640" w:name="_Toc185606613"/>
      <w:bookmarkStart w:id="641" w:name="_Toc186449369"/>
      <w:bookmarkStart w:id="642" w:name="_Toc186452693"/>
      <w:bookmarkStart w:id="643" w:name="_Toc186462715"/>
      <w:bookmarkStart w:id="644" w:name="_Toc186467112"/>
      <w:bookmarkStart w:id="645" w:name="_Toc187053556"/>
      <w:bookmarkStart w:id="646" w:name="_Toc187319239"/>
      <w:bookmarkStart w:id="647" w:name="_Toc209604862"/>
      <w:bookmarkEnd w:id="579"/>
      <w:r w:rsidRPr="007120E2">
        <w:t>Langages de programmation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265AF612" w14:textId="084021CB" w:rsidR="00FF70A7" w:rsidRPr="007120E2" w:rsidRDefault="50166248" w:rsidP="008118BB">
      <w:pPr>
        <w:rPr>
          <w:rFonts w:cstheme="minorHAnsi"/>
        </w:rPr>
      </w:pPr>
      <w:r w:rsidRPr="007120E2">
        <w:rPr>
          <w:rFonts w:cstheme="minorHAnsi"/>
        </w:rPr>
        <w:t xml:space="preserve">La Cnam a normalisé l’usage de plusieurs langages de programmation différents en fonction des types de solution à réaliser. La liste qui recense l’ensemble des langages normalisés est défini dans l’annexe </w:t>
      </w:r>
      <w:r w:rsidR="00EF749C" w:rsidRPr="007120E2">
        <w:rPr>
          <w:rFonts w:cstheme="minorHAnsi"/>
        </w:rPr>
        <w:t>« </w:t>
      </w:r>
      <w:r w:rsidRPr="007120E2">
        <w:rPr>
          <w:rFonts w:cstheme="minorHAnsi"/>
        </w:rPr>
        <w:t>Fiche technique Normes de Développement</w:t>
      </w:r>
      <w:r w:rsidR="00EF749C" w:rsidRPr="007120E2">
        <w:rPr>
          <w:rFonts w:cstheme="minorHAnsi"/>
        </w:rPr>
        <w:t> »</w:t>
      </w:r>
      <w:r w:rsidRPr="007120E2">
        <w:rPr>
          <w:rFonts w:cstheme="minorHAnsi"/>
        </w:rPr>
        <w:t>.</w:t>
      </w:r>
    </w:p>
    <w:p w14:paraId="0A9EE3F0" w14:textId="77777777" w:rsidR="00FF70A7" w:rsidRPr="007120E2" w:rsidRDefault="50166248" w:rsidP="004F1648">
      <w:pPr>
        <w:pStyle w:val="Titre3"/>
      </w:pPr>
      <w:bookmarkStart w:id="648" w:name="_Toc179383327"/>
      <w:bookmarkStart w:id="649" w:name="_Toc179550123"/>
      <w:bookmarkStart w:id="650" w:name="_Toc179550226"/>
      <w:bookmarkStart w:id="651" w:name="_Toc180425640"/>
      <w:bookmarkStart w:id="652" w:name="_Toc180572581"/>
      <w:bookmarkStart w:id="653" w:name="_Toc180770750"/>
      <w:bookmarkStart w:id="654" w:name="_Toc182410523"/>
      <w:bookmarkStart w:id="655" w:name="_Toc182412563"/>
      <w:bookmarkStart w:id="656" w:name="_Toc182486141"/>
      <w:bookmarkStart w:id="657" w:name="_Toc182487785"/>
      <w:bookmarkStart w:id="658" w:name="_Toc182554377"/>
      <w:bookmarkStart w:id="659" w:name="_Toc182557038"/>
      <w:bookmarkStart w:id="660" w:name="_Toc182574366"/>
      <w:bookmarkStart w:id="661" w:name="_Toc182575901"/>
      <w:bookmarkStart w:id="662" w:name="_Toc182581412"/>
      <w:bookmarkStart w:id="663" w:name="_Toc182832259"/>
      <w:bookmarkStart w:id="664" w:name="_Toc182842485"/>
      <w:bookmarkStart w:id="665" w:name="_Toc182844092"/>
      <w:bookmarkStart w:id="666" w:name="_Toc182845015"/>
      <w:bookmarkStart w:id="667" w:name="_Toc182845196"/>
      <w:bookmarkStart w:id="668" w:name="_Toc182910309"/>
      <w:bookmarkStart w:id="669" w:name="_Toc182911795"/>
      <w:bookmarkStart w:id="670" w:name="_Toc182931358"/>
      <w:bookmarkStart w:id="671" w:name="_Toc182934125"/>
      <w:bookmarkStart w:id="672" w:name="_Toc183011442"/>
      <w:bookmarkStart w:id="673" w:name="_Toc183012422"/>
      <w:bookmarkStart w:id="674" w:name="_Toc183016830"/>
      <w:bookmarkStart w:id="675" w:name="_Toc183018143"/>
      <w:bookmarkStart w:id="676" w:name="_Toc183082051"/>
      <w:bookmarkStart w:id="677" w:name="_Toc183173630"/>
      <w:bookmarkStart w:id="678" w:name="_Toc183184804"/>
      <w:bookmarkStart w:id="679" w:name="_Toc183186902"/>
      <w:bookmarkStart w:id="680" w:name="_Toc183187885"/>
      <w:bookmarkStart w:id="681" w:name="_Toc183447937"/>
      <w:bookmarkStart w:id="682" w:name="_Toc183792131"/>
      <w:bookmarkStart w:id="683" w:name="_Toc183795961"/>
      <w:bookmarkStart w:id="684" w:name="_Toc184031578"/>
      <w:bookmarkStart w:id="685" w:name="_Toc184047722"/>
      <w:bookmarkStart w:id="686" w:name="_Toc184053369"/>
      <w:bookmarkStart w:id="687" w:name="_Toc184053978"/>
      <w:bookmarkStart w:id="688" w:name="_Toc184055250"/>
      <w:bookmarkStart w:id="689" w:name="_Toc184130642"/>
      <w:bookmarkStart w:id="690" w:name="_Toc184136787"/>
      <w:bookmarkStart w:id="691" w:name="_Toc184137831"/>
      <w:bookmarkStart w:id="692" w:name="_Toc184143823"/>
      <w:bookmarkStart w:id="693" w:name="_Toc184222067"/>
      <w:bookmarkStart w:id="694" w:name="_Toc184226762"/>
      <w:bookmarkStart w:id="695" w:name="_Toc184227630"/>
      <w:bookmarkStart w:id="696" w:name="_Toc184305307"/>
      <w:bookmarkStart w:id="697" w:name="_Toc184307771"/>
      <w:bookmarkStart w:id="698" w:name="_Toc184311685"/>
      <w:bookmarkStart w:id="699" w:name="_Toc184636512"/>
      <w:bookmarkStart w:id="700" w:name="_Toc184734336"/>
      <w:bookmarkStart w:id="701" w:name="_Toc184821129"/>
      <w:bookmarkStart w:id="702" w:name="_Toc184830848"/>
      <w:bookmarkStart w:id="703" w:name="_Toc185000188"/>
      <w:bookmarkStart w:id="704" w:name="_Toc185002781"/>
      <w:bookmarkStart w:id="705" w:name="_Toc185416265"/>
      <w:bookmarkStart w:id="706" w:name="_Toc185434538"/>
      <w:bookmarkStart w:id="707" w:name="_Toc185605080"/>
      <w:bookmarkStart w:id="708" w:name="_Toc185606614"/>
      <w:bookmarkStart w:id="709" w:name="_Toc186449370"/>
      <w:bookmarkStart w:id="710" w:name="_Toc186452694"/>
      <w:bookmarkStart w:id="711" w:name="_Toc186462716"/>
      <w:bookmarkStart w:id="712" w:name="_Toc186467113"/>
      <w:bookmarkStart w:id="713" w:name="_Toc187053557"/>
      <w:bookmarkStart w:id="714" w:name="_Toc187319240"/>
      <w:bookmarkStart w:id="715" w:name="_Toc209604863"/>
      <w:r w:rsidRPr="007120E2">
        <w:t>Conception applicative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C9B2809" w14:textId="01E9215A" w:rsidR="00FF70A7" w:rsidRPr="007120E2" w:rsidRDefault="50166248" w:rsidP="008118BB">
      <w:pPr>
        <w:rPr>
          <w:rFonts w:cstheme="minorHAnsi"/>
        </w:rPr>
      </w:pPr>
      <w:r w:rsidRPr="007120E2">
        <w:rPr>
          <w:rFonts w:cstheme="minorHAnsi"/>
        </w:rPr>
        <w:t xml:space="preserve">Le Titulaire </w:t>
      </w:r>
      <w:r w:rsidR="00EF749C" w:rsidRPr="007120E2">
        <w:rPr>
          <w:rFonts w:cstheme="minorHAnsi"/>
        </w:rPr>
        <w:t xml:space="preserve">doit </w:t>
      </w:r>
      <w:r w:rsidRPr="007120E2">
        <w:rPr>
          <w:rFonts w:cstheme="minorHAnsi"/>
        </w:rPr>
        <w:t xml:space="preserve">avoir les compétences d’architecture logicielle et de conception applicative pour de nouveaux développements. </w:t>
      </w:r>
    </w:p>
    <w:p w14:paraId="375B9D70" w14:textId="37429542" w:rsidR="00FF70A7" w:rsidRPr="007120E2" w:rsidRDefault="50166248" w:rsidP="008118BB">
      <w:pPr>
        <w:rPr>
          <w:rFonts w:cstheme="minorHAnsi"/>
        </w:rPr>
      </w:pPr>
      <w:r w:rsidRPr="007120E2">
        <w:rPr>
          <w:rFonts w:cstheme="minorHAnsi"/>
        </w:rPr>
        <w:t>Le Titulaire doit s’inspirer fortement de la construction des use cases proposés dans les Starter Kit</w:t>
      </w:r>
      <w:r w:rsidR="00234F89" w:rsidRPr="007120E2">
        <w:rPr>
          <w:rFonts w:cstheme="minorHAnsi"/>
        </w:rPr>
        <w:t>s</w:t>
      </w:r>
      <w:r w:rsidRPr="007120E2">
        <w:rPr>
          <w:rFonts w:cstheme="minorHAnsi"/>
        </w:rPr>
        <w:t>.</w:t>
      </w:r>
      <w:r w:rsidR="007A25B7" w:rsidRPr="007A25B7">
        <w:t xml:space="preserve"> </w:t>
      </w:r>
      <w:r w:rsidR="007A25B7" w:rsidRPr="007A25B7">
        <w:rPr>
          <w:rFonts w:cstheme="minorHAnsi"/>
        </w:rPr>
        <w:t>Les choix finaux structurants relatifs à la conception applicative appartien</w:t>
      </w:r>
      <w:r w:rsidR="007A25B7">
        <w:rPr>
          <w:rFonts w:cstheme="minorHAnsi"/>
        </w:rPr>
        <w:t>n</w:t>
      </w:r>
      <w:r w:rsidR="007A25B7" w:rsidRPr="007A25B7">
        <w:rPr>
          <w:rFonts w:cstheme="minorHAnsi"/>
        </w:rPr>
        <w:t xml:space="preserve">ent </w:t>
      </w:r>
      <w:r w:rsidR="007A25B7">
        <w:rPr>
          <w:rFonts w:cstheme="minorHAnsi"/>
        </w:rPr>
        <w:t xml:space="preserve">néanmoins </w:t>
      </w:r>
      <w:r w:rsidR="007A25B7" w:rsidRPr="007A25B7">
        <w:rPr>
          <w:rFonts w:cstheme="minorHAnsi"/>
        </w:rPr>
        <w:t>à la Cnam</w:t>
      </w:r>
      <w:r w:rsidR="007A25B7" w:rsidRPr="007A25B7">
        <w:rPr>
          <w:rStyle w:val="Marquedecommentaire"/>
          <w:rFonts w:cstheme="minorHAnsi"/>
          <w:sz w:val="24"/>
          <w:szCs w:val="24"/>
        </w:rPr>
        <w:t xml:space="preserve"> </w:t>
      </w:r>
    </w:p>
    <w:p w14:paraId="5EFAA0E0" w14:textId="6D8AECC4" w:rsidR="00FF70A7" w:rsidRPr="007120E2" w:rsidRDefault="50166248" w:rsidP="004F1648">
      <w:pPr>
        <w:pStyle w:val="Titre2"/>
      </w:pPr>
      <w:bookmarkStart w:id="716" w:name="_Toc428266031"/>
      <w:bookmarkStart w:id="717" w:name="_Toc442427752"/>
      <w:bookmarkStart w:id="718" w:name="_Toc179383331"/>
      <w:bookmarkStart w:id="719" w:name="_Toc179550127"/>
      <w:bookmarkStart w:id="720" w:name="_Toc179550230"/>
      <w:bookmarkStart w:id="721" w:name="_Toc180425644"/>
      <w:bookmarkStart w:id="722" w:name="_Toc180572585"/>
      <w:bookmarkStart w:id="723" w:name="_Toc180770754"/>
      <w:bookmarkStart w:id="724" w:name="_Toc182410524"/>
      <w:bookmarkStart w:id="725" w:name="_Toc182412564"/>
      <w:bookmarkStart w:id="726" w:name="_Toc182486142"/>
      <w:bookmarkStart w:id="727" w:name="_Toc182487786"/>
      <w:bookmarkStart w:id="728" w:name="_Toc182554378"/>
      <w:bookmarkStart w:id="729" w:name="_Toc182557039"/>
      <w:bookmarkStart w:id="730" w:name="_Toc182574367"/>
      <w:bookmarkStart w:id="731" w:name="_Toc182575902"/>
      <w:bookmarkStart w:id="732" w:name="_Toc182581413"/>
      <w:bookmarkStart w:id="733" w:name="_Toc182832260"/>
      <w:bookmarkStart w:id="734" w:name="_Toc182842486"/>
      <w:bookmarkStart w:id="735" w:name="_Toc182844093"/>
      <w:bookmarkStart w:id="736" w:name="_Toc182845016"/>
      <w:bookmarkStart w:id="737" w:name="_Toc182845197"/>
      <w:bookmarkStart w:id="738" w:name="_Toc182910310"/>
      <w:bookmarkStart w:id="739" w:name="_Toc182911796"/>
      <w:bookmarkStart w:id="740" w:name="_Toc182931359"/>
      <w:bookmarkStart w:id="741" w:name="_Toc182934126"/>
      <w:bookmarkStart w:id="742" w:name="_Toc183011443"/>
      <w:bookmarkStart w:id="743" w:name="_Toc183012621"/>
      <w:bookmarkStart w:id="744" w:name="_Toc183016831"/>
      <w:bookmarkStart w:id="745" w:name="_Toc183018144"/>
      <w:bookmarkStart w:id="746" w:name="_Toc183082052"/>
      <w:bookmarkStart w:id="747" w:name="_Toc183173631"/>
      <w:bookmarkStart w:id="748" w:name="_Toc183184805"/>
      <w:bookmarkStart w:id="749" w:name="_Toc183186903"/>
      <w:bookmarkStart w:id="750" w:name="_Toc183187886"/>
      <w:bookmarkStart w:id="751" w:name="_Toc183447938"/>
      <w:bookmarkStart w:id="752" w:name="_Toc183792132"/>
      <w:bookmarkStart w:id="753" w:name="_Toc183795962"/>
      <w:bookmarkStart w:id="754" w:name="_Toc184031579"/>
      <w:bookmarkStart w:id="755" w:name="_Toc184047723"/>
      <w:bookmarkStart w:id="756" w:name="_Toc184053370"/>
      <w:bookmarkStart w:id="757" w:name="_Toc184053979"/>
      <w:bookmarkStart w:id="758" w:name="_Toc184055251"/>
      <w:bookmarkStart w:id="759" w:name="_Toc184130643"/>
      <w:bookmarkStart w:id="760" w:name="_Toc184136788"/>
      <w:bookmarkStart w:id="761" w:name="_Toc184137832"/>
      <w:bookmarkStart w:id="762" w:name="_Toc184143824"/>
      <w:bookmarkStart w:id="763" w:name="_Toc184222068"/>
      <w:bookmarkStart w:id="764" w:name="_Toc184226763"/>
      <w:bookmarkStart w:id="765" w:name="_Toc184227631"/>
      <w:bookmarkStart w:id="766" w:name="_Toc184305308"/>
      <w:bookmarkStart w:id="767" w:name="_Toc184307772"/>
      <w:bookmarkStart w:id="768" w:name="_Toc184311686"/>
      <w:bookmarkStart w:id="769" w:name="_Toc184636513"/>
      <w:bookmarkStart w:id="770" w:name="_Toc184734337"/>
      <w:bookmarkStart w:id="771" w:name="_Toc184821130"/>
      <w:bookmarkStart w:id="772" w:name="_Toc184830849"/>
      <w:bookmarkStart w:id="773" w:name="_Toc185000189"/>
      <w:bookmarkStart w:id="774" w:name="_Toc185002782"/>
      <w:bookmarkStart w:id="775" w:name="_Toc185416266"/>
      <w:bookmarkStart w:id="776" w:name="_Toc185434539"/>
      <w:bookmarkStart w:id="777" w:name="_Toc185605081"/>
      <w:bookmarkStart w:id="778" w:name="_Toc185606615"/>
      <w:bookmarkStart w:id="779" w:name="_Toc186449371"/>
      <w:bookmarkStart w:id="780" w:name="_Toc186452695"/>
      <w:bookmarkStart w:id="781" w:name="_Toc186462717"/>
      <w:bookmarkStart w:id="782" w:name="_Toc186467114"/>
      <w:bookmarkStart w:id="783" w:name="_Toc187053558"/>
      <w:bookmarkStart w:id="784" w:name="_Toc187319241"/>
      <w:bookmarkStart w:id="785" w:name="_Toc209604864"/>
      <w:bookmarkEnd w:id="290"/>
      <w:bookmarkEnd w:id="291"/>
      <w:bookmarkEnd w:id="292"/>
      <w:r w:rsidRPr="007120E2">
        <w:t>Outillage pour la gestion des tests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FFAAA62" w14:textId="1AB635EC" w:rsidR="00FF70A7" w:rsidRPr="007120E2" w:rsidRDefault="00087A57" w:rsidP="008118BB">
      <w:pPr>
        <w:rPr>
          <w:rFonts w:cstheme="minorHAnsi"/>
        </w:rPr>
      </w:pPr>
      <w:r w:rsidRPr="007120E2">
        <w:rPr>
          <w:rFonts w:cstheme="minorHAnsi"/>
        </w:rPr>
        <w:t>A la date de rédaction du CCTP, l</w:t>
      </w:r>
      <w:r w:rsidR="50166248" w:rsidRPr="007120E2">
        <w:rPr>
          <w:rFonts w:cstheme="minorHAnsi"/>
        </w:rPr>
        <w:t xml:space="preserve">a Cnam utilise le logiciel ALM d’OpenText pour gérer l'ensemble de ses référentiels de cas de tests et les campagnes de tests associées. </w:t>
      </w:r>
    </w:p>
    <w:p w14:paraId="5E6758DA" w14:textId="0D25011C" w:rsidR="00FF70A7" w:rsidRPr="007120E2" w:rsidRDefault="00FF70A7" w:rsidP="008118BB">
      <w:pPr>
        <w:rPr>
          <w:rFonts w:cstheme="minorHAnsi"/>
        </w:rPr>
      </w:pPr>
      <w:r w:rsidRPr="007120E2">
        <w:rPr>
          <w:rFonts w:cstheme="minorHAnsi"/>
        </w:rPr>
        <w:t xml:space="preserve">La Cnam </w:t>
      </w:r>
      <w:r w:rsidR="00087A57" w:rsidRPr="007120E2">
        <w:rPr>
          <w:rFonts w:cstheme="minorHAnsi"/>
        </w:rPr>
        <w:t xml:space="preserve">met à disposition du Titulaire </w:t>
      </w:r>
      <w:r w:rsidRPr="007120E2">
        <w:rPr>
          <w:rFonts w:cstheme="minorHAnsi"/>
        </w:rPr>
        <w:t>un espace de travail au sein de cet outil</w:t>
      </w:r>
      <w:r w:rsidR="00087A57" w:rsidRPr="007120E2">
        <w:rPr>
          <w:rFonts w:cstheme="minorHAnsi"/>
        </w:rPr>
        <w:t xml:space="preserve"> </w:t>
      </w:r>
      <w:r w:rsidRPr="007120E2">
        <w:rPr>
          <w:rFonts w:cstheme="minorHAnsi"/>
        </w:rPr>
        <w:t xml:space="preserve">pour héberger les plans de tests et le résultat de leur exécution. Le Titulaire respecte le cadre d’utilisation recommandé dans la DNR (modèles d'arborescence par module utilisé, conventions de nommage, bonnes pratiques). </w:t>
      </w:r>
    </w:p>
    <w:p w14:paraId="3DC88893" w14:textId="06EB45CD" w:rsidR="00FF70A7" w:rsidRPr="007120E2" w:rsidRDefault="50166248" w:rsidP="004F1648">
      <w:pPr>
        <w:pStyle w:val="Titre2"/>
      </w:pPr>
      <w:bookmarkStart w:id="786" w:name="_Toc428266032"/>
      <w:bookmarkStart w:id="787" w:name="_Toc442427753"/>
      <w:bookmarkStart w:id="788" w:name="_Toc179383332"/>
      <w:bookmarkStart w:id="789" w:name="_Toc179550128"/>
      <w:bookmarkStart w:id="790" w:name="_Toc179550231"/>
      <w:bookmarkStart w:id="791" w:name="_Toc180425645"/>
      <w:bookmarkStart w:id="792" w:name="_Toc180572586"/>
      <w:bookmarkStart w:id="793" w:name="_Toc180770755"/>
      <w:bookmarkStart w:id="794" w:name="_Toc182410525"/>
      <w:bookmarkStart w:id="795" w:name="_Toc182412565"/>
      <w:bookmarkStart w:id="796" w:name="_Toc182486143"/>
      <w:bookmarkStart w:id="797" w:name="_Toc182487787"/>
      <w:bookmarkStart w:id="798" w:name="_Toc182554379"/>
      <w:bookmarkStart w:id="799" w:name="_Toc182557040"/>
      <w:bookmarkStart w:id="800" w:name="_Toc182574368"/>
      <w:bookmarkStart w:id="801" w:name="_Toc182575903"/>
      <w:bookmarkStart w:id="802" w:name="_Toc182581414"/>
      <w:bookmarkStart w:id="803" w:name="_Toc182832261"/>
      <w:bookmarkStart w:id="804" w:name="_Toc182842487"/>
      <w:bookmarkStart w:id="805" w:name="_Toc182844094"/>
      <w:bookmarkStart w:id="806" w:name="_Toc182845017"/>
      <w:bookmarkStart w:id="807" w:name="_Toc182845198"/>
      <w:bookmarkStart w:id="808" w:name="_Toc182910311"/>
      <w:bookmarkStart w:id="809" w:name="_Toc182911797"/>
      <w:bookmarkStart w:id="810" w:name="_Toc182931360"/>
      <w:bookmarkStart w:id="811" w:name="_Toc182934127"/>
      <w:bookmarkStart w:id="812" w:name="_Toc183011444"/>
      <w:bookmarkStart w:id="813" w:name="_Toc183012622"/>
      <w:bookmarkStart w:id="814" w:name="_Toc183016832"/>
      <w:bookmarkStart w:id="815" w:name="_Toc183018145"/>
      <w:bookmarkStart w:id="816" w:name="_Toc183082053"/>
      <w:bookmarkStart w:id="817" w:name="_Toc183173632"/>
      <w:bookmarkStart w:id="818" w:name="_Toc183184806"/>
      <w:bookmarkStart w:id="819" w:name="_Toc183186904"/>
      <w:bookmarkStart w:id="820" w:name="_Toc183187887"/>
      <w:bookmarkStart w:id="821" w:name="_Toc183447939"/>
      <w:bookmarkStart w:id="822" w:name="_Toc183792133"/>
      <w:bookmarkStart w:id="823" w:name="_Toc183795963"/>
      <w:bookmarkStart w:id="824" w:name="_Toc184031580"/>
      <w:bookmarkStart w:id="825" w:name="_Toc184047724"/>
      <w:bookmarkStart w:id="826" w:name="_Toc184053371"/>
      <w:bookmarkStart w:id="827" w:name="_Toc184053980"/>
      <w:bookmarkStart w:id="828" w:name="_Toc184055252"/>
      <w:bookmarkStart w:id="829" w:name="_Ref184115013"/>
      <w:bookmarkStart w:id="830" w:name="_Toc184130644"/>
      <w:bookmarkStart w:id="831" w:name="_Toc184136789"/>
      <w:bookmarkStart w:id="832" w:name="_Toc184137833"/>
      <w:bookmarkStart w:id="833" w:name="_Toc184143825"/>
      <w:bookmarkStart w:id="834" w:name="_Toc184222069"/>
      <w:bookmarkStart w:id="835" w:name="_Toc184226764"/>
      <w:bookmarkStart w:id="836" w:name="_Toc184227632"/>
      <w:bookmarkStart w:id="837" w:name="_Toc184305309"/>
      <w:bookmarkStart w:id="838" w:name="_Toc184307773"/>
      <w:bookmarkStart w:id="839" w:name="_Toc184311687"/>
      <w:bookmarkStart w:id="840" w:name="_Toc184636514"/>
      <w:bookmarkStart w:id="841" w:name="_Ref184729564"/>
      <w:bookmarkStart w:id="842" w:name="_Ref184731745"/>
      <w:bookmarkStart w:id="843" w:name="_Toc184734338"/>
      <w:bookmarkStart w:id="844" w:name="_Toc184821131"/>
      <w:bookmarkStart w:id="845" w:name="_Toc184830850"/>
      <w:bookmarkStart w:id="846" w:name="_Toc185000190"/>
      <w:bookmarkStart w:id="847" w:name="_Toc185002783"/>
      <w:bookmarkStart w:id="848" w:name="_Toc185416267"/>
      <w:bookmarkStart w:id="849" w:name="_Toc185434540"/>
      <w:bookmarkStart w:id="850" w:name="_Toc185605082"/>
      <w:bookmarkStart w:id="851" w:name="_Toc185606616"/>
      <w:bookmarkStart w:id="852" w:name="_Toc186449372"/>
      <w:bookmarkStart w:id="853" w:name="_Toc186452696"/>
      <w:bookmarkStart w:id="854" w:name="_Toc186462718"/>
      <w:bookmarkStart w:id="855" w:name="_Toc186467115"/>
      <w:bookmarkStart w:id="856" w:name="_Toc187053559"/>
      <w:bookmarkStart w:id="857" w:name="_Toc187319242"/>
      <w:bookmarkStart w:id="858" w:name="_Toc209604865"/>
      <w:r w:rsidRPr="007120E2">
        <w:t>Outillage pour la gestion des signalements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12C4006" w14:textId="6E499FB3" w:rsidR="00FF70A7" w:rsidRPr="007120E2" w:rsidRDefault="003D214D" w:rsidP="008118BB">
      <w:pPr>
        <w:rPr>
          <w:rFonts w:cstheme="minorHAnsi"/>
        </w:rPr>
      </w:pPr>
      <w:r w:rsidRPr="007120E2">
        <w:rPr>
          <w:rFonts w:cstheme="minorHAnsi"/>
        </w:rPr>
        <w:t>A la date de rédaction du CCTP, l</w:t>
      </w:r>
      <w:r w:rsidR="50166248" w:rsidRPr="007120E2">
        <w:rPr>
          <w:rFonts w:cstheme="minorHAnsi"/>
        </w:rPr>
        <w:t>a Cnam utilise l'outil ClearQuest IBM-Rational pour gérer les signalements correspondant aux incidents, anomalies, évolutions et demandes sur les différentes phases projets</w:t>
      </w:r>
      <w:r w:rsidR="005C5109" w:rsidRPr="007120E2">
        <w:rPr>
          <w:rFonts w:cstheme="minorHAnsi"/>
        </w:rPr>
        <w:t>.</w:t>
      </w:r>
    </w:p>
    <w:p w14:paraId="29A1111B" w14:textId="55CB0E85" w:rsidR="00FF70A7" w:rsidRPr="007120E2" w:rsidRDefault="50166248" w:rsidP="008118BB">
      <w:pPr>
        <w:rPr>
          <w:rFonts w:cstheme="minorHAnsi"/>
        </w:rPr>
      </w:pPr>
      <w:r w:rsidRPr="007120E2">
        <w:rPr>
          <w:rFonts w:cstheme="minorHAnsi"/>
        </w:rPr>
        <w:t>Le Titulaire s’engage à utiliser cet outil et les procédures associées.</w:t>
      </w:r>
    </w:p>
    <w:p w14:paraId="2319F401" w14:textId="69F8F4DB" w:rsidR="008208A6" w:rsidRPr="007120E2" w:rsidRDefault="50166248" w:rsidP="00087A57">
      <w:pPr>
        <w:rPr>
          <w:rFonts w:cstheme="minorHAnsi"/>
        </w:rPr>
      </w:pPr>
      <w:r w:rsidRPr="007120E2">
        <w:rPr>
          <w:rFonts w:cstheme="minorHAnsi"/>
        </w:rPr>
        <w:t xml:space="preserve">Cet outil est mis à disposition par la Cnam et accessible par un navigateur. Il n'y a pas de licences à acquérir </w:t>
      </w:r>
      <w:r w:rsidR="005C5109" w:rsidRPr="007120E2">
        <w:rPr>
          <w:rFonts w:cstheme="minorHAnsi"/>
        </w:rPr>
        <w:t xml:space="preserve">par </w:t>
      </w:r>
      <w:r w:rsidRPr="007120E2">
        <w:rPr>
          <w:rFonts w:cstheme="minorHAnsi"/>
        </w:rPr>
        <w:t>le Titulaire.</w:t>
      </w:r>
    </w:p>
    <w:p w14:paraId="35B290DF" w14:textId="7BDC77CC" w:rsidR="00CB48DA" w:rsidRPr="007120E2" w:rsidRDefault="50166248" w:rsidP="000E6840">
      <w:pPr>
        <w:pStyle w:val="Titre1"/>
        <w:rPr>
          <w:rFonts w:asciiTheme="minorHAnsi" w:hAnsiTheme="minorHAnsi" w:cstheme="minorHAnsi"/>
        </w:rPr>
      </w:pPr>
      <w:bookmarkStart w:id="859" w:name="_Toc179550129"/>
      <w:bookmarkStart w:id="860" w:name="_Toc179550232"/>
      <w:bookmarkStart w:id="861" w:name="_Toc180425646"/>
      <w:bookmarkStart w:id="862" w:name="_Toc180572587"/>
      <w:bookmarkStart w:id="863" w:name="_Toc180770756"/>
      <w:bookmarkStart w:id="864" w:name="_Toc182410526"/>
      <w:bookmarkStart w:id="865" w:name="_Toc182412566"/>
      <w:bookmarkStart w:id="866" w:name="_Toc182486144"/>
      <w:bookmarkStart w:id="867" w:name="_Toc182487788"/>
      <w:bookmarkStart w:id="868" w:name="_Toc182554380"/>
      <w:bookmarkStart w:id="869" w:name="_Toc182557041"/>
      <w:bookmarkStart w:id="870" w:name="_Toc182574369"/>
      <w:bookmarkStart w:id="871" w:name="_Toc182575904"/>
      <w:bookmarkStart w:id="872" w:name="_Toc182581415"/>
      <w:bookmarkStart w:id="873" w:name="_Toc182832262"/>
      <w:bookmarkStart w:id="874" w:name="_Toc182842488"/>
      <w:bookmarkStart w:id="875" w:name="_Toc182844095"/>
      <w:bookmarkStart w:id="876" w:name="_Toc182845018"/>
      <w:bookmarkStart w:id="877" w:name="_Toc182845199"/>
      <w:bookmarkStart w:id="878" w:name="_Toc182910312"/>
      <w:bookmarkStart w:id="879" w:name="_Toc182911798"/>
      <w:bookmarkStart w:id="880" w:name="_Toc182931361"/>
      <w:bookmarkStart w:id="881" w:name="_Toc182934128"/>
      <w:bookmarkStart w:id="882" w:name="_Toc183011445"/>
      <w:bookmarkStart w:id="883" w:name="_Toc183012623"/>
      <w:bookmarkStart w:id="884" w:name="_Toc183016833"/>
      <w:bookmarkStart w:id="885" w:name="_Toc183018146"/>
      <w:bookmarkStart w:id="886" w:name="_Toc183082054"/>
      <w:bookmarkStart w:id="887" w:name="_Toc183173633"/>
      <w:bookmarkStart w:id="888" w:name="_Toc183184807"/>
      <w:bookmarkStart w:id="889" w:name="_Toc183186905"/>
      <w:bookmarkStart w:id="890" w:name="_Toc183187888"/>
      <w:bookmarkStart w:id="891" w:name="_Toc183447940"/>
      <w:bookmarkStart w:id="892" w:name="_Toc183792134"/>
      <w:bookmarkStart w:id="893" w:name="_Toc183795964"/>
      <w:bookmarkStart w:id="894" w:name="_Toc184031581"/>
      <w:bookmarkStart w:id="895" w:name="_Toc184047725"/>
      <w:bookmarkStart w:id="896" w:name="_Toc184053372"/>
      <w:bookmarkStart w:id="897" w:name="_Toc184053981"/>
      <w:bookmarkStart w:id="898" w:name="_Toc184055253"/>
      <w:bookmarkStart w:id="899" w:name="_Toc184130645"/>
      <w:bookmarkStart w:id="900" w:name="_Toc184136790"/>
      <w:bookmarkStart w:id="901" w:name="_Toc184137834"/>
      <w:bookmarkStart w:id="902" w:name="_Toc184143826"/>
      <w:bookmarkStart w:id="903" w:name="_Toc184222070"/>
      <w:bookmarkStart w:id="904" w:name="_Toc184226765"/>
      <w:bookmarkStart w:id="905" w:name="_Toc184227633"/>
      <w:bookmarkStart w:id="906" w:name="_Toc184305310"/>
      <w:bookmarkStart w:id="907" w:name="_Toc184307774"/>
      <w:bookmarkStart w:id="908" w:name="_Toc184311688"/>
      <w:bookmarkStart w:id="909" w:name="_Toc184636515"/>
      <w:bookmarkStart w:id="910" w:name="_Toc184734339"/>
      <w:bookmarkStart w:id="911" w:name="_Toc184821132"/>
      <w:bookmarkStart w:id="912" w:name="_Toc184830851"/>
      <w:bookmarkStart w:id="913" w:name="_Toc185000191"/>
      <w:bookmarkStart w:id="914" w:name="_Toc185002784"/>
      <w:bookmarkStart w:id="915" w:name="_Toc185416268"/>
      <w:bookmarkStart w:id="916" w:name="_Toc185434541"/>
      <w:bookmarkStart w:id="917" w:name="_Toc185605083"/>
      <w:bookmarkStart w:id="918" w:name="_Toc185606617"/>
      <w:bookmarkStart w:id="919" w:name="_Toc186449373"/>
      <w:bookmarkStart w:id="920" w:name="_Toc186452697"/>
      <w:bookmarkStart w:id="921" w:name="_Toc186462719"/>
      <w:bookmarkStart w:id="922" w:name="_Toc186467116"/>
      <w:bookmarkStart w:id="923" w:name="_Toc187053560"/>
      <w:bookmarkStart w:id="924" w:name="_Toc187319243"/>
      <w:bookmarkStart w:id="925" w:name="_Toc209604866"/>
      <w:r w:rsidRPr="007120E2">
        <w:rPr>
          <w:rFonts w:asciiTheme="minorHAnsi" w:hAnsiTheme="minorHAnsi" w:cstheme="minorHAnsi"/>
        </w:rPr>
        <w:lastRenderedPageBreak/>
        <w:t>Contexte organisationnel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1E6C91EE" w14:textId="7A903A13" w:rsidR="00FF70A7" w:rsidRPr="007120E2" w:rsidRDefault="50166248" w:rsidP="004F1648">
      <w:pPr>
        <w:pStyle w:val="Titre2"/>
      </w:pPr>
      <w:bookmarkStart w:id="926" w:name="_TOC_250106"/>
      <w:bookmarkStart w:id="927" w:name="_Toc179550130"/>
      <w:bookmarkStart w:id="928" w:name="_Toc179550233"/>
      <w:bookmarkStart w:id="929" w:name="_Toc180425647"/>
      <w:bookmarkStart w:id="930" w:name="_Toc180572588"/>
      <w:bookmarkStart w:id="931" w:name="_Toc180770757"/>
      <w:bookmarkStart w:id="932" w:name="_Toc182410527"/>
      <w:bookmarkStart w:id="933" w:name="_Toc182412567"/>
      <w:bookmarkStart w:id="934" w:name="_Toc182486145"/>
      <w:bookmarkStart w:id="935" w:name="_Toc182487789"/>
      <w:bookmarkStart w:id="936" w:name="_Toc182554381"/>
      <w:bookmarkStart w:id="937" w:name="_Toc182557042"/>
      <w:bookmarkStart w:id="938" w:name="_Toc182574370"/>
      <w:bookmarkStart w:id="939" w:name="_Toc182575905"/>
      <w:bookmarkStart w:id="940" w:name="_Toc182581416"/>
      <w:bookmarkStart w:id="941" w:name="_Toc182832263"/>
      <w:bookmarkStart w:id="942" w:name="_Toc182842489"/>
      <w:bookmarkStart w:id="943" w:name="_Toc182844096"/>
      <w:bookmarkStart w:id="944" w:name="_Toc182845019"/>
      <w:bookmarkStart w:id="945" w:name="_Toc182845200"/>
      <w:bookmarkStart w:id="946" w:name="_Toc182910313"/>
      <w:bookmarkStart w:id="947" w:name="_Toc182911799"/>
      <w:bookmarkStart w:id="948" w:name="_Toc182931362"/>
      <w:bookmarkStart w:id="949" w:name="_Toc182934129"/>
      <w:bookmarkStart w:id="950" w:name="_Toc183011446"/>
      <w:bookmarkStart w:id="951" w:name="_Toc183012624"/>
      <w:bookmarkStart w:id="952" w:name="_Toc183016834"/>
      <w:bookmarkStart w:id="953" w:name="_Toc183018147"/>
      <w:bookmarkStart w:id="954" w:name="_Toc183082055"/>
      <w:bookmarkStart w:id="955" w:name="_Toc183173634"/>
      <w:bookmarkStart w:id="956" w:name="_Toc183184808"/>
      <w:bookmarkStart w:id="957" w:name="_Toc183186906"/>
      <w:bookmarkStart w:id="958" w:name="_Toc183187889"/>
      <w:bookmarkStart w:id="959" w:name="_Toc183447941"/>
      <w:bookmarkStart w:id="960" w:name="_Toc183792135"/>
      <w:bookmarkStart w:id="961" w:name="_Toc183795965"/>
      <w:bookmarkStart w:id="962" w:name="_Toc184031582"/>
      <w:bookmarkStart w:id="963" w:name="_Toc184047726"/>
      <w:bookmarkStart w:id="964" w:name="_Toc184053373"/>
      <w:bookmarkStart w:id="965" w:name="_Toc184053982"/>
      <w:bookmarkStart w:id="966" w:name="_Toc184055254"/>
      <w:bookmarkStart w:id="967" w:name="_Toc184130646"/>
      <w:bookmarkStart w:id="968" w:name="_Toc184136791"/>
      <w:bookmarkStart w:id="969" w:name="_Toc184137835"/>
      <w:bookmarkStart w:id="970" w:name="_Toc184143827"/>
      <w:bookmarkStart w:id="971" w:name="_Toc184222071"/>
      <w:bookmarkStart w:id="972" w:name="_Toc184226766"/>
      <w:bookmarkStart w:id="973" w:name="_Toc184227634"/>
      <w:bookmarkStart w:id="974" w:name="_Toc184305311"/>
      <w:bookmarkStart w:id="975" w:name="_Toc184307775"/>
      <w:bookmarkStart w:id="976" w:name="_Toc184311689"/>
      <w:bookmarkStart w:id="977" w:name="_Toc184636516"/>
      <w:bookmarkStart w:id="978" w:name="_Toc184734340"/>
      <w:bookmarkStart w:id="979" w:name="_Toc184821133"/>
      <w:bookmarkStart w:id="980" w:name="_Toc184830852"/>
      <w:bookmarkStart w:id="981" w:name="_Toc185000192"/>
      <w:bookmarkStart w:id="982" w:name="_Toc185002785"/>
      <w:bookmarkStart w:id="983" w:name="_Toc185416269"/>
      <w:bookmarkStart w:id="984" w:name="_Toc185434542"/>
      <w:bookmarkStart w:id="985" w:name="_Toc185605084"/>
      <w:bookmarkStart w:id="986" w:name="_Toc185606618"/>
      <w:bookmarkStart w:id="987" w:name="_Toc186449374"/>
      <w:bookmarkStart w:id="988" w:name="_Toc186452698"/>
      <w:bookmarkStart w:id="989" w:name="_Toc186462720"/>
      <w:bookmarkStart w:id="990" w:name="_Toc186467117"/>
      <w:bookmarkStart w:id="991" w:name="_Toc187053561"/>
      <w:bookmarkStart w:id="992" w:name="_Toc187319244"/>
      <w:bookmarkStart w:id="993" w:name="_Toc209604867"/>
      <w:r w:rsidRPr="007120E2">
        <w:t>Constitution des équipes du Titulaire</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66E63C4D" w14:textId="5B032B69" w:rsidR="00FF70A7" w:rsidRPr="007120E2" w:rsidRDefault="50166248" w:rsidP="008118BB">
      <w:pPr>
        <w:rPr>
          <w:rFonts w:cstheme="minorHAnsi"/>
        </w:rPr>
      </w:pPr>
      <w:r w:rsidRPr="007120E2">
        <w:rPr>
          <w:rFonts w:cstheme="minorHAnsi"/>
        </w:rPr>
        <w:t xml:space="preserve">Le Titulaire organise et gère ses équipes. Le Titulaire répond à une obligation de résultat. Il </w:t>
      </w:r>
      <w:r w:rsidR="00404685" w:rsidRPr="007120E2">
        <w:rPr>
          <w:rFonts w:cstheme="minorHAnsi"/>
        </w:rPr>
        <w:t>met en place</w:t>
      </w:r>
      <w:r w:rsidRPr="007120E2">
        <w:rPr>
          <w:rFonts w:cstheme="minorHAnsi"/>
        </w:rPr>
        <w:t xml:space="preserve"> une organisation miroir à celle de la Cnam.</w:t>
      </w:r>
    </w:p>
    <w:p w14:paraId="29A43BF4" w14:textId="50099C6B" w:rsidR="00FF70A7" w:rsidRPr="007120E2" w:rsidRDefault="50166248" w:rsidP="008118BB">
      <w:pPr>
        <w:rPr>
          <w:rFonts w:cstheme="minorHAnsi"/>
        </w:rPr>
      </w:pPr>
      <w:r w:rsidRPr="007120E2">
        <w:rPr>
          <w:rFonts w:cstheme="minorHAnsi"/>
        </w:rPr>
        <w:t>Le Titulaire met en place les moyens nécessaires afin de se conformer aux principes suivants :</w:t>
      </w:r>
    </w:p>
    <w:p w14:paraId="1C9CBB49" w14:textId="5980ABFF" w:rsidR="00FF70A7" w:rsidRPr="007120E2" w:rsidRDefault="50166248" w:rsidP="00F403B5">
      <w:pPr>
        <w:pStyle w:val="Puce1TMADEV"/>
      </w:pPr>
      <w:r w:rsidRPr="007120E2">
        <w:t>Stabilité des responsables</w:t>
      </w:r>
      <w:r w:rsidR="00404685" w:rsidRPr="007120E2">
        <w:t> :</w:t>
      </w:r>
      <w:r w:rsidRPr="007120E2">
        <w:t xml:space="preserve"> engagement sur un cycle minimum d’une année pour les profils ayant une charge de pilotage ou de</w:t>
      </w:r>
      <w:r w:rsidR="00404685" w:rsidRPr="007120E2">
        <w:t xml:space="preserve"> coordination de la prestation ;</w:t>
      </w:r>
    </w:p>
    <w:p w14:paraId="43C9A979" w14:textId="68549D41" w:rsidR="00FF70A7" w:rsidRPr="007120E2" w:rsidRDefault="0031023B">
      <w:pPr>
        <w:pStyle w:val="Puce1TMADEV"/>
      </w:pPr>
      <w:r w:rsidRPr="007120E2">
        <w:t>E</w:t>
      </w:r>
      <w:r w:rsidR="50166248" w:rsidRPr="007120E2">
        <w:t xml:space="preserve">ngagement de </w:t>
      </w:r>
      <w:r w:rsidR="000355AA">
        <w:t>maintenir</w:t>
      </w:r>
      <w:r w:rsidR="00392BC1" w:rsidRPr="007120E2">
        <w:t>, dans les délais fixés dans le présent CCTP ou dans le bon de commande considéré,</w:t>
      </w:r>
      <w:r w:rsidR="50166248" w:rsidRPr="007120E2">
        <w:t xml:space="preserve"> </w:t>
      </w:r>
      <w:r w:rsidR="000355AA">
        <w:t>l’expertise via d</w:t>
      </w:r>
      <w:r w:rsidR="50166248" w:rsidRPr="007120E2">
        <w:t xml:space="preserve">es profils adéquats aux missions décrites dans le présent CCTP et des spécialistes dans tous les domaines informatiques considérés tant sur le </w:t>
      </w:r>
      <w:r w:rsidRPr="007120E2">
        <w:t>plan technique que fonctionnel ;</w:t>
      </w:r>
    </w:p>
    <w:p w14:paraId="2A776B83" w14:textId="66A6E858" w:rsidR="00FF70A7" w:rsidRPr="007120E2" w:rsidRDefault="0031023B" w:rsidP="00D855D7">
      <w:pPr>
        <w:pStyle w:val="Puce1TMADEV"/>
      </w:pPr>
      <w:r w:rsidRPr="007120E2">
        <w:t>E</w:t>
      </w:r>
      <w:r w:rsidR="50166248" w:rsidRPr="007120E2">
        <w:t>ngagement sur le maintien et la mise à niveau des compétences techniques et fonctionnelles</w:t>
      </w:r>
      <w:r w:rsidR="00FD6713" w:rsidRPr="007120E2">
        <w:t xml:space="preserve">, de la connaissance des processus Cnam, </w:t>
      </w:r>
      <w:r w:rsidR="50166248" w:rsidRPr="007120E2">
        <w:t>des équipes pendant toute la durée d'exécution de l'accord-cadre</w:t>
      </w:r>
      <w:r w:rsidR="006C4E00" w:rsidRPr="007120E2">
        <w:t>, sans surcoût pour la Cnam</w:t>
      </w:r>
      <w:r w:rsidR="50166248" w:rsidRPr="007120E2">
        <w:t>. En cas de rotation de personnel, le personnel remplaçant proposé par le Titulaire doit avoir un niveau de compétences équivalent en termes de formation et d’années d’expérience</w:t>
      </w:r>
      <w:r w:rsidR="00404685" w:rsidRPr="007120E2">
        <w:t> :</w:t>
      </w:r>
      <w:r w:rsidR="50166248" w:rsidRPr="007120E2">
        <w:t xml:space="preserve"> connaissance sectorielle, compétenc</w:t>
      </w:r>
      <w:r w:rsidR="00FD6713" w:rsidRPr="007120E2">
        <w:t>es techniques, fonctionnelles,</w:t>
      </w:r>
      <w:r w:rsidR="50166248" w:rsidRPr="007120E2">
        <w:t xml:space="preserve"> méthodologiques</w:t>
      </w:r>
      <w:r w:rsidR="00FD6713" w:rsidRPr="007120E2">
        <w:t xml:space="preserve"> et des processus Cnam</w:t>
      </w:r>
      <w:r w:rsidR="50166248" w:rsidRPr="007120E2">
        <w:t>.</w:t>
      </w:r>
      <w:r w:rsidR="00784515">
        <w:t xml:space="preserve"> </w:t>
      </w:r>
      <w:r w:rsidR="00D855D7" w:rsidRPr="00D855D7">
        <w:t xml:space="preserve">Le </w:t>
      </w:r>
      <w:r w:rsidR="00D855D7">
        <w:t>T</w:t>
      </w:r>
      <w:r w:rsidR="00D855D7" w:rsidRPr="00D855D7">
        <w:t xml:space="preserve">itulaire s'assure </w:t>
      </w:r>
      <w:r w:rsidR="00D855D7">
        <w:t xml:space="preserve">notamment </w:t>
      </w:r>
      <w:r w:rsidR="00D855D7" w:rsidRPr="00D855D7">
        <w:t>du passage de connaissance sur les dossiers en cours entre le personnel sortant et le personnel entrant afin de s'assurer de la continuité de service</w:t>
      </w:r>
      <w:r w:rsidR="00D855D7">
        <w:t>. En avance de phase, le T</w:t>
      </w:r>
      <w:r w:rsidR="00D855D7" w:rsidRPr="00D855D7">
        <w:t xml:space="preserve">itulaire </w:t>
      </w:r>
      <w:r w:rsidR="00784515">
        <w:t>explicite</w:t>
      </w:r>
      <w:r w:rsidR="00D855D7" w:rsidRPr="00D855D7">
        <w:t xml:space="preserve"> les action</w:t>
      </w:r>
      <w:r w:rsidR="00D855D7">
        <w:t>s engagées pour assurer c</w:t>
      </w:r>
      <w:r w:rsidR="00D855D7" w:rsidRPr="00D855D7">
        <w:t>e biseau</w:t>
      </w:r>
      <w:r w:rsidR="00D855D7">
        <w:t>.</w:t>
      </w:r>
    </w:p>
    <w:p w14:paraId="4E66F0DA" w14:textId="724F32F2" w:rsidR="006C4E00" w:rsidRPr="007120E2" w:rsidRDefault="006C4E00" w:rsidP="006C4E00">
      <w:pPr>
        <w:pStyle w:val="NormalGras"/>
        <w:rPr>
          <w:rFonts w:cstheme="minorHAnsi"/>
        </w:rPr>
      </w:pPr>
      <w:r w:rsidRPr="007120E2">
        <w:rPr>
          <w:rFonts w:cstheme="minorHAnsi"/>
        </w:rPr>
        <w:t>L’organisation mise en place par le Titulaire doit tenir compte du caractère particulièrement stratégique des applications. Le Titulaire met en œuvre toutes les mesures utiles à garantir un niveau de compétences adaptées et alignées avec les exigences de garantie de continuité de service et de forte réactivité face aux demandes d'évolutions. Il en est notamment ainsi des risques inhérents aux tensions sur le marché des compétences IT. La volatilité potentielle, en quantité comme en qualité, des compétences associées à la prise en charge du présent accord-cadre doit être anticipée et adressée par une organisation spécifiquement renforcée. A cet effet, l’offre du Titulaire contient un plan de gestion des ressources critiques détaillé</w:t>
      </w:r>
      <w:r w:rsidR="00937623" w:rsidRPr="007120E2">
        <w:rPr>
          <w:rFonts w:cstheme="minorHAnsi"/>
        </w:rPr>
        <w:t xml:space="preserve">, ce plan est mis à jour pendant toute la </w:t>
      </w:r>
      <w:r w:rsidR="00A504A7" w:rsidRPr="007120E2">
        <w:rPr>
          <w:rFonts w:cstheme="minorHAnsi"/>
        </w:rPr>
        <w:t>durée d</w:t>
      </w:r>
      <w:r w:rsidR="00937623" w:rsidRPr="007120E2">
        <w:rPr>
          <w:rFonts w:cstheme="minorHAnsi"/>
        </w:rPr>
        <w:t>’exécution d</w:t>
      </w:r>
      <w:r w:rsidR="00A504A7" w:rsidRPr="007120E2">
        <w:rPr>
          <w:rFonts w:cstheme="minorHAnsi"/>
        </w:rPr>
        <w:t>e l’accord cadre</w:t>
      </w:r>
      <w:r w:rsidRPr="007120E2">
        <w:rPr>
          <w:rFonts w:cstheme="minorHAnsi"/>
        </w:rPr>
        <w:t>.</w:t>
      </w:r>
    </w:p>
    <w:p w14:paraId="4264514A" w14:textId="0A0EF698" w:rsidR="00FF70A7" w:rsidRPr="007120E2" w:rsidRDefault="50166248" w:rsidP="008118BB">
      <w:pPr>
        <w:rPr>
          <w:rFonts w:cstheme="minorHAnsi"/>
        </w:rPr>
      </w:pPr>
      <w:r w:rsidRPr="007120E2">
        <w:rPr>
          <w:rFonts w:cstheme="minorHAnsi"/>
        </w:rPr>
        <w:t>La matrice de compétences proposée par le Titulaire dans son offre, et fondée sur les profils décrits ci-dessous</w:t>
      </w:r>
      <w:r w:rsidR="006C4E00" w:rsidRPr="007120E2">
        <w:rPr>
          <w:rFonts w:cstheme="minorHAnsi"/>
        </w:rPr>
        <w:t>,</w:t>
      </w:r>
      <w:r w:rsidRPr="007120E2">
        <w:rPr>
          <w:rFonts w:cstheme="minorHAnsi"/>
        </w:rPr>
        <w:t xml:space="preserve"> est utilisée </w:t>
      </w:r>
      <w:r w:rsidR="000355AA">
        <w:rPr>
          <w:rFonts w:cstheme="minorHAnsi"/>
        </w:rPr>
        <w:t xml:space="preserve">notamment </w:t>
      </w:r>
      <w:r w:rsidRPr="007120E2">
        <w:rPr>
          <w:rFonts w:cstheme="minorHAnsi"/>
        </w:rPr>
        <w:t>comme moyen de contrôle.</w:t>
      </w:r>
    </w:p>
    <w:p w14:paraId="1D8F4F6A" w14:textId="77777777" w:rsidR="00FF70A7" w:rsidRPr="007120E2" w:rsidRDefault="50166248" w:rsidP="008118BB">
      <w:pPr>
        <w:rPr>
          <w:rFonts w:cstheme="minorHAnsi"/>
        </w:rPr>
      </w:pPr>
      <w:r w:rsidRPr="007120E2">
        <w:rPr>
          <w:rFonts w:cstheme="minorHAnsi"/>
        </w:rPr>
        <w:t>Le Titulaire doit systématiquement indiquer à la Cnam le profil et les compétences des intervenants entrants. En cas d'inadéquation de profil, la Cnam peut demander à récuser les intervenants concernés dans les conditions prévues au CCAP.</w:t>
      </w:r>
    </w:p>
    <w:p w14:paraId="649B648D" w14:textId="17B737D4" w:rsidR="004F6847" w:rsidRPr="007120E2" w:rsidRDefault="50166248" w:rsidP="008118BB">
      <w:pPr>
        <w:rPr>
          <w:rFonts w:cstheme="minorHAnsi"/>
        </w:rPr>
      </w:pPr>
      <w:r w:rsidRPr="007120E2">
        <w:rPr>
          <w:rFonts w:cstheme="minorHAnsi"/>
        </w:rPr>
        <w:t xml:space="preserve">En outre, la visibilité sur la rotation des équipes du Titulaire constitue une attente forte de la part de la Cnam, afin de ne pas subir de retards de planning du fait d’une réorganisation des équipes ou d’un redimensionnement du plan de charges. A ce titre, il est attendu du Titulaire qu’il puisse en permanence communiquer son plan de charge à la Cnam et l’informer de </w:t>
      </w:r>
      <w:r w:rsidR="00A14259" w:rsidRPr="007120E2">
        <w:rPr>
          <w:rFonts w:cstheme="minorHAnsi"/>
        </w:rPr>
        <w:t>tout changement</w:t>
      </w:r>
      <w:r w:rsidR="00B97B2D" w:rsidRPr="007120E2">
        <w:rPr>
          <w:rFonts w:cstheme="minorHAnsi"/>
        </w:rPr>
        <w:t xml:space="preserve">, </w:t>
      </w:r>
      <w:r w:rsidR="00A14259" w:rsidRPr="007120E2">
        <w:rPr>
          <w:rFonts w:cstheme="minorHAnsi"/>
        </w:rPr>
        <w:t xml:space="preserve">et notamment </w:t>
      </w:r>
      <w:r w:rsidR="00B97B2D" w:rsidRPr="007120E2">
        <w:rPr>
          <w:rFonts w:cstheme="minorHAnsi"/>
        </w:rPr>
        <w:t>toute absence, départ, etc</w:t>
      </w:r>
      <w:r w:rsidR="00C23656">
        <w:rPr>
          <w:rFonts w:cstheme="minorHAnsi"/>
        </w:rPr>
        <w:t>.</w:t>
      </w:r>
      <w:r w:rsidRPr="007120E2">
        <w:rPr>
          <w:rFonts w:cstheme="minorHAnsi"/>
        </w:rPr>
        <w:t xml:space="preserve"> dès leur survenance</w:t>
      </w:r>
      <w:r w:rsidR="00A14259" w:rsidRPr="007120E2">
        <w:rPr>
          <w:rFonts w:cstheme="minorHAnsi"/>
        </w:rPr>
        <w:t xml:space="preserve"> dans les conditions prévues au CCAP. </w:t>
      </w:r>
    </w:p>
    <w:p w14:paraId="465CF747" w14:textId="538E20EE" w:rsidR="0039445B" w:rsidRPr="007120E2" w:rsidRDefault="50166248" w:rsidP="00820EED">
      <w:pPr>
        <w:rPr>
          <w:rFonts w:cstheme="minorHAnsi"/>
        </w:rPr>
      </w:pPr>
      <w:r w:rsidRPr="007120E2">
        <w:rPr>
          <w:rFonts w:cstheme="minorHAnsi"/>
        </w:rPr>
        <w:lastRenderedPageBreak/>
        <w:t>Le tableau ci-dessous décrit les profils attendus</w:t>
      </w:r>
      <w:r w:rsidR="00D42614">
        <w:rPr>
          <w:rFonts w:cstheme="minorHAnsi"/>
        </w:rPr>
        <w:t>, le cas échéant, par la Cnam pour réaliser les prestations</w:t>
      </w:r>
      <w:r w:rsidR="0061171A">
        <w:rPr>
          <w:rFonts w:cstheme="minorHAnsi"/>
        </w:rPr>
        <w:t xml:space="preserve"> objet de l’accord-cadre</w:t>
      </w:r>
      <w:r w:rsidRPr="007120E2">
        <w:rPr>
          <w:rFonts w:cstheme="minorHAnsi"/>
        </w:rPr>
        <w:t>.</w:t>
      </w:r>
    </w:p>
    <w:p w14:paraId="1BC9207B" w14:textId="149ABCE7" w:rsidR="004F6847" w:rsidRPr="007120E2" w:rsidRDefault="50166248" w:rsidP="008118BB">
      <w:pPr>
        <w:rPr>
          <w:rFonts w:cstheme="minorHAnsi"/>
        </w:rPr>
      </w:pPr>
      <w:r w:rsidRPr="007120E2">
        <w:rPr>
          <w:rFonts w:cstheme="minorHAnsi"/>
        </w:rPr>
        <w:t>Les définitions des profils sont</w:t>
      </w:r>
      <w:r w:rsidR="00C17DBC">
        <w:rPr>
          <w:rFonts w:cstheme="minorHAnsi"/>
        </w:rPr>
        <w:t xml:space="preserve"> principalement</w:t>
      </w:r>
      <w:r w:rsidRPr="007120E2">
        <w:rPr>
          <w:rFonts w:cstheme="minorHAnsi"/>
        </w:rPr>
        <w:t xml:space="preserve"> celles du référentiel des nomenclatures du CIGREF (cf. site internet du CIGREF </w:t>
      </w:r>
      <w:hyperlink r:id="rId16" w:history="1">
        <w:r w:rsidR="003669F1" w:rsidRPr="00733AD0">
          <w:rPr>
            <w:rStyle w:val="Lienhypertexte"/>
            <w:rFonts w:cstheme="minorHAnsi"/>
          </w:rPr>
          <w:t>http://www.cigref.fr</w:t>
        </w:r>
      </w:hyperlink>
      <w:r w:rsidRPr="007120E2">
        <w:rPr>
          <w:rFonts w:cstheme="minorHAnsi"/>
        </w:rPr>
        <w:t>)</w:t>
      </w:r>
      <w:r w:rsidR="003669F1">
        <w:rPr>
          <w:rFonts w:cstheme="minorHAnsi"/>
        </w:rPr>
        <w:t> :</w:t>
      </w:r>
    </w:p>
    <w:p w14:paraId="0DEFDF16" w14:textId="77777777" w:rsidR="004F6847" w:rsidRPr="007120E2" w:rsidRDefault="50166248" w:rsidP="00F403B5">
      <w:pPr>
        <w:pStyle w:val="Puce1TMADEV"/>
      </w:pPr>
      <w:r w:rsidRPr="007120E2">
        <w:t>Junior = 1 à 3 ans inclus d’expérience dans le métier correspondant au profil.</w:t>
      </w:r>
    </w:p>
    <w:p w14:paraId="464DFEA6" w14:textId="77777777" w:rsidR="004F6847" w:rsidRPr="007120E2" w:rsidRDefault="50166248">
      <w:pPr>
        <w:pStyle w:val="Puce1TMADEV"/>
      </w:pPr>
      <w:r w:rsidRPr="007120E2">
        <w:t>Confirmé = 4 à 7 ans inclus d’expérience dans le métier correspondant au profil.</w:t>
      </w:r>
    </w:p>
    <w:p w14:paraId="392EEDDD" w14:textId="77777777" w:rsidR="004F6847" w:rsidRPr="007120E2" w:rsidRDefault="50166248">
      <w:pPr>
        <w:pStyle w:val="Puce1TMADEV"/>
      </w:pPr>
      <w:r w:rsidRPr="007120E2">
        <w:t>Senior = au-delà de 7 ans d’expérience dans le métier correspondant au profil.</w:t>
      </w:r>
    </w:p>
    <w:p w14:paraId="6F400024" w14:textId="68AC7895" w:rsidR="004F6847" w:rsidRPr="007120E2" w:rsidRDefault="004F6847" w:rsidP="008118BB">
      <w:pPr>
        <w:pStyle w:val="NormalGras"/>
        <w:rPr>
          <w:rFonts w:cstheme="minorHAnsi"/>
        </w:rPr>
      </w:pPr>
      <w:r w:rsidRPr="007120E2">
        <w:rPr>
          <w:rFonts w:cstheme="minorHAnsi"/>
        </w:rPr>
        <w:t>Profil Gestionnaire du contrat</w:t>
      </w:r>
    </w:p>
    <w:tbl>
      <w:tblPr>
        <w:tblStyle w:val="TableNormal1"/>
        <w:tblW w:w="920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8"/>
        <w:gridCol w:w="1240"/>
        <w:gridCol w:w="6729"/>
      </w:tblGrid>
      <w:tr w:rsidR="000D5A65" w:rsidRPr="007120E2" w14:paraId="303C933C" w14:textId="77777777" w:rsidTr="000D5A65">
        <w:trPr>
          <w:trHeight w:val="757"/>
        </w:trPr>
        <w:tc>
          <w:tcPr>
            <w:tcW w:w="1238" w:type="dxa"/>
            <w:shd w:val="clear" w:color="auto" w:fill="1F497D" w:themeFill="text2"/>
            <w:vAlign w:val="center"/>
          </w:tcPr>
          <w:p w14:paraId="1BF9750F" w14:textId="43507015" w:rsidR="004F6847" w:rsidRPr="007120E2" w:rsidRDefault="50166248"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Equivalence</w:t>
            </w:r>
            <w:r w:rsidR="00392BC1" w:rsidRPr="007120E2">
              <w:rPr>
                <w:rFonts w:cstheme="minorHAnsi"/>
                <w:b/>
                <w:color w:val="FFFFFF" w:themeColor="background1"/>
                <w:sz w:val="20"/>
                <w:szCs w:val="20"/>
                <w:lang w:val="fr-FR"/>
              </w:rPr>
              <w:t xml:space="preserve"> </w:t>
            </w:r>
            <w:r w:rsidR="004F6847" w:rsidRPr="007120E2">
              <w:rPr>
                <w:rFonts w:cstheme="minorHAnsi"/>
                <w:b/>
                <w:color w:val="FFFFFF" w:themeColor="background1"/>
                <w:sz w:val="20"/>
                <w:szCs w:val="20"/>
                <w:lang w:val="fr-FR"/>
              </w:rPr>
              <w:t>profil</w:t>
            </w:r>
            <w:r w:rsidR="004F6847" w:rsidRPr="007120E2">
              <w:rPr>
                <w:rFonts w:cstheme="minorHAnsi"/>
                <w:b/>
                <w:color w:val="FFFFFF" w:themeColor="background1"/>
                <w:spacing w:val="1"/>
                <w:sz w:val="20"/>
                <w:szCs w:val="20"/>
                <w:lang w:val="fr-FR"/>
              </w:rPr>
              <w:t xml:space="preserve"> </w:t>
            </w:r>
            <w:r w:rsidR="004F6847" w:rsidRPr="007120E2">
              <w:rPr>
                <w:rFonts w:cstheme="minorHAnsi"/>
                <w:b/>
                <w:color w:val="FFFFFF" w:themeColor="background1"/>
                <w:sz w:val="20"/>
                <w:szCs w:val="20"/>
                <w:lang w:val="fr-FR"/>
              </w:rPr>
              <w:t>CIGREF</w:t>
            </w:r>
          </w:p>
        </w:tc>
        <w:tc>
          <w:tcPr>
            <w:tcW w:w="1240" w:type="dxa"/>
            <w:shd w:val="clear" w:color="auto" w:fill="1F497D" w:themeFill="text2"/>
            <w:vAlign w:val="center"/>
          </w:tcPr>
          <w:p w14:paraId="14B11DCF" w14:textId="63BB7039" w:rsidR="004F6847" w:rsidRPr="007120E2" w:rsidRDefault="004F6847"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Niveau</w:t>
            </w:r>
            <w:r w:rsidRPr="007120E2">
              <w:rPr>
                <w:rFonts w:cstheme="minorHAnsi"/>
                <w:b/>
                <w:color w:val="FFFFFF" w:themeColor="background1"/>
                <w:spacing w:val="-1"/>
                <w:sz w:val="20"/>
                <w:szCs w:val="20"/>
                <w:lang w:val="fr-FR"/>
              </w:rPr>
              <w:t xml:space="preserve"> </w:t>
            </w:r>
            <w:r w:rsidRPr="007120E2">
              <w:rPr>
                <w:rFonts w:cstheme="minorHAnsi"/>
                <w:b/>
                <w:color w:val="FFFFFF" w:themeColor="background1"/>
                <w:sz w:val="20"/>
                <w:szCs w:val="20"/>
                <w:lang w:val="fr-FR"/>
              </w:rPr>
              <w:t>de</w:t>
            </w:r>
            <w:r w:rsidR="00392BC1" w:rsidRPr="007120E2">
              <w:rPr>
                <w:rFonts w:cstheme="minorHAnsi"/>
                <w:b/>
                <w:color w:val="FFFFFF" w:themeColor="background1"/>
                <w:sz w:val="20"/>
                <w:szCs w:val="20"/>
                <w:lang w:val="fr-FR"/>
              </w:rPr>
              <w:t xml:space="preserve"> </w:t>
            </w:r>
            <w:r w:rsidRPr="007120E2">
              <w:rPr>
                <w:rFonts w:cstheme="minorHAnsi"/>
                <w:b/>
                <w:color w:val="FFFFFF" w:themeColor="background1"/>
                <w:sz w:val="20"/>
                <w:szCs w:val="20"/>
                <w:lang w:val="fr-FR"/>
              </w:rPr>
              <w:t>séniorité</w:t>
            </w:r>
            <w:r w:rsidRPr="007120E2">
              <w:rPr>
                <w:rFonts w:cstheme="minorHAnsi"/>
                <w:b/>
                <w:color w:val="FFFFFF" w:themeColor="background1"/>
                <w:spacing w:val="-47"/>
                <w:sz w:val="20"/>
                <w:szCs w:val="20"/>
                <w:lang w:val="fr-FR"/>
              </w:rPr>
              <w:t xml:space="preserve"> </w:t>
            </w:r>
            <w:r w:rsidR="0074652D" w:rsidRPr="007120E2">
              <w:rPr>
                <w:rFonts w:cstheme="minorHAnsi"/>
                <w:b/>
                <w:color w:val="FFFFFF" w:themeColor="background1"/>
                <w:sz w:val="20"/>
                <w:szCs w:val="20"/>
                <w:lang w:val="fr-FR"/>
              </w:rPr>
              <w:t>attendu</w:t>
            </w:r>
          </w:p>
        </w:tc>
        <w:tc>
          <w:tcPr>
            <w:tcW w:w="6729" w:type="dxa"/>
            <w:shd w:val="clear" w:color="auto" w:fill="1F497D" w:themeFill="text2"/>
            <w:vAlign w:val="center"/>
          </w:tcPr>
          <w:p w14:paraId="1AF1259C" w14:textId="77777777" w:rsidR="004F6847" w:rsidRPr="007120E2" w:rsidRDefault="004F6847"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Missions</w:t>
            </w:r>
            <w:r w:rsidRPr="007120E2">
              <w:rPr>
                <w:rFonts w:cstheme="minorHAnsi"/>
                <w:b/>
                <w:color w:val="FFFFFF" w:themeColor="background1"/>
                <w:spacing w:val="-2"/>
                <w:sz w:val="20"/>
                <w:szCs w:val="20"/>
                <w:lang w:val="fr-FR"/>
              </w:rPr>
              <w:t xml:space="preserve"> </w:t>
            </w:r>
            <w:r w:rsidRPr="007120E2">
              <w:rPr>
                <w:rFonts w:cstheme="minorHAnsi"/>
                <w:b/>
                <w:color w:val="FFFFFF" w:themeColor="background1"/>
                <w:sz w:val="20"/>
                <w:szCs w:val="20"/>
                <w:lang w:val="fr-FR"/>
              </w:rPr>
              <w:t>/</w:t>
            </w:r>
            <w:r w:rsidRPr="007120E2">
              <w:rPr>
                <w:rFonts w:cstheme="minorHAnsi"/>
                <w:b/>
                <w:color w:val="FFFFFF" w:themeColor="background1"/>
                <w:spacing w:val="-5"/>
                <w:sz w:val="20"/>
                <w:szCs w:val="20"/>
                <w:lang w:val="fr-FR"/>
              </w:rPr>
              <w:t xml:space="preserve"> </w:t>
            </w:r>
            <w:r w:rsidRPr="007120E2">
              <w:rPr>
                <w:rFonts w:cstheme="minorHAnsi"/>
                <w:b/>
                <w:color w:val="FFFFFF" w:themeColor="background1"/>
                <w:sz w:val="20"/>
                <w:szCs w:val="20"/>
                <w:lang w:val="fr-FR"/>
              </w:rPr>
              <w:t>Responsabilités</w:t>
            </w:r>
          </w:p>
        </w:tc>
      </w:tr>
      <w:tr w:rsidR="004F6847" w:rsidRPr="007120E2" w14:paraId="012D7619" w14:textId="77777777" w:rsidTr="000D5A65">
        <w:trPr>
          <w:trHeight w:val="3459"/>
        </w:trPr>
        <w:tc>
          <w:tcPr>
            <w:tcW w:w="1238" w:type="dxa"/>
            <w:shd w:val="clear" w:color="auto" w:fill="auto"/>
          </w:tcPr>
          <w:p w14:paraId="5A1B596A" w14:textId="77777777" w:rsidR="004F6847" w:rsidRPr="007120E2" w:rsidRDefault="50166248" w:rsidP="000D5A65">
            <w:pPr>
              <w:spacing w:before="0" w:after="0"/>
              <w:jc w:val="left"/>
              <w:rPr>
                <w:rFonts w:cstheme="minorHAnsi"/>
                <w:sz w:val="20"/>
                <w:szCs w:val="20"/>
                <w:lang w:val="fr-FR"/>
              </w:rPr>
            </w:pPr>
            <w:r w:rsidRPr="007120E2">
              <w:rPr>
                <w:rFonts w:cstheme="minorHAnsi"/>
                <w:sz w:val="20"/>
                <w:szCs w:val="20"/>
                <w:lang w:val="fr-FR"/>
              </w:rPr>
              <w:t>Gestionnaire du contrat</w:t>
            </w:r>
          </w:p>
          <w:p w14:paraId="1EE93C2A" w14:textId="096BB039" w:rsidR="004F6847" w:rsidRPr="007120E2" w:rsidRDefault="00451953" w:rsidP="000D5A65">
            <w:pPr>
              <w:spacing w:before="0" w:after="0"/>
              <w:jc w:val="left"/>
              <w:rPr>
                <w:rFonts w:cstheme="minorHAnsi"/>
                <w:sz w:val="20"/>
                <w:szCs w:val="20"/>
                <w:lang w:val="fr-FR"/>
              </w:rPr>
            </w:pPr>
            <w:r w:rsidRPr="007120E2">
              <w:rPr>
                <w:rFonts w:cstheme="minorHAnsi"/>
                <w:sz w:val="20"/>
                <w:szCs w:val="20"/>
                <w:lang w:val="fr-FR"/>
              </w:rPr>
              <w:t>(Contract manager)</w:t>
            </w:r>
          </w:p>
        </w:tc>
        <w:tc>
          <w:tcPr>
            <w:tcW w:w="1240" w:type="dxa"/>
            <w:shd w:val="clear" w:color="auto" w:fill="auto"/>
          </w:tcPr>
          <w:p w14:paraId="74B5E927" w14:textId="6ED28684" w:rsidR="004F6847" w:rsidRPr="007120E2" w:rsidRDefault="004168F5" w:rsidP="000D5A65">
            <w:pPr>
              <w:spacing w:before="0" w:after="0"/>
              <w:jc w:val="left"/>
              <w:rPr>
                <w:rFonts w:cstheme="minorHAnsi"/>
                <w:sz w:val="20"/>
                <w:szCs w:val="20"/>
                <w:lang w:val="fr-FR"/>
              </w:rPr>
            </w:pPr>
            <w:r w:rsidRPr="007120E2">
              <w:rPr>
                <w:rFonts w:cstheme="minorHAnsi"/>
                <w:sz w:val="20"/>
                <w:szCs w:val="20"/>
                <w:lang w:val="fr-FR"/>
              </w:rPr>
              <w:t>Confimé, sénior</w:t>
            </w:r>
          </w:p>
        </w:tc>
        <w:tc>
          <w:tcPr>
            <w:tcW w:w="6729" w:type="dxa"/>
            <w:shd w:val="clear" w:color="auto" w:fill="auto"/>
          </w:tcPr>
          <w:p w14:paraId="645790B6" w14:textId="06303771" w:rsidR="004168F5" w:rsidRPr="007120E2" w:rsidRDefault="004168F5"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Il définit et met en </w:t>
            </w:r>
            <w:r w:rsidR="00C47CFC" w:rsidRPr="007120E2">
              <w:rPr>
                <w:rFonts w:asciiTheme="minorHAnsi" w:hAnsiTheme="minorHAnsi" w:cstheme="minorHAnsi"/>
                <w:sz w:val="20"/>
                <w:szCs w:val="20"/>
                <w:lang w:val="fr-FR"/>
              </w:rPr>
              <w:t>œuvre</w:t>
            </w:r>
            <w:r w:rsidRPr="007120E2">
              <w:rPr>
                <w:rFonts w:asciiTheme="minorHAnsi" w:hAnsiTheme="minorHAnsi" w:cstheme="minorHAnsi"/>
                <w:sz w:val="20"/>
                <w:szCs w:val="20"/>
                <w:lang w:val="fr-FR"/>
              </w:rPr>
              <w:t xml:space="preserve"> la stratégie de performance des contrats au regard de leur cycle de vie ; il met en place et assure le suivi des indicateurs de l’activité contractuelle </w:t>
            </w:r>
          </w:p>
          <w:p w14:paraId="2C3BCE4F" w14:textId="16EC9EE3"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w:t>
            </w:r>
            <w:r w:rsidR="004168F5" w:rsidRPr="007120E2">
              <w:rPr>
                <w:rFonts w:asciiTheme="minorHAnsi" w:hAnsiTheme="minorHAnsi" w:cstheme="minorHAnsi"/>
                <w:sz w:val="20"/>
                <w:szCs w:val="20"/>
                <w:lang w:val="fr-FR"/>
              </w:rPr>
              <w:t>articipe au cycle de vie (établissement, avenants, (re)négociations, terminaison) du contrat.</w:t>
            </w:r>
          </w:p>
          <w:p w14:paraId="5DDF8151" w14:textId="0E981A33"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é</w:t>
            </w:r>
            <w:r w:rsidR="004168F5" w:rsidRPr="007120E2">
              <w:rPr>
                <w:rFonts w:asciiTheme="minorHAnsi" w:hAnsiTheme="minorHAnsi" w:cstheme="minorHAnsi"/>
                <w:sz w:val="20"/>
                <w:szCs w:val="20"/>
                <w:lang w:val="fr-FR"/>
              </w:rPr>
              <w:t>tablit les bonnes pratiques à suivre, en coordination avec son alter-ego Cnam, pour traiter les situations particulières que rencontreront les équipes opérationnelles lors de l’exécution du contrat.</w:t>
            </w:r>
          </w:p>
          <w:p w14:paraId="60EEDA94" w14:textId="7C31BEB0"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o</w:t>
            </w:r>
            <w:r w:rsidR="004168F5" w:rsidRPr="007120E2">
              <w:rPr>
                <w:rFonts w:asciiTheme="minorHAnsi" w:hAnsiTheme="minorHAnsi" w:cstheme="minorHAnsi"/>
                <w:sz w:val="20"/>
                <w:szCs w:val="20"/>
                <w:lang w:val="fr-FR"/>
              </w:rPr>
              <w:t>rganise les Comités contractuels</w:t>
            </w:r>
            <w:r w:rsidR="00A504A7" w:rsidRPr="007120E2">
              <w:rPr>
                <w:rFonts w:asciiTheme="minorHAnsi" w:hAnsiTheme="minorHAnsi" w:cstheme="minorHAnsi"/>
                <w:sz w:val="20"/>
                <w:szCs w:val="20"/>
                <w:lang w:val="fr-FR"/>
              </w:rPr>
              <w:t xml:space="preserve"> (CSA, COPIL/COFI)</w:t>
            </w:r>
            <w:r w:rsidR="004168F5" w:rsidRPr="007120E2">
              <w:rPr>
                <w:rFonts w:asciiTheme="minorHAnsi" w:hAnsiTheme="minorHAnsi" w:cstheme="minorHAnsi"/>
                <w:sz w:val="20"/>
                <w:szCs w:val="20"/>
                <w:lang w:val="fr-FR"/>
              </w:rPr>
              <w:t>.</w:t>
            </w:r>
          </w:p>
          <w:p w14:paraId="46443868" w14:textId="4B456F3E"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g</w:t>
            </w:r>
            <w:r w:rsidR="004168F5" w:rsidRPr="007120E2">
              <w:rPr>
                <w:rFonts w:asciiTheme="minorHAnsi" w:hAnsiTheme="minorHAnsi" w:cstheme="minorHAnsi"/>
                <w:sz w:val="20"/>
                <w:szCs w:val="20"/>
                <w:lang w:val="fr-FR"/>
              </w:rPr>
              <w:t>ère les obligations contractuelles, financières.</w:t>
            </w:r>
          </w:p>
          <w:p w14:paraId="4234C30D" w14:textId="41C986DF"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s</w:t>
            </w:r>
            <w:r w:rsidR="004168F5" w:rsidRPr="007120E2">
              <w:rPr>
                <w:rFonts w:asciiTheme="minorHAnsi" w:hAnsiTheme="minorHAnsi" w:cstheme="minorHAnsi"/>
                <w:sz w:val="20"/>
                <w:szCs w:val="20"/>
                <w:lang w:val="fr-FR"/>
              </w:rPr>
              <w:t>’assure du bon déroulement des contrats et du respect du cadre de référence (PAQ, PRA, Plan sécurité, accessibilité etc.).</w:t>
            </w:r>
          </w:p>
          <w:p w14:paraId="0C7F7063" w14:textId="6B4801AF" w:rsidR="004168F5" w:rsidRPr="007120E2" w:rsidRDefault="00CF60C5"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w:t>
            </w:r>
            <w:r w:rsidR="004168F5" w:rsidRPr="007120E2">
              <w:rPr>
                <w:rFonts w:asciiTheme="minorHAnsi" w:hAnsiTheme="minorHAnsi" w:cstheme="minorHAnsi"/>
                <w:sz w:val="20"/>
                <w:szCs w:val="20"/>
                <w:lang w:val="fr-FR"/>
              </w:rPr>
              <w:t>limente et consolide les tableaux de bord.</w:t>
            </w:r>
          </w:p>
          <w:p w14:paraId="01BE6B77" w14:textId="44758D43" w:rsidR="004F6847" w:rsidRPr="007120E2" w:rsidRDefault="00CF60C5" w:rsidP="002027DA">
            <w:pPr>
              <w:pStyle w:val="TableParagraph"/>
              <w:numPr>
                <w:ilvl w:val="0"/>
                <w:numId w:val="2"/>
              </w:numPr>
              <w:spacing w:before="0"/>
              <w:jc w:val="left"/>
              <w:rPr>
                <w:rFonts w:asciiTheme="minorHAnsi" w:hAnsiTheme="minorHAnsi" w:cstheme="minorHAnsi"/>
                <w:color w:val="323232"/>
                <w:sz w:val="20"/>
                <w:szCs w:val="20"/>
                <w:lang w:val="fr-FR"/>
              </w:rPr>
            </w:pPr>
            <w:r w:rsidRPr="007120E2">
              <w:rPr>
                <w:rFonts w:asciiTheme="minorHAnsi" w:hAnsiTheme="minorHAnsi" w:cstheme="minorHAnsi"/>
                <w:sz w:val="20"/>
                <w:szCs w:val="20"/>
                <w:lang w:val="fr-FR"/>
              </w:rPr>
              <w:t>Il a</w:t>
            </w:r>
            <w:r w:rsidR="004168F5" w:rsidRPr="007120E2">
              <w:rPr>
                <w:rFonts w:asciiTheme="minorHAnsi" w:hAnsiTheme="minorHAnsi" w:cstheme="minorHAnsi"/>
                <w:sz w:val="20"/>
                <w:szCs w:val="20"/>
                <w:lang w:val="fr-FR"/>
              </w:rPr>
              <w:t>lerte en cas de dérives et propose des axes de progrès.</w:t>
            </w:r>
          </w:p>
        </w:tc>
      </w:tr>
    </w:tbl>
    <w:p w14:paraId="281E33B8" w14:textId="77777777" w:rsidR="00662E56" w:rsidRDefault="00662E56" w:rsidP="008118BB">
      <w:pPr>
        <w:pStyle w:val="NormalGras"/>
        <w:rPr>
          <w:rFonts w:cstheme="minorHAnsi"/>
        </w:rPr>
      </w:pPr>
    </w:p>
    <w:p w14:paraId="4C6D0999" w14:textId="77777777" w:rsidR="00662E56" w:rsidRDefault="00662E56">
      <w:pPr>
        <w:spacing w:before="0" w:after="200" w:line="276" w:lineRule="auto"/>
        <w:jc w:val="left"/>
        <w:rPr>
          <w:rFonts w:cstheme="minorHAnsi"/>
          <w:b/>
        </w:rPr>
      </w:pPr>
      <w:r>
        <w:rPr>
          <w:rFonts w:cstheme="minorHAnsi"/>
        </w:rPr>
        <w:br w:type="page"/>
      </w:r>
    </w:p>
    <w:p w14:paraId="34F9099A" w14:textId="29B2D39D" w:rsidR="00566BCA" w:rsidRPr="007120E2" w:rsidRDefault="50166248" w:rsidP="008118BB">
      <w:pPr>
        <w:pStyle w:val="NormalGras"/>
        <w:rPr>
          <w:rFonts w:cstheme="minorHAnsi"/>
        </w:rPr>
      </w:pPr>
      <w:r w:rsidRPr="007120E2">
        <w:rPr>
          <w:rFonts w:cstheme="minorHAnsi"/>
        </w:rPr>
        <w:lastRenderedPageBreak/>
        <w:t>Profils Chef/Directeur de projet</w:t>
      </w:r>
    </w:p>
    <w:tbl>
      <w:tblPr>
        <w:tblStyle w:val="NormalTable0"/>
        <w:tblW w:w="920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8"/>
        <w:gridCol w:w="1240"/>
        <w:gridCol w:w="6729"/>
      </w:tblGrid>
      <w:tr w:rsidR="000D5A65" w:rsidRPr="007120E2" w14:paraId="0731FC69" w14:textId="77777777" w:rsidTr="000D5A65">
        <w:trPr>
          <w:trHeight w:val="757"/>
        </w:trPr>
        <w:tc>
          <w:tcPr>
            <w:tcW w:w="1238" w:type="dxa"/>
            <w:shd w:val="clear" w:color="auto" w:fill="1F497D" w:themeFill="text2"/>
            <w:vAlign w:val="center"/>
          </w:tcPr>
          <w:p w14:paraId="5BC86DB5" w14:textId="49AEBC9A" w:rsidR="00566BCA" w:rsidRPr="007120E2" w:rsidRDefault="50166248"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Equivalence</w:t>
            </w:r>
            <w:r w:rsidR="00392BC1" w:rsidRPr="007120E2">
              <w:rPr>
                <w:rFonts w:cstheme="minorHAnsi"/>
                <w:b/>
                <w:color w:val="FFFFFF" w:themeColor="background1"/>
                <w:sz w:val="20"/>
                <w:szCs w:val="20"/>
                <w:lang w:val="fr-FR"/>
              </w:rPr>
              <w:t xml:space="preserve"> </w:t>
            </w:r>
            <w:r w:rsidR="00566BCA" w:rsidRPr="007120E2">
              <w:rPr>
                <w:rFonts w:cstheme="minorHAnsi"/>
                <w:b/>
                <w:color w:val="FFFFFF" w:themeColor="background1"/>
                <w:sz w:val="20"/>
                <w:szCs w:val="20"/>
                <w:lang w:val="fr-FR"/>
              </w:rPr>
              <w:t>profil CIGREF</w:t>
            </w:r>
          </w:p>
        </w:tc>
        <w:tc>
          <w:tcPr>
            <w:tcW w:w="1240" w:type="dxa"/>
            <w:shd w:val="clear" w:color="auto" w:fill="1F497D" w:themeFill="text2"/>
            <w:vAlign w:val="center"/>
          </w:tcPr>
          <w:p w14:paraId="442D9A9D" w14:textId="37AFD107" w:rsidR="00566BCA" w:rsidRPr="007120E2" w:rsidRDefault="0074652D"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 xml:space="preserve">Niveau </w:t>
            </w:r>
            <w:r w:rsidR="00566BCA" w:rsidRPr="007120E2">
              <w:rPr>
                <w:rFonts w:cstheme="minorHAnsi"/>
                <w:b/>
                <w:color w:val="FFFFFF" w:themeColor="background1"/>
                <w:sz w:val="20"/>
                <w:szCs w:val="20"/>
                <w:lang w:val="fr-FR"/>
              </w:rPr>
              <w:t>de</w:t>
            </w:r>
            <w:r w:rsidR="00392BC1" w:rsidRPr="007120E2">
              <w:rPr>
                <w:rFonts w:cstheme="minorHAnsi"/>
                <w:b/>
                <w:color w:val="FFFFFF" w:themeColor="background1"/>
                <w:sz w:val="20"/>
                <w:szCs w:val="20"/>
                <w:lang w:val="fr-FR"/>
              </w:rPr>
              <w:t xml:space="preserve"> </w:t>
            </w:r>
            <w:r w:rsidR="00566BCA" w:rsidRPr="007120E2">
              <w:rPr>
                <w:rFonts w:cstheme="minorHAnsi"/>
                <w:b/>
                <w:color w:val="FFFFFF" w:themeColor="background1"/>
                <w:sz w:val="20"/>
                <w:szCs w:val="20"/>
                <w:lang w:val="fr-FR"/>
              </w:rPr>
              <w:t>séniorité attendu</w:t>
            </w:r>
          </w:p>
        </w:tc>
        <w:tc>
          <w:tcPr>
            <w:tcW w:w="6729" w:type="dxa"/>
            <w:shd w:val="clear" w:color="auto" w:fill="1F497D" w:themeFill="text2"/>
            <w:vAlign w:val="center"/>
          </w:tcPr>
          <w:p w14:paraId="76CBE58B" w14:textId="77777777" w:rsidR="00566BCA" w:rsidRPr="007120E2" w:rsidRDefault="00566BCA"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Missions / Responsabilités</w:t>
            </w:r>
          </w:p>
        </w:tc>
      </w:tr>
      <w:tr w:rsidR="00566BCA" w:rsidRPr="007120E2" w14:paraId="141DB50A" w14:textId="77777777" w:rsidTr="000D5A65">
        <w:trPr>
          <w:trHeight w:val="3459"/>
        </w:trPr>
        <w:tc>
          <w:tcPr>
            <w:tcW w:w="1238" w:type="dxa"/>
            <w:shd w:val="clear" w:color="auto" w:fill="auto"/>
          </w:tcPr>
          <w:p w14:paraId="62BDBD77" w14:textId="2B47F053" w:rsidR="00954DA2"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Chef</w:t>
            </w:r>
            <w:r w:rsidR="00392BC1" w:rsidRPr="007120E2">
              <w:rPr>
                <w:rFonts w:asciiTheme="minorHAnsi" w:hAnsiTheme="minorHAnsi" w:cstheme="minorHAnsi"/>
                <w:sz w:val="20"/>
                <w:szCs w:val="20"/>
                <w:lang w:val="fr-FR"/>
              </w:rPr>
              <w:t xml:space="preserve"> </w:t>
            </w:r>
            <w:r w:rsidRPr="007120E2">
              <w:rPr>
                <w:rFonts w:asciiTheme="minorHAnsi" w:hAnsiTheme="minorHAnsi" w:cstheme="minorHAnsi"/>
                <w:spacing w:val="-2"/>
                <w:sz w:val="20"/>
                <w:szCs w:val="20"/>
                <w:lang w:val="fr-FR"/>
              </w:rPr>
              <w:t>de</w:t>
            </w:r>
            <w:r w:rsidR="0074652D"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1"/>
                <w:sz w:val="20"/>
                <w:szCs w:val="20"/>
                <w:lang w:val="fr-FR"/>
              </w:rPr>
              <w:t xml:space="preserve"> </w:t>
            </w:r>
            <w:r w:rsidR="00954DA2" w:rsidRPr="007120E2">
              <w:rPr>
                <w:rFonts w:asciiTheme="minorHAnsi" w:hAnsiTheme="minorHAnsi" w:cstheme="minorHAnsi"/>
                <w:sz w:val="20"/>
                <w:szCs w:val="20"/>
                <w:lang w:val="fr-FR"/>
              </w:rPr>
              <w:t>Maîtrise d’œuvre</w:t>
            </w:r>
          </w:p>
          <w:p w14:paraId="23AD05D0" w14:textId="268F4E5B" w:rsidR="00566BCA" w:rsidRPr="007120E2" w:rsidRDefault="00566BCA" w:rsidP="000D5A65">
            <w:pPr>
              <w:pStyle w:val="TableParagraph"/>
              <w:spacing w:before="0"/>
              <w:jc w:val="left"/>
              <w:rPr>
                <w:rFonts w:asciiTheme="minorHAnsi" w:hAnsiTheme="minorHAnsi" w:cstheme="minorHAnsi"/>
                <w:sz w:val="20"/>
                <w:szCs w:val="20"/>
                <w:lang w:val="fr-FR"/>
              </w:rPr>
            </w:pPr>
          </w:p>
        </w:tc>
        <w:tc>
          <w:tcPr>
            <w:tcW w:w="1240" w:type="dxa"/>
            <w:shd w:val="clear" w:color="auto" w:fill="auto"/>
          </w:tcPr>
          <w:p w14:paraId="3FC4C2D8"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29" w:type="dxa"/>
            <w:shd w:val="clear" w:color="auto" w:fill="auto"/>
          </w:tcPr>
          <w:p w14:paraId="7A73C0D7"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chef de projet MOE définit, met en œuvre et conduit un projet SI depuis sa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conception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jusqu'à</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réception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but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d'obtenir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un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résultat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optimal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conforme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aux</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exigences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formulées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par</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Cnam.</w:t>
            </w:r>
          </w:p>
          <w:p w14:paraId="45B9F948"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est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responsable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contenu</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du projet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0A9D1EB2" w14:textId="77777777" w:rsidR="00566BCA" w:rsidRPr="007120E2" w:rsidRDefault="00566BCA" w:rsidP="002027DA">
            <w:pPr>
              <w:pStyle w:val="TableParagraph"/>
              <w:numPr>
                <w:ilvl w:val="0"/>
                <w:numId w:val="2"/>
              </w:numPr>
              <w:spacing w:before="0"/>
              <w:jc w:val="left"/>
              <w:rPr>
                <w:rFonts w:asciiTheme="minorHAnsi" w:hAnsiTheme="minorHAnsi" w:cstheme="minorHAnsi"/>
                <w:color w:val="323232"/>
                <w:sz w:val="20"/>
                <w:szCs w:val="20"/>
                <w:lang w:val="fr-FR"/>
              </w:rPr>
            </w:pPr>
            <w:r w:rsidRPr="007120E2">
              <w:rPr>
                <w:rFonts w:asciiTheme="minorHAnsi" w:hAnsiTheme="minorHAnsi" w:cstheme="minorHAnsi"/>
                <w:sz w:val="20"/>
                <w:szCs w:val="20"/>
                <w:lang w:val="fr-FR"/>
              </w:rPr>
              <w:t>Il pilote et participe à la conception technique, la rédaction des spécifications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techniques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et fonctionnelles,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réalisation et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tests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48AF367B" w14:textId="26BFC0BE"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organise,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coordonne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anime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l'équipe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à</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titre</w:t>
            </w:r>
            <w:r w:rsidR="00BB77E8"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assure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transmission 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informations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pertinentes pour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MOE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04C9DFC8"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organise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maintenance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w:t>
            </w:r>
          </w:p>
          <w:p w14:paraId="4F9ABFFD" w14:textId="41C78E23"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Il prépare et assure le déploiement, en mettant en œuvre les actions </w:t>
            </w:r>
            <w:r w:rsidR="00BB77E8" w:rsidRPr="007120E2">
              <w:rPr>
                <w:rFonts w:asciiTheme="minorHAnsi" w:hAnsiTheme="minorHAnsi" w:cstheme="minorHAnsi"/>
                <w:sz w:val="20"/>
                <w:szCs w:val="20"/>
                <w:lang w:val="fr-FR"/>
              </w:rPr>
              <w:t>de</w:t>
            </w:r>
            <w:r w:rsidRPr="007120E2">
              <w:rPr>
                <w:rFonts w:asciiTheme="minorHAnsi" w:hAnsiTheme="minorHAnsi" w:cstheme="minorHAnsi"/>
                <w:sz w:val="20"/>
                <w:szCs w:val="20"/>
                <w:lang w:val="fr-FR"/>
              </w:rPr>
              <w:t xml:space="preserve"> conduite du changement ;</w:t>
            </w:r>
          </w:p>
          <w:p w14:paraId="7EC43FEC" w14:textId="3D460569"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garantit</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exigences,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
                <w:sz w:val="20"/>
                <w:szCs w:val="20"/>
                <w:lang w:val="fr-FR"/>
              </w:rPr>
              <w:t xml:space="preserve"> </w:t>
            </w:r>
            <w:r w:rsidR="00337AD2" w:rsidRPr="007120E2">
              <w:rPr>
                <w:rFonts w:asciiTheme="minorHAnsi" w:hAnsiTheme="minorHAnsi" w:cstheme="minorHAnsi"/>
                <w:sz w:val="20"/>
                <w:szCs w:val="20"/>
                <w:lang w:val="fr-FR"/>
              </w:rPr>
              <w:t>prix</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5"/>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délais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49D539F8" w14:textId="500EBCCA" w:rsidR="00566BCA" w:rsidRPr="007120E2" w:rsidRDefault="00566BCA" w:rsidP="002027DA">
            <w:pPr>
              <w:pStyle w:val="TableParagraph"/>
              <w:numPr>
                <w:ilvl w:val="0"/>
                <w:numId w:val="2"/>
              </w:numPr>
              <w:spacing w:before="0"/>
              <w:jc w:val="left"/>
              <w:rPr>
                <w:rFonts w:asciiTheme="minorHAnsi" w:hAnsiTheme="minorHAnsi" w:cstheme="minorHAnsi"/>
                <w:color w:val="323232"/>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00BB77E8" w:rsidRPr="007120E2">
              <w:rPr>
                <w:rFonts w:asciiTheme="minorHAnsi" w:hAnsiTheme="minorHAnsi" w:cstheme="minorHAnsi"/>
                <w:sz w:val="20"/>
                <w:szCs w:val="20"/>
                <w:lang w:val="fr-FR"/>
              </w:rPr>
              <w:t xml:space="preserve">est </w:t>
            </w:r>
            <w:r w:rsidRPr="007120E2">
              <w:rPr>
                <w:rFonts w:asciiTheme="minorHAnsi" w:hAnsiTheme="minorHAnsi" w:cstheme="minorHAnsi"/>
                <w:sz w:val="20"/>
                <w:szCs w:val="20"/>
                <w:lang w:val="fr-FR"/>
              </w:rPr>
              <w:t>responsab</w:t>
            </w:r>
            <w:r w:rsidR="00BB77E8" w:rsidRPr="007120E2">
              <w:rPr>
                <w:rFonts w:asciiTheme="minorHAnsi" w:hAnsiTheme="minorHAnsi" w:cstheme="minorHAnsi"/>
                <w:sz w:val="20"/>
                <w:szCs w:val="20"/>
                <w:lang w:val="fr-FR"/>
              </w:rPr>
              <w:t xml:space="preserve">le </w:t>
            </w:r>
            <w:r w:rsidRPr="007120E2">
              <w:rPr>
                <w:rFonts w:asciiTheme="minorHAnsi" w:hAnsiTheme="minorHAnsi" w:cstheme="minorHAnsi"/>
                <w:sz w:val="20"/>
                <w:szCs w:val="20"/>
                <w:lang w:val="fr-FR"/>
              </w:rPr>
              <w:t>du</w:t>
            </w:r>
            <w:r w:rsidRPr="007120E2">
              <w:rPr>
                <w:rFonts w:asciiTheme="minorHAnsi" w:hAnsiTheme="minorHAnsi" w:cstheme="minorHAnsi"/>
                <w:spacing w:val="-5"/>
                <w:sz w:val="20"/>
                <w:szCs w:val="20"/>
                <w:lang w:val="fr-FR"/>
              </w:rPr>
              <w:t xml:space="preserve"> </w:t>
            </w:r>
            <w:r w:rsidRPr="007120E2">
              <w:rPr>
                <w:rFonts w:asciiTheme="minorHAnsi" w:hAnsiTheme="minorHAnsi" w:cstheme="minorHAnsi"/>
                <w:sz w:val="20"/>
                <w:szCs w:val="20"/>
                <w:lang w:val="fr-FR"/>
              </w:rPr>
              <w:t>reporting</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activités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projet.</w:t>
            </w:r>
          </w:p>
        </w:tc>
      </w:tr>
      <w:tr w:rsidR="00566BCA" w:rsidRPr="007120E2" w14:paraId="28956A8C" w14:textId="77777777" w:rsidTr="000D5A65">
        <w:trPr>
          <w:trHeight w:val="2396"/>
        </w:trPr>
        <w:tc>
          <w:tcPr>
            <w:tcW w:w="1238" w:type="dxa"/>
            <w:shd w:val="clear" w:color="auto" w:fill="auto"/>
          </w:tcPr>
          <w:p w14:paraId="52B70138" w14:textId="1F9A0353"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w:t>
            </w:r>
            <w:r w:rsidR="00A835B7" w:rsidRPr="007120E2">
              <w:rPr>
                <w:rFonts w:asciiTheme="minorHAnsi" w:hAnsiTheme="minorHAnsi" w:cstheme="minorHAnsi"/>
                <w:sz w:val="20"/>
                <w:szCs w:val="20"/>
                <w:lang w:val="fr-FR"/>
              </w:rPr>
              <w:t xml:space="preserve"> </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Projet</w:t>
            </w:r>
          </w:p>
        </w:tc>
        <w:tc>
          <w:tcPr>
            <w:tcW w:w="1240" w:type="dxa"/>
            <w:shd w:val="clear" w:color="auto" w:fill="auto"/>
          </w:tcPr>
          <w:p w14:paraId="51B6B136" w14:textId="77777777" w:rsidR="00566BCA" w:rsidRPr="007120E2" w:rsidRDefault="50166248"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Senior</w:t>
            </w:r>
          </w:p>
        </w:tc>
        <w:tc>
          <w:tcPr>
            <w:tcW w:w="6729" w:type="dxa"/>
            <w:shd w:val="clear" w:color="auto" w:fill="auto"/>
          </w:tcPr>
          <w:p w14:paraId="68B945B9"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directeur</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assume</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responsabilité</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prestations</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réalisées.</w:t>
            </w:r>
          </w:p>
          <w:p w14:paraId="26B4B3A2"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pilote l'ensemble du projet et des prestations afférentes ;</w:t>
            </w:r>
          </w:p>
          <w:p w14:paraId="7D5C1721"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est le garant du projet et des prestations associées pour l'ensemble des acteurs internes et externes à la Cnam ;</w:t>
            </w:r>
          </w:p>
          <w:p w14:paraId="50F03F8E"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valide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réception/recette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projet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w:t>
            </w:r>
          </w:p>
          <w:p w14:paraId="2BC2FA16" w14:textId="77777777"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gère</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anime</w:t>
            </w:r>
            <w:r w:rsidRPr="007120E2">
              <w:rPr>
                <w:rFonts w:asciiTheme="minorHAnsi" w:hAnsiTheme="minorHAnsi" w:cstheme="minorHAnsi"/>
                <w:spacing w:val="20"/>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7"/>
                <w:sz w:val="20"/>
                <w:szCs w:val="20"/>
                <w:lang w:val="fr-FR"/>
              </w:rPr>
              <w:t xml:space="preserve"> </w:t>
            </w:r>
            <w:r w:rsidRPr="007120E2">
              <w:rPr>
                <w:rFonts w:asciiTheme="minorHAnsi" w:hAnsiTheme="minorHAnsi" w:cstheme="minorHAnsi"/>
                <w:sz w:val="20"/>
                <w:szCs w:val="20"/>
                <w:lang w:val="fr-FR"/>
              </w:rPr>
              <w:t>communication</w:t>
            </w:r>
            <w:r w:rsidRPr="007120E2">
              <w:rPr>
                <w:rFonts w:asciiTheme="minorHAnsi" w:hAnsiTheme="minorHAnsi" w:cstheme="minorHAnsi"/>
                <w:spacing w:val="18"/>
                <w:sz w:val="20"/>
                <w:szCs w:val="20"/>
                <w:lang w:val="fr-FR"/>
              </w:rPr>
              <w:t xml:space="preserve"> </w:t>
            </w:r>
            <w:r w:rsidRPr="007120E2">
              <w:rPr>
                <w:rFonts w:asciiTheme="minorHAnsi" w:hAnsiTheme="minorHAnsi" w:cstheme="minorHAnsi"/>
                <w:sz w:val="20"/>
                <w:szCs w:val="20"/>
                <w:lang w:val="fr-FR"/>
              </w:rPr>
              <w:t>auprès</w:t>
            </w:r>
            <w:r w:rsidRPr="007120E2">
              <w:rPr>
                <w:rFonts w:asciiTheme="minorHAnsi" w:hAnsiTheme="minorHAnsi" w:cstheme="minorHAnsi"/>
                <w:spacing w:val="17"/>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7"/>
                <w:sz w:val="20"/>
                <w:szCs w:val="20"/>
                <w:lang w:val="fr-FR"/>
              </w:rPr>
              <w:t xml:space="preserve"> </w:t>
            </w:r>
            <w:r w:rsidRPr="007120E2">
              <w:rPr>
                <w:rFonts w:asciiTheme="minorHAnsi" w:hAnsiTheme="minorHAnsi" w:cstheme="minorHAnsi"/>
                <w:sz w:val="20"/>
                <w:szCs w:val="20"/>
                <w:lang w:val="fr-FR"/>
              </w:rPr>
              <w:t>équipes</w:t>
            </w:r>
            <w:r w:rsidRPr="007120E2">
              <w:rPr>
                <w:rFonts w:asciiTheme="minorHAnsi" w:hAnsiTheme="minorHAnsi" w:cstheme="minorHAnsi"/>
                <w:spacing w:val="2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8"/>
                <w:sz w:val="20"/>
                <w:szCs w:val="20"/>
                <w:lang w:val="fr-FR"/>
              </w:rPr>
              <w:t xml:space="preserve"> </w:t>
            </w:r>
            <w:r w:rsidRPr="007120E2">
              <w:rPr>
                <w:rFonts w:asciiTheme="minorHAnsi" w:hAnsiTheme="minorHAnsi" w:cstheme="minorHAnsi"/>
                <w:sz w:val="20"/>
                <w:szCs w:val="20"/>
                <w:lang w:val="fr-FR"/>
              </w:rPr>
              <w:t>instances</w:t>
            </w:r>
            <w:r w:rsidRPr="007120E2">
              <w:rPr>
                <w:rFonts w:asciiTheme="minorHAnsi" w:hAnsiTheme="minorHAnsi" w:cstheme="minorHAnsi"/>
                <w:spacing w:val="20"/>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pilotage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w:t>
            </w:r>
          </w:p>
          <w:p w14:paraId="7200ED1D" w14:textId="1B48C535" w:rsidR="00566BCA" w:rsidRPr="007120E2" w:rsidRDefault="00566BCA" w:rsidP="002027DA">
            <w:pPr>
              <w:pStyle w:val="TableParagraph"/>
              <w:numPr>
                <w:ilvl w:val="0"/>
                <w:numId w:val="1"/>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est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garant</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engagements</w:t>
            </w:r>
            <w:r w:rsidR="00AF5DB7" w:rsidRPr="007120E2">
              <w:rPr>
                <w:rFonts w:asciiTheme="minorHAnsi" w:hAnsiTheme="minorHAnsi" w:cstheme="minorHAnsi"/>
                <w:sz w:val="20"/>
                <w:szCs w:val="20"/>
                <w:lang w:val="fr-FR"/>
              </w:rPr>
              <w:t xml:space="preserve"> et du reporting projet</w:t>
            </w:r>
          </w:p>
        </w:tc>
      </w:tr>
    </w:tbl>
    <w:p w14:paraId="6F799B01" w14:textId="77777777" w:rsidR="00566BCA" w:rsidRPr="007120E2" w:rsidRDefault="50166248" w:rsidP="008118BB">
      <w:pPr>
        <w:pStyle w:val="NormalGras"/>
        <w:rPr>
          <w:rFonts w:cstheme="minorHAnsi"/>
        </w:rPr>
      </w:pPr>
      <w:r w:rsidRPr="007120E2">
        <w:rPr>
          <w:rFonts w:cstheme="minorHAnsi"/>
        </w:rPr>
        <w:t>Profils Consultant</w:t>
      </w:r>
    </w:p>
    <w:tbl>
      <w:tblPr>
        <w:tblStyle w:val="NormalTable0"/>
        <w:tblW w:w="921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4"/>
        <w:gridCol w:w="1246"/>
        <w:gridCol w:w="6730"/>
      </w:tblGrid>
      <w:tr w:rsidR="000D5A65" w:rsidRPr="007120E2" w14:paraId="4DDE59FB" w14:textId="77777777" w:rsidTr="00392BC1">
        <w:trPr>
          <w:trHeight w:val="1002"/>
        </w:trPr>
        <w:tc>
          <w:tcPr>
            <w:tcW w:w="1234" w:type="dxa"/>
            <w:shd w:val="clear" w:color="auto" w:fill="1F497D" w:themeFill="text2"/>
            <w:vAlign w:val="center"/>
          </w:tcPr>
          <w:p w14:paraId="273C636F" w14:textId="77777777" w:rsidR="00566BCA" w:rsidRPr="007120E2" w:rsidRDefault="00566BCA"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Equivalence profil CIGREF</w:t>
            </w:r>
          </w:p>
        </w:tc>
        <w:tc>
          <w:tcPr>
            <w:tcW w:w="1246" w:type="dxa"/>
            <w:shd w:val="clear" w:color="auto" w:fill="1F497D" w:themeFill="text2"/>
            <w:vAlign w:val="center"/>
          </w:tcPr>
          <w:p w14:paraId="52BF6CB8" w14:textId="71FA5E9A" w:rsidR="00566BCA" w:rsidRPr="007120E2" w:rsidRDefault="0074652D"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Niveau</w:t>
            </w:r>
            <w:r w:rsidR="00566BCA" w:rsidRPr="007120E2">
              <w:rPr>
                <w:rFonts w:cstheme="minorHAnsi"/>
                <w:b/>
                <w:color w:val="FFFFFF" w:themeColor="background1"/>
                <w:sz w:val="20"/>
                <w:szCs w:val="20"/>
                <w:lang w:val="fr-FR"/>
              </w:rPr>
              <w:t xml:space="preserve"> de séniorité </w:t>
            </w:r>
            <w:r w:rsidRPr="007120E2">
              <w:rPr>
                <w:rFonts w:cstheme="minorHAnsi"/>
                <w:b/>
                <w:color w:val="FFFFFF" w:themeColor="background1"/>
                <w:sz w:val="20"/>
                <w:szCs w:val="20"/>
                <w:lang w:val="fr-FR"/>
              </w:rPr>
              <w:t>attendu</w:t>
            </w:r>
          </w:p>
        </w:tc>
        <w:tc>
          <w:tcPr>
            <w:tcW w:w="6730" w:type="dxa"/>
            <w:shd w:val="clear" w:color="auto" w:fill="1F497D" w:themeFill="text2"/>
            <w:vAlign w:val="center"/>
          </w:tcPr>
          <w:p w14:paraId="58DA6841" w14:textId="77777777" w:rsidR="00566BCA" w:rsidRPr="007120E2" w:rsidRDefault="00566BCA" w:rsidP="000D5A65">
            <w:pPr>
              <w:spacing w:before="0" w:after="0"/>
              <w:jc w:val="center"/>
              <w:rPr>
                <w:rFonts w:cstheme="minorHAnsi"/>
                <w:b/>
                <w:color w:val="FFFFFF" w:themeColor="background1"/>
                <w:sz w:val="20"/>
                <w:szCs w:val="20"/>
                <w:lang w:val="fr-FR"/>
              </w:rPr>
            </w:pPr>
            <w:r w:rsidRPr="007120E2">
              <w:rPr>
                <w:rFonts w:cstheme="minorHAnsi"/>
                <w:b/>
                <w:color w:val="FFFFFF" w:themeColor="background1"/>
                <w:sz w:val="20"/>
                <w:szCs w:val="20"/>
                <w:lang w:val="fr-FR"/>
              </w:rPr>
              <w:t>Missions / Responsabilités</w:t>
            </w:r>
          </w:p>
        </w:tc>
      </w:tr>
      <w:tr w:rsidR="00566BCA" w:rsidRPr="007120E2" w14:paraId="72026F39" w14:textId="77777777" w:rsidTr="00066B8A">
        <w:trPr>
          <w:trHeight w:val="1236"/>
        </w:trPr>
        <w:tc>
          <w:tcPr>
            <w:tcW w:w="1234" w:type="dxa"/>
            <w:shd w:val="clear" w:color="auto" w:fill="auto"/>
          </w:tcPr>
          <w:p w14:paraId="662EE040" w14:textId="0649BF00"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Consultant</w:t>
            </w:r>
            <w:r w:rsidR="00392BC1" w:rsidRPr="007120E2">
              <w:rPr>
                <w:rFonts w:asciiTheme="minorHAnsi" w:hAnsiTheme="minorHAnsi" w:cstheme="minorHAnsi"/>
                <w:sz w:val="20"/>
                <w:szCs w:val="20"/>
                <w:lang w:val="fr-FR"/>
              </w:rPr>
              <w:t xml:space="preserve"> </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en SI</w:t>
            </w:r>
          </w:p>
        </w:tc>
        <w:tc>
          <w:tcPr>
            <w:tcW w:w="1246" w:type="dxa"/>
            <w:shd w:val="clear" w:color="auto" w:fill="auto"/>
          </w:tcPr>
          <w:p w14:paraId="2F5DF0EF"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41F0DA10"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anticipe et fait mûrir les nouveaux projets par une sensibilisation à l’apport 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technologies et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une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analyse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prospective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processus métiers.</w:t>
            </w:r>
          </w:p>
          <w:p w14:paraId="4FEA7E77"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assiste la maîtrise d’œuvre pour la définition des besoins et des solutions à</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mettre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œuvre,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un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souci</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meilleure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intégration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système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d’information 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Cnam.</w:t>
            </w:r>
          </w:p>
        </w:tc>
      </w:tr>
      <w:tr w:rsidR="00566BCA" w:rsidRPr="007120E2" w14:paraId="77368AF4" w14:textId="77777777" w:rsidTr="00392BC1">
        <w:trPr>
          <w:trHeight w:val="1770"/>
        </w:trPr>
        <w:tc>
          <w:tcPr>
            <w:tcW w:w="1234" w:type="dxa"/>
            <w:shd w:val="clear" w:color="auto" w:fill="auto"/>
          </w:tcPr>
          <w:p w14:paraId="6271CF4C"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Urbaniste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SI</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et/ou</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Cartographe</w:t>
            </w:r>
          </w:p>
        </w:tc>
        <w:tc>
          <w:tcPr>
            <w:tcW w:w="1246" w:type="dxa"/>
            <w:shd w:val="clear" w:color="auto" w:fill="auto"/>
          </w:tcPr>
          <w:p w14:paraId="432A7E89" w14:textId="77777777" w:rsidR="00566BCA" w:rsidRPr="007120E2" w:rsidRDefault="50166248"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Senior</w:t>
            </w:r>
          </w:p>
        </w:tc>
        <w:tc>
          <w:tcPr>
            <w:tcW w:w="6730" w:type="dxa"/>
            <w:shd w:val="clear" w:color="auto" w:fill="auto"/>
          </w:tcPr>
          <w:p w14:paraId="50452523" w14:textId="04BF54E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Il garantit l’évolution cohérente de l’ensemble du SI dans le respect des objectifs de la Cnam, du domaine fonctionnel et des contraintes externes et internes (de risques, de </w:t>
            </w:r>
            <w:r w:rsidR="00337AD2" w:rsidRPr="007120E2">
              <w:rPr>
                <w:rFonts w:asciiTheme="minorHAnsi" w:hAnsiTheme="minorHAnsi" w:cstheme="minorHAnsi"/>
                <w:sz w:val="20"/>
                <w:szCs w:val="20"/>
                <w:lang w:val="fr-FR"/>
              </w:rPr>
              <w:t>prix</w:t>
            </w:r>
            <w:r w:rsidRPr="007120E2">
              <w:rPr>
                <w:rFonts w:asciiTheme="minorHAnsi" w:hAnsiTheme="minorHAnsi" w:cstheme="minorHAnsi"/>
                <w:sz w:val="20"/>
                <w:szCs w:val="20"/>
                <w:lang w:val="fr-FR"/>
              </w:rPr>
              <w:t>, de délais</w:t>
            </w:r>
            <w:r w:rsidR="00BB77E8" w:rsidRPr="007120E2">
              <w:rPr>
                <w:rFonts w:asciiTheme="minorHAnsi" w:hAnsiTheme="minorHAnsi" w:cstheme="minorHAnsi"/>
                <w:sz w:val="20"/>
                <w:szCs w:val="20"/>
                <w:lang w:val="fr-FR"/>
              </w:rPr>
              <w:t>, etc.</w:t>
            </w:r>
            <w:r w:rsidRPr="007120E2">
              <w:rPr>
                <w:rFonts w:asciiTheme="minorHAnsi" w:hAnsiTheme="minorHAnsi" w:cstheme="minorHAnsi"/>
                <w:sz w:val="20"/>
                <w:szCs w:val="20"/>
                <w:lang w:val="fr-FR"/>
              </w:rPr>
              <w:t>) et en exploitant au mieux les possibilités de l’état de l’art en relation avec l’architecture technique.</w:t>
            </w:r>
          </w:p>
          <w:p w14:paraId="4CAF2BF7" w14:textId="731DAA08"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 ce titre, il gère la cartographie du système d’information, il spécifie et valide les standards et référentiels d'urbanisation du SI et propose des scénarios d’évolution</w:t>
            </w:r>
            <w:r w:rsidR="00066B8A"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et de simplification du système d’information.</w:t>
            </w:r>
          </w:p>
        </w:tc>
      </w:tr>
      <w:tr w:rsidR="00566BCA" w:rsidRPr="007120E2" w14:paraId="40789B55" w14:textId="77777777" w:rsidTr="00392BC1">
        <w:trPr>
          <w:trHeight w:val="1011"/>
        </w:trPr>
        <w:tc>
          <w:tcPr>
            <w:tcW w:w="1234" w:type="dxa"/>
            <w:shd w:val="clear" w:color="auto" w:fill="auto"/>
          </w:tcPr>
          <w:p w14:paraId="027DA5E2"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d'applications</w:t>
            </w:r>
          </w:p>
        </w:tc>
        <w:tc>
          <w:tcPr>
            <w:tcW w:w="1246" w:type="dxa"/>
            <w:shd w:val="clear" w:color="auto" w:fill="auto"/>
          </w:tcPr>
          <w:p w14:paraId="295190AA"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Sénior</w:t>
            </w:r>
          </w:p>
        </w:tc>
        <w:tc>
          <w:tcPr>
            <w:tcW w:w="6730" w:type="dxa"/>
            <w:shd w:val="clear" w:color="auto" w:fill="auto"/>
          </w:tcPr>
          <w:p w14:paraId="3927A121" w14:textId="77777777"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 pour objectif d’améliorer la performance, de contribuer au fonctionnement et de participer à la gestion et à l’évolution du système d’information.</w:t>
            </w:r>
          </w:p>
          <w:p w14:paraId="5241C6E8" w14:textId="3375A9C6" w:rsidR="00566BCA" w:rsidRPr="007120E2" w:rsidRDefault="00566BCA" w:rsidP="000D5A65">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s'assure de la mise en cohérence du SI avec les orientations, les modes de</w:t>
            </w:r>
            <w:r w:rsidR="003C4121"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fonctionnement et les processus définis au niveau du Métier.</w:t>
            </w:r>
          </w:p>
        </w:tc>
      </w:tr>
    </w:tbl>
    <w:p w14:paraId="3E685109" w14:textId="77777777" w:rsidR="00662E56" w:rsidRDefault="00662E56" w:rsidP="008118BB">
      <w:pPr>
        <w:pStyle w:val="NormalGras"/>
        <w:rPr>
          <w:rFonts w:cstheme="minorHAnsi"/>
        </w:rPr>
      </w:pPr>
    </w:p>
    <w:p w14:paraId="7F858C90" w14:textId="77777777" w:rsidR="00662E56" w:rsidRDefault="00662E56">
      <w:pPr>
        <w:spacing w:before="0" w:after="200" w:line="276" w:lineRule="auto"/>
        <w:jc w:val="left"/>
        <w:rPr>
          <w:rFonts w:cstheme="minorHAnsi"/>
          <w:b/>
        </w:rPr>
      </w:pPr>
      <w:r>
        <w:rPr>
          <w:rFonts w:cstheme="minorHAnsi"/>
        </w:rPr>
        <w:br w:type="page"/>
      </w:r>
    </w:p>
    <w:p w14:paraId="6DEBD8AE" w14:textId="42F9AD99" w:rsidR="00566BCA" w:rsidRPr="007120E2" w:rsidRDefault="50166248" w:rsidP="008118BB">
      <w:pPr>
        <w:pStyle w:val="NormalGras"/>
        <w:rPr>
          <w:rFonts w:cstheme="minorHAnsi"/>
        </w:rPr>
      </w:pPr>
      <w:r w:rsidRPr="007120E2">
        <w:rPr>
          <w:rFonts w:cstheme="minorHAnsi"/>
        </w:rPr>
        <w:lastRenderedPageBreak/>
        <w:t>Profils Responsable fonctionnel</w:t>
      </w:r>
    </w:p>
    <w:tbl>
      <w:tblPr>
        <w:tblStyle w:val="NormalTable0"/>
        <w:tblW w:w="921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34"/>
        <w:gridCol w:w="1246"/>
        <w:gridCol w:w="6730"/>
      </w:tblGrid>
      <w:tr w:rsidR="000D5A65" w:rsidRPr="007120E2" w14:paraId="7B92254F" w14:textId="77777777" w:rsidTr="00392BC1">
        <w:trPr>
          <w:trHeight w:val="757"/>
        </w:trPr>
        <w:tc>
          <w:tcPr>
            <w:tcW w:w="1234" w:type="dxa"/>
            <w:shd w:val="clear" w:color="auto" w:fill="1F497D" w:themeFill="text2"/>
            <w:vAlign w:val="center"/>
          </w:tcPr>
          <w:p w14:paraId="5510C95E" w14:textId="1824BB83" w:rsidR="00566BCA" w:rsidRPr="007120E2" w:rsidRDefault="00566BCA" w:rsidP="002767FF">
            <w:pPr>
              <w:pStyle w:val="TableParagraph"/>
              <w:spacing w:before="0"/>
              <w:ind w:left="68"/>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Equivalence</w:t>
            </w:r>
            <w:r w:rsidRPr="007120E2">
              <w:rPr>
                <w:rFonts w:asciiTheme="minorHAnsi" w:hAnsiTheme="minorHAnsi" w:cstheme="minorHAnsi"/>
                <w:b/>
                <w:color w:val="FFFFFF" w:themeColor="background1"/>
                <w:spacing w:val="-47"/>
                <w:sz w:val="20"/>
                <w:szCs w:val="20"/>
                <w:lang w:val="fr-FR"/>
              </w:rPr>
              <w:t xml:space="preserve"> </w:t>
            </w:r>
            <w:r w:rsidRPr="007120E2">
              <w:rPr>
                <w:rFonts w:asciiTheme="minorHAnsi" w:hAnsiTheme="minorHAnsi" w:cstheme="minorHAnsi"/>
                <w:b/>
                <w:color w:val="FFFFFF" w:themeColor="background1"/>
                <w:sz w:val="20"/>
                <w:szCs w:val="20"/>
                <w:lang w:val="fr-FR"/>
              </w:rPr>
              <w:t>profil</w:t>
            </w:r>
            <w:r w:rsidR="00392BC1" w:rsidRPr="007120E2">
              <w:rPr>
                <w:rFonts w:asciiTheme="minorHAnsi" w:hAnsiTheme="minorHAnsi" w:cstheme="minorHAnsi"/>
                <w:b/>
                <w:color w:val="FFFFFF" w:themeColor="background1"/>
                <w:sz w:val="20"/>
                <w:szCs w:val="20"/>
                <w:lang w:val="fr-FR"/>
              </w:rPr>
              <w:t xml:space="preserve"> </w:t>
            </w:r>
            <w:r w:rsidR="50166248" w:rsidRPr="007120E2">
              <w:rPr>
                <w:rFonts w:asciiTheme="minorHAnsi" w:hAnsiTheme="minorHAnsi" w:cstheme="minorHAnsi"/>
                <w:b/>
                <w:color w:val="FFFFFF" w:themeColor="background1"/>
                <w:sz w:val="20"/>
                <w:szCs w:val="20"/>
                <w:lang w:val="fr-FR"/>
              </w:rPr>
              <w:t>CIGREF</w:t>
            </w:r>
          </w:p>
        </w:tc>
        <w:tc>
          <w:tcPr>
            <w:tcW w:w="1246" w:type="dxa"/>
            <w:shd w:val="clear" w:color="auto" w:fill="1F497D" w:themeFill="text2"/>
            <w:vAlign w:val="center"/>
          </w:tcPr>
          <w:p w14:paraId="19057FB7" w14:textId="40552052" w:rsidR="00566BCA" w:rsidRPr="007120E2" w:rsidRDefault="0074652D" w:rsidP="002767FF">
            <w:pPr>
              <w:pStyle w:val="TableParagraph"/>
              <w:spacing w:before="0"/>
              <w:ind w:left="68"/>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w:t>
            </w:r>
            <w:r w:rsidR="00566BCA" w:rsidRPr="007120E2">
              <w:rPr>
                <w:rFonts w:asciiTheme="minorHAnsi" w:hAnsiTheme="minorHAnsi" w:cstheme="minorHAnsi"/>
                <w:b/>
                <w:color w:val="FFFFFF" w:themeColor="background1"/>
                <w:sz w:val="20"/>
                <w:szCs w:val="20"/>
                <w:lang w:val="fr-FR"/>
              </w:rPr>
              <w:t xml:space="preserve"> de</w:t>
            </w:r>
            <w:r w:rsidR="00566BCA" w:rsidRPr="007120E2">
              <w:rPr>
                <w:rFonts w:asciiTheme="minorHAnsi" w:hAnsiTheme="minorHAnsi" w:cstheme="minorHAnsi"/>
                <w:b/>
                <w:color w:val="FFFFFF" w:themeColor="background1"/>
                <w:spacing w:val="-47"/>
                <w:sz w:val="20"/>
                <w:szCs w:val="20"/>
                <w:lang w:val="fr-FR"/>
              </w:rPr>
              <w:t xml:space="preserve"> </w:t>
            </w:r>
            <w:r w:rsidR="00566BCA" w:rsidRPr="007120E2">
              <w:rPr>
                <w:rFonts w:asciiTheme="minorHAnsi" w:hAnsiTheme="minorHAnsi" w:cstheme="minorHAnsi"/>
                <w:b/>
                <w:color w:val="FFFFFF" w:themeColor="background1"/>
                <w:sz w:val="20"/>
                <w:szCs w:val="20"/>
                <w:lang w:val="fr-FR"/>
              </w:rPr>
              <w:t>séniorité</w:t>
            </w:r>
            <w:r w:rsidR="00392BC1" w:rsidRPr="007120E2">
              <w:rPr>
                <w:rFonts w:asciiTheme="minorHAnsi" w:hAnsiTheme="minorHAnsi" w:cstheme="minorHAnsi"/>
                <w:b/>
                <w:color w:val="FFFFFF" w:themeColor="background1"/>
                <w:sz w:val="20"/>
                <w:szCs w:val="20"/>
                <w:lang w:val="fr-FR"/>
              </w:rPr>
              <w:t xml:space="preserve"> </w:t>
            </w:r>
            <w:r w:rsidRPr="007120E2">
              <w:rPr>
                <w:rFonts w:asciiTheme="minorHAnsi" w:hAnsiTheme="minorHAnsi" w:cstheme="minorHAnsi"/>
                <w:b/>
                <w:color w:val="FFFFFF" w:themeColor="background1"/>
                <w:sz w:val="20"/>
                <w:szCs w:val="20"/>
                <w:lang w:val="fr-FR"/>
              </w:rPr>
              <w:t>attendu</w:t>
            </w:r>
          </w:p>
        </w:tc>
        <w:tc>
          <w:tcPr>
            <w:tcW w:w="6730" w:type="dxa"/>
            <w:shd w:val="clear" w:color="auto" w:fill="1F497D" w:themeFill="text2"/>
            <w:vAlign w:val="center"/>
          </w:tcPr>
          <w:p w14:paraId="62FF69FE" w14:textId="77777777" w:rsidR="00566BCA" w:rsidRPr="007120E2" w:rsidRDefault="00566BCA" w:rsidP="002767FF">
            <w:pPr>
              <w:pStyle w:val="TableParagraph"/>
              <w:spacing w:before="0"/>
              <w:ind w:left="68"/>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Missions</w:t>
            </w:r>
            <w:r w:rsidRPr="007120E2">
              <w:rPr>
                <w:rFonts w:asciiTheme="minorHAnsi" w:hAnsiTheme="minorHAnsi" w:cstheme="minorHAnsi"/>
                <w:b/>
                <w:color w:val="FFFFFF" w:themeColor="background1"/>
                <w:spacing w:val="-2"/>
                <w:sz w:val="20"/>
                <w:szCs w:val="20"/>
                <w:lang w:val="fr-FR"/>
              </w:rPr>
              <w:t xml:space="preserve"> </w:t>
            </w:r>
            <w:r w:rsidRPr="007120E2">
              <w:rPr>
                <w:rFonts w:asciiTheme="minorHAnsi" w:hAnsiTheme="minorHAnsi" w:cstheme="minorHAnsi"/>
                <w:b/>
                <w:color w:val="FFFFFF" w:themeColor="background1"/>
                <w:sz w:val="20"/>
                <w:szCs w:val="20"/>
                <w:lang w:val="fr-FR"/>
              </w:rPr>
              <w:t>/</w:t>
            </w:r>
            <w:r w:rsidRPr="007120E2">
              <w:rPr>
                <w:rFonts w:asciiTheme="minorHAnsi" w:hAnsiTheme="minorHAnsi" w:cstheme="minorHAnsi"/>
                <w:b/>
                <w:color w:val="FFFFFF" w:themeColor="background1"/>
                <w:spacing w:val="-5"/>
                <w:sz w:val="20"/>
                <w:szCs w:val="20"/>
                <w:lang w:val="fr-FR"/>
              </w:rPr>
              <w:t xml:space="preserve"> </w:t>
            </w:r>
            <w:r w:rsidRPr="007120E2">
              <w:rPr>
                <w:rFonts w:asciiTheme="minorHAnsi" w:hAnsiTheme="minorHAnsi" w:cstheme="minorHAnsi"/>
                <w:b/>
                <w:color w:val="FFFFFF" w:themeColor="background1"/>
                <w:sz w:val="20"/>
                <w:szCs w:val="20"/>
                <w:lang w:val="fr-FR"/>
              </w:rPr>
              <w:t>Responsabilités</w:t>
            </w:r>
          </w:p>
        </w:tc>
      </w:tr>
      <w:tr w:rsidR="00566BCA" w:rsidRPr="007120E2" w14:paraId="18E9E782" w14:textId="77777777" w:rsidTr="00392BC1">
        <w:trPr>
          <w:trHeight w:val="2771"/>
        </w:trPr>
        <w:tc>
          <w:tcPr>
            <w:tcW w:w="1234" w:type="dxa"/>
            <w:shd w:val="clear" w:color="auto" w:fill="auto"/>
          </w:tcPr>
          <w:p w14:paraId="30AE45E1"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systèmes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applicatifs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et/ou</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Expert</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Fonctionnel</w:t>
            </w:r>
          </w:p>
        </w:tc>
        <w:tc>
          <w:tcPr>
            <w:tcW w:w="1246" w:type="dxa"/>
            <w:shd w:val="clear" w:color="auto" w:fill="auto"/>
          </w:tcPr>
          <w:p w14:paraId="28BB9E15"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Sénior</w:t>
            </w:r>
          </w:p>
        </w:tc>
        <w:tc>
          <w:tcPr>
            <w:tcW w:w="6730" w:type="dxa"/>
            <w:shd w:val="clear" w:color="auto" w:fill="auto"/>
          </w:tcPr>
          <w:p w14:paraId="40AC6133" w14:textId="496FA062"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analyse fonctionnellement les différents chantiers d’évolutions du SI</w:t>
            </w:r>
            <w:r w:rsidR="003C4121" w:rsidRPr="007120E2">
              <w:rPr>
                <w:rFonts w:asciiTheme="minorHAnsi" w:hAnsiTheme="minorHAnsi" w:cstheme="minorHAnsi"/>
                <w:sz w:val="20"/>
                <w:szCs w:val="20"/>
                <w:lang w:val="fr-FR"/>
              </w:rPr>
              <w:t>.</w:t>
            </w:r>
          </w:p>
          <w:p w14:paraId="3019A5A3"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contribue aux activités d'évolution et de maintenance corrective et applicative du système dont il est responsable.</w:t>
            </w:r>
          </w:p>
          <w:p w14:paraId="62F43C53"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contribue aux études avant-projet et aux spécifications fonctionnelles détaillées</w:t>
            </w:r>
          </w:p>
          <w:p w14:paraId="4EBB1B63" w14:textId="7DCB9206"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 un rôle actif dans la capitalisation du savoir en contribuant à la base de connaissance et en diffusant l’expertise fonctionnelle acquise</w:t>
            </w:r>
            <w:r w:rsidR="003C4121" w:rsidRPr="007120E2">
              <w:rPr>
                <w:rFonts w:asciiTheme="minorHAnsi" w:hAnsiTheme="minorHAnsi" w:cstheme="minorHAnsi"/>
                <w:sz w:val="20"/>
                <w:szCs w:val="20"/>
                <w:lang w:val="fr-FR"/>
              </w:rPr>
              <w:t>.</w:t>
            </w:r>
          </w:p>
          <w:p w14:paraId="7B1679A1"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Référent interne sur certains domaines fonctionnels, il est aussi le garant du maintien des connaissances fonctionnelles et techniques nécessaires à la pérennité de l’application.</w:t>
            </w:r>
          </w:p>
          <w:p w14:paraId="7ED3A83B" w14:textId="415AB91F"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en assure aussi le support de niveau 2 et le conseil dans le respect du contrat</w:t>
            </w:r>
            <w:r w:rsidR="006D533C"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 xml:space="preserve">de services dans toutes ses composantes (Qualité, sécurité, </w:t>
            </w:r>
            <w:r w:rsidR="00A2332A" w:rsidRPr="007120E2">
              <w:rPr>
                <w:rFonts w:asciiTheme="minorHAnsi" w:hAnsiTheme="minorHAnsi" w:cstheme="minorHAnsi"/>
                <w:sz w:val="20"/>
                <w:szCs w:val="20"/>
                <w:lang w:val="fr-FR"/>
              </w:rPr>
              <w:t>etc.</w:t>
            </w:r>
            <w:r w:rsidRPr="007120E2">
              <w:rPr>
                <w:rFonts w:asciiTheme="minorHAnsi" w:hAnsiTheme="minorHAnsi" w:cstheme="minorHAnsi"/>
                <w:sz w:val="20"/>
                <w:szCs w:val="20"/>
                <w:lang w:val="fr-FR"/>
              </w:rPr>
              <w:t>).</w:t>
            </w:r>
          </w:p>
        </w:tc>
      </w:tr>
      <w:tr w:rsidR="00566BCA" w:rsidRPr="007120E2" w14:paraId="689732B5" w14:textId="77777777" w:rsidTr="00392BC1">
        <w:trPr>
          <w:trHeight w:val="1520"/>
        </w:trPr>
        <w:tc>
          <w:tcPr>
            <w:tcW w:w="1234" w:type="dxa"/>
            <w:shd w:val="clear" w:color="auto" w:fill="auto"/>
          </w:tcPr>
          <w:p w14:paraId="6063144E"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Système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d'Information</w:t>
            </w:r>
          </w:p>
          <w:p w14:paraId="540EE95F" w14:textId="28F59449" w:rsidR="00566BCA" w:rsidRPr="007120E2" w:rsidRDefault="003C4121"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w:t>
            </w:r>
            <w:r w:rsidR="00566BCA" w:rsidRPr="007120E2">
              <w:rPr>
                <w:rFonts w:asciiTheme="minorHAnsi" w:hAnsiTheme="minorHAnsi" w:cstheme="minorHAnsi"/>
                <w:sz w:val="20"/>
                <w:szCs w:val="20"/>
                <w:lang w:val="fr-FR"/>
              </w:rPr>
              <w:t>Métier</w:t>
            </w:r>
            <w:r w:rsidRPr="007120E2">
              <w:rPr>
                <w:rFonts w:asciiTheme="minorHAnsi" w:hAnsiTheme="minorHAnsi" w:cstheme="minorHAnsi"/>
                <w:sz w:val="20"/>
                <w:szCs w:val="20"/>
                <w:lang w:val="fr-FR"/>
              </w:rPr>
              <w:t> »</w:t>
            </w:r>
          </w:p>
        </w:tc>
        <w:tc>
          <w:tcPr>
            <w:tcW w:w="1246" w:type="dxa"/>
            <w:shd w:val="clear" w:color="auto" w:fill="auto"/>
          </w:tcPr>
          <w:p w14:paraId="5B1BD713"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 Sénior</w:t>
            </w:r>
          </w:p>
        </w:tc>
        <w:tc>
          <w:tcPr>
            <w:tcW w:w="6730" w:type="dxa"/>
            <w:shd w:val="clear" w:color="auto" w:fill="auto"/>
          </w:tcPr>
          <w:p w14:paraId="5616CD84"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pilote l’alignement du système d’information du métier sur les orientations stratégiques et sur les processus métiers.</w:t>
            </w:r>
          </w:p>
          <w:p w14:paraId="43D72415" w14:textId="77777777"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propose des scénarios d’évolution du système d’information cohérents avec les objectifs et les processus définis.</w:t>
            </w:r>
          </w:p>
          <w:p w14:paraId="4710BFB4" w14:textId="6830AC31" w:rsidR="00566BCA" w:rsidRPr="007120E2" w:rsidRDefault="00566BCA" w:rsidP="000D5A65">
            <w:pPr>
              <w:pStyle w:val="TableParagraph"/>
              <w:spacing w:before="0"/>
              <w:ind w:left="68"/>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garantit la cohérence globale et dynamique ainsi que la pertinence et la</w:t>
            </w:r>
            <w:r w:rsidR="006D533C"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performance du SI du Métier.</w:t>
            </w:r>
          </w:p>
        </w:tc>
      </w:tr>
    </w:tbl>
    <w:p w14:paraId="41C2271F" w14:textId="77777777" w:rsidR="00566BCA" w:rsidRPr="007120E2" w:rsidRDefault="50166248" w:rsidP="008118BB">
      <w:pPr>
        <w:pStyle w:val="NormalGras"/>
        <w:rPr>
          <w:rFonts w:cstheme="minorHAnsi"/>
        </w:rPr>
      </w:pPr>
      <w:r w:rsidRPr="007120E2">
        <w:rPr>
          <w:rFonts w:cstheme="minorHAnsi"/>
        </w:rPr>
        <w:t>Profils Développement, paramétrage, test et intégration</w:t>
      </w:r>
    </w:p>
    <w:tbl>
      <w:tblPr>
        <w:tblStyle w:val="NormalTable0"/>
        <w:tblW w:w="920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219"/>
        <w:gridCol w:w="1260"/>
        <w:gridCol w:w="6730"/>
      </w:tblGrid>
      <w:tr w:rsidR="0074652D" w:rsidRPr="007120E2" w14:paraId="4C4956E6" w14:textId="77777777" w:rsidTr="0074652D">
        <w:trPr>
          <w:trHeight w:val="1002"/>
        </w:trPr>
        <w:tc>
          <w:tcPr>
            <w:tcW w:w="1219" w:type="dxa"/>
            <w:shd w:val="clear" w:color="auto" w:fill="1F497D" w:themeFill="text2"/>
            <w:vAlign w:val="center"/>
          </w:tcPr>
          <w:p w14:paraId="5063AD8C" w14:textId="77777777" w:rsidR="00566BCA" w:rsidRPr="007120E2" w:rsidRDefault="00566BCA" w:rsidP="002767FF">
            <w:pPr>
              <w:pStyle w:val="TableParagraph"/>
              <w:spacing w:before="0"/>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Equivalence</w:t>
            </w:r>
            <w:r w:rsidRPr="007120E2">
              <w:rPr>
                <w:rFonts w:asciiTheme="minorHAnsi" w:hAnsiTheme="minorHAnsi" w:cstheme="minorHAnsi"/>
                <w:b/>
                <w:color w:val="FFFFFF" w:themeColor="background1"/>
                <w:spacing w:val="-47"/>
                <w:sz w:val="20"/>
                <w:szCs w:val="20"/>
                <w:lang w:val="fr-FR"/>
              </w:rPr>
              <w:t xml:space="preserve"> </w:t>
            </w:r>
            <w:r w:rsidRPr="007120E2">
              <w:rPr>
                <w:rFonts w:asciiTheme="minorHAnsi" w:hAnsiTheme="minorHAnsi" w:cstheme="minorHAnsi"/>
                <w:b/>
                <w:color w:val="FFFFFF" w:themeColor="background1"/>
                <w:sz w:val="20"/>
                <w:szCs w:val="20"/>
                <w:lang w:val="fr-FR"/>
              </w:rPr>
              <w:t>profil</w:t>
            </w:r>
            <w:r w:rsidRPr="007120E2">
              <w:rPr>
                <w:rFonts w:asciiTheme="minorHAnsi" w:hAnsiTheme="minorHAnsi" w:cstheme="minorHAnsi"/>
                <w:b/>
                <w:color w:val="FFFFFF" w:themeColor="background1"/>
                <w:spacing w:val="1"/>
                <w:sz w:val="20"/>
                <w:szCs w:val="20"/>
                <w:lang w:val="fr-FR"/>
              </w:rPr>
              <w:t xml:space="preserve"> </w:t>
            </w:r>
            <w:r w:rsidRPr="007120E2">
              <w:rPr>
                <w:rFonts w:asciiTheme="minorHAnsi" w:hAnsiTheme="minorHAnsi" w:cstheme="minorHAnsi"/>
                <w:b/>
                <w:color w:val="FFFFFF" w:themeColor="background1"/>
                <w:sz w:val="20"/>
                <w:szCs w:val="20"/>
                <w:lang w:val="fr-FR"/>
              </w:rPr>
              <w:t>CIGREF</w:t>
            </w:r>
          </w:p>
        </w:tc>
        <w:tc>
          <w:tcPr>
            <w:tcW w:w="1260" w:type="dxa"/>
            <w:shd w:val="clear" w:color="auto" w:fill="1F497D" w:themeFill="text2"/>
            <w:vAlign w:val="center"/>
          </w:tcPr>
          <w:p w14:paraId="1B05B32C" w14:textId="56FF6415" w:rsidR="00566BCA" w:rsidRPr="007120E2" w:rsidRDefault="00566BCA" w:rsidP="002767FF">
            <w:pPr>
              <w:pStyle w:val="TableParagraph"/>
              <w:spacing w:before="0"/>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w:t>
            </w:r>
            <w:r w:rsidRPr="007120E2">
              <w:rPr>
                <w:rFonts w:asciiTheme="minorHAnsi" w:hAnsiTheme="minorHAnsi" w:cstheme="minorHAnsi"/>
                <w:b/>
                <w:color w:val="FFFFFF" w:themeColor="background1"/>
                <w:spacing w:val="-47"/>
                <w:sz w:val="20"/>
                <w:szCs w:val="20"/>
                <w:lang w:val="fr-FR"/>
              </w:rPr>
              <w:t xml:space="preserve"> </w:t>
            </w:r>
            <w:r w:rsidRPr="007120E2">
              <w:rPr>
                <w:rFonts w:asciiTheme="minorHAnsi" w:hAnsiTheme="minorHAnsi" w:cstheme="minorHAnsi"/>
                <w:b/>
                <w:color w:val="FFFFFF" w:themeColor="background1"/>
                <w:sz w:val="20"/>
                <w:szCs w:val="20"/>
                <w:lang w:val="fr-FR"/>
              </w:rPr>
              <w:t>séniorité</w:t>
            </w:r>
            <w:r w:rsidRPr="007120E2">
              <w:rPr>
                <w:rFonts w:asciiTheme="minorHAnsi" w:hAnsiTheme="minorHAnsi" w:cstheme="minorHAnsi"/>
                <w:b/>
                <w:color w:val="FFFFFF" w:themeColor="background1"/>
                <w:spacing w:val="1"/>
                <w:sz w:val="20"/>
                <w:szCs w:val="20"/>
                <w:lang w:val="fr-FR"/>
              </w:rPr>
              <w:t xml:space="preserve"> </w:t>
            </w:r>
            <w:r w:rsidR="0074652D" w:rsidRPr="007120E2">
              <w:rPr>
                <w:rFonts w:asciiTheme="minorHAnsi" w:hAnsiTheme="minorHAnsi" w:cstheme="minorHAnsi"/>
                <w:b/>
                <w:color w:val="FFFFFF" w:themeColor="background1"/>
                <w:sz w:val="20"/>
                <w:szCs w:val="20"/>
                <w:lang w:val="fr-FR"/>
              </w:rPr>
              <w:t>attendu</w:t>
            </w:r>
          </w:p>
        </w:tc>
        <w:tc>
          <w:tcPr>
            <w:tcW w:w="6730" w:type="dxa"/>
            <w:shd w:val="clear" w:color="auto" w:fill="1F497D" w:themeFill="text2"/>
            <w:vAlign w:val="center"/>
          </w:tcPr>
          <w:p w14:paraId="4828476F" w14:textId="77777777" w:rsidR="00566BCA" w:rsidRPr="007120E2" w:rsidRDefault="00566BCA" w:rsidP="002767FF">
            <w:pPr>
              <w:pStyle w:val="TableParagraph"/>
              <w:spacing w:before="0"/>
              <w:jc w:val="center"/>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Missions</w:t>
            </w:r>
            <w:r w:rsidRPr="007120E2">
              <w:rPr>
                <w:rFonts w:asciiTheme="minorHAnsi" w:hAnsiTheme="minorHAnsi" w:cstheme="minorHAnsi"/>
                <w:b/>
                <w:color w:val="FFFFFF" w:themeColor="background1"/>
                <w:spacing w:val="-2"/>
                <w:sz w:val="20"/>
                <w:szCs w:val="20"/>
                <w:lang w:val="fr-FR"/>
              </w:rPr>
              <w:t xml:space="preserve"> </w:t>
            </w:r>
            <w:r w:rsidRPr="007120E2">
              <w:rPr>
                <w:rFonts w:asciiTheme="minorHAnsi" w:hAnsiTheme="minorHAnsi" w:cstheme="minorHAnsi"/>
                <w:b/>
                <w:color w:val="FFFFFF" w:themeColor="background1"/>
                <w:sz w:val="20"/>
                <w:szCs w:val="20"/>
                <w:lang w:val="fr-FR"/>
              </w:rPr>
              <w:t>/</w:t>
            </w:r>
            <w:r w:rsidRPr="007120E2">
              <w:rPr>
                <w:rFonts w:asciiTheme="minorHAnsi" w:hAnsiTheme="minorHAnsi" w:cstheme="minorHAnsi"/>
                <w:b/>
                <w:color w:val="FFFFFF" w:themeColor="background1"/>
                <w:spacing w:val="-5"/>
                <w:sz w:val="20"/>
                <w:szCs w:val="20"/>
                <w:lang w:val="fr-FR"/>
              </w:rPr>
              <w:t xml:space="preserve"> </w:t>
            </w:r>
            <w:r w:rsidRPr="007120E2">
              <w:rPr>
                <w:rFonts w:asciiTheme="minorHAnsi" w:hAnsiTheme="minorHAnsi" w:cstheme="minorHAnsi"/>
                <w:b/>
                <w:color w:val="FFFFFF" w:themeColor="background1"/>
                <w:sz w:val="20"/>
                <w:szCs w:val="20"/>
                <w:lang w:val="fr-FR"/>
              </w:rPr>
              <w:t>Responsabilités</w:t>
            </w:r>
          </w:p>
        </w:tc>
      </w:tr>
      <w:tr w:rsidR="00566BCA" w:rsidRPr="007120E2" w14:paraId="7D27B16A" w14:textId="77777777" w:rsidTr="0074652D">
        <w:trPr>
          <w:trHeight w:val="4047"/>
        </w:trPr>
        <w:tc>
          <w:tcPr>
            <w:tcW w:w="1219" w:type="dxa"/>
            <w:shd w:val="clear" w:color="auto" w:fill="auto"/>
          </w:tcPr>
          <w:p w14:paraId="34978CC6" w14:textId="56ABCB76"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Concepteur</w:t>
            </w:r>
            <w:r w:rsidR="003221E6" w:rsidRPr="007120E2">
              <w:rPr>
                <w:rFonts w:asciiTheme="minorHAnsi" w:hAnsiTheme="minorHAnsi" w:cstheme="minorHAnsi"/>
                <w:sz w:val="20"/>
                <w:szCs w:val="20"/>
                <w:lang w:val="fr-FR"/>
              </w:rPr>
              <w:t>-</w:t>
            </w:r>
            <w:r w:rsidRPr="007120E2">
              <w:rPr>
                <w:rFonts w:asciiTheme="minorHAnsi" w:hAnsiTheme="minorHAnsi" w:cstheme="minorHAnsi"/>
                <w:sz w:val="20"/>
                <w:szCs w:val="20"/>
                <w:lang w:val="fr-FR"/>
              </w:rPr>
              <w:t>développeur</w:t>
            </w:r>
          </w:p>
        </w:tc>
        <w:tc>
          <w:tcPr>
            <w:tcW w:w="1260" w:type="dxa"/>
            <w:shd w:val="clear" w:color="auto" w:fill="auto"/>
          </w:tcPr>
          <w:p w14:paraId="35004BE4"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676C3A00" w14:textId="4EBE2270"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analyse,</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paramètre</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code</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composants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logiciels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applicatifs</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évolutions</w:t>
            </w:r>
            <w:r w:rsidRPr="007120E2">
              <w:rPr>
                <w:rFonts w:asciiTheme="minorHAnsi" w:hAnsiTheme="minorHAnsi" w:cstheme="minorHAnsi"/>
                <w:spacing w:val="-1"/>
                <w:sz w:val="20"/>
                <w:szCs w:val="20"/>
                <w:lang w:val="fr-FR"/>
              </w:rPr>
              <w:t xml:space="preserve"> </w:t>
            </w:r>
            <w:r w:rsidR="003C4121" w:rsidRPr="007120E2">
              <w:rPr>
                <w:rFonts w:asciiTheme="minorHAnsi" w:hAnsiTheme="minorHAnsi" w:cstheme="minorHAnsi"/>
                <w:sz w:val="20"/>
                <w:szCs w:val="20"/>
                <w:lang w:val="fr-FR"/>
              </w:rPr>
              <w:t>demandées</w:t>
            </w:r>
            <w:r w:rsidRPr="007120E2">
              <w:rPr>
                <w:rFonts w:asciiTheme="minorHAnsi" w:hAnsiTheme="minorHAnsi" w:cstheme="minorHAnsi"/>
                <w:sz w:val="20"/>
                <w:szCs w:val="20"/>
                <w:lang w:val="fr-FR"/>
              </w:rPr>
              <w: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normes et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procédures.</w:t>
            </w:r>
          </w:p>
          <w:p w14:paraId="3DF9F97A" w14:textId="5FC69066"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titre</w:t>
            </w:r>
            <w:r w:rsidR="003C4121" w:rsidRPr="007120E2">
              <w:rPr>
                <w:rFonts w:asciiTheme="minorHAnsi" w:hAnsiTheme="minorHAnsi" w:cstheme="minorHAnsi"/>
                <w:sz w:val="20"/>
                <w:szCs w:val="20"/>
                <w:lang w:val="fr-FR"/>
              </w:rPr>
              <w: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w:t>
            </w:r>
          </w:p>
          <w:p w14:paraId="39E4913E" w14:textId="230D6B7F"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Contribue à la définition des spécifications générales ;</w:t>
            </w:r>
          </w:p>
          <w:p w14:paraId="10A4BBC9"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Réalise l'analyse technique et l’étude détaillée ;</w:t>
            </w:r>
          </w:p>
          <w:p w14:paraId="0BFA7763"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Réalise le prototypage ;</w:t>
            </w:r>
          </w:p>
          <w:p w14:paraId="22C2C006"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Élabore les jeux d’essais pour les tests unitaires d’intégration ;</w:t>
            </w:r>
          </w:p>
          <w:p w14:paraId="244D5C5B"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Effectue les tests unitaires ;</w:t>
            </w:r>
          </w:p>
          <w:p w14:paraId="46DCCF0C"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Identifie et traite les dysfonctionnements ;</w:t>
            </w:r>
          </w:p>
          <w:p w14:paraId="1FFFDDD9"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Réalise les modules (objets et composants logiciels) ;</w:t>
            </w:r>
          </w:p>
          <w:p w14:paraId="35EE832F"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Assemble les composants ;</w:t>
            </w:r>
          </w:p>
          <w:p w14:paraId="1A2B6224"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Rédige les documentations ;</w:t>
            </w:r>
          </w:p>
          <w:p w14:paraId="0D60BE2C"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 en charge la maintenance corrective et évolutive ;</w:t>
            </w:r>
          </w:p>
          <w:p w14:paraId="536C4F36" w14:textId="77777777" w:rsidR="00566BCA" w:rsidRPr="007120E2" w:rsidRDefault="00566BCA" w:rsidP="002027DA">
            <w:pPr>
              <w:pStyle w:val="TableParagraph"/>
              <w:numPr>
                <w:ilvl w:val="0"/>
                <w:numId w:val="2"/>
              </w:numPr>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Administre les composants logiciels réutilisables et met à jour la nomenclature de ces composants.</w:t>
            </w:r>
          </w:p>
        </w:tc>
      </w:tr>
      <w:tr w:rsidR="00566BCA" w:rsidRPr="007120E2" w14:paraId="7E0D2A09" w14:textId="77777777" w:rsidTr="0074652D">
        <w:trPr>
          <w:trHeight w:val="1263"/>
        </w:trPr>
        <w:tc>
          <w:tcPr>
            <w:tcW w:w="1219" w:type="dxa"/>
            <w:shd w:val="clear" w:color="auto" w:fill="auto"/>
          </w:tcPr>
          <w:p w14:paraId="76CE37CD"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Paramétreur</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progiciels</w:t>
            </w:r>
          </w:p>
        </w:tc>
        <w:tc>
          <w:tcPr>
            <w:tcW w:w="1260" w:type="dxa"/>
            <w:shd w:val="clear" w:color="auto" w:fill="auto"/>
          </w:tcPr>
          <w:p w14:paraId="603F9CE5"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0372ECEA"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 analyse et conseille la Cnam sur la meilleure utilisation possible du ou des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progiciels.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assiste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apporte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maîtrise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sur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module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progiciel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dont</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il</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a</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l’expertise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et les</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processus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modélisation</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associés.</w:t>
            </w:r>
          </w:p>
          <w:p w14:paraId="3309123B" w14:textId="0004BC78"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prototype</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paramètre</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nouveaux</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composants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progiciels</w:t>
            </w:r>
            <w:r w:rsidRPr="007120E2">
              <w:rPr>
                <w:rFonts w:asciiTheme="minorHAnsi" w:hAnsiTheme="minorHAnsi" w:cstheme="minorHAnsi"/>
                <w:spacing w:val="13"/>
                <w:sz w:val="20"/>
                <w:szCs w:val="20"/>
                <w:lang w:val="fr-FR"/>
              </w:rPr>
              <w:t xml:space="preserve"> </w:t>
            </w:r>
            <w:r w:rsidRPr="007120E2">
              <w:rPr>
                <w:rFonts w:asciiTheme="minorHAnsi" w:hAnsiTheme="minorHAnsi" w:cstheme="minorHAnsi"/>
                <w:sz w:val="20"/>
                <w:szCs w:val="20"/>
                <w:lang w:val="fr-FR"/>
              </w:rPr>
              <w:t>pour</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répondre</w:t>
            </w:r>
            <w:r w:rsidRPr="007120E2">
              <w:rPr>
                <w:rFonts w:asciiTheme="minorHAnsi" w:hAnsiTheme="minorHAnsi" w:cstheme="minorHAnsi"/>
                <w:spacing w:val="12"/>
                <w:sz w:val="20"/>
                <w:szCs w:val="20"/>
                <w:lang w:val="fr-FR"/>
              </w:rPr>
              <w:t xml:space="preserve"> </w:t>
            </w:r>
            <w:r w:rsidRPr="007120E2">
              <w:rPr>
                <w:rFonts w:asciiTheme="minorHAnsi" w:hAnsiTheme="minorHAnsi" w:cstheme="minorHAnsi"/>
                <w:sz w:val="20"/>
                <w:szCs w:val="20"/>
                <w:lang w:val="fr-FR"/>
              </w:rPr>
              <w:t>aux</w:t>
            </w:r>
            <w:r w:rsidR="00066B8A"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évolutions</w:t>
            </w:r>
            <w:r w:rsidRPr="007120E2">
              <w:rPr>
                <w:rFonts w:asciiTheme="minorHAnsi" w:hAnsiTheme="minorHAnsi" w:cstheme="minorHAnsi"/>
                <w:spacing w:val="-4"/>
                <w:sz w:val="20"/>
                <w:szCs w:val="20"/>
                <w:lang w:val="fr-FR"/>
              </w:rPr>
              <w:t xml:space="preserve"> </w:t>
            </w:r>
            <w:r w:rsidR="003C4121" w:rsidRPr="007120E2">
              <w:rPr>
                <w:rFonts w:asciiTheme="minorHAnsi" w:hAnsiTheme="minorHAnsi" w:cstheme="minorHAnsi"/>
                <w:sz w:val="20"/>
                <w:szCs w:val="20"/>
                <w:lang w:val="fr-FR"/>
              </w:rPr>
              <w:t>demandées</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normes</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procédures.</w:t>
            </w:r>
          </w:p>
        </w:tc>
      </w:tr>
      <w:tr w:rsidR="00566BCA" w:rsidRPr="007120E2" w14:paraId="3A000E8F" w14:textId="77777777" w:rsidTr="0074652D">
        <w:trPr>
          <w:trHeight w:val="1033"/>
        </w:trPr>
        <w:tc>
          <w:tcPr>
            <w:tcW w:w="1219" w:type="dxa"/>
            <w:shd w:val="clear" w:color="auto" w:fill="auto"/>
          </w:tcPr>
          <w:p w14:paraId="5A129BD8" w14:textId="77777777" w:rsidR="00566BCA" w:rsidRPr="007120E2" w:rsidRDefault="50166248"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Testeur</w:t>
            </w:r>
          </w:p>
        </w:tc>
        <w:tc>
          <w:tcPr>
            <w:tcW w:w="1260" w:type="dxa"/>
            <w:shd w:val="clear" w:color="auto" w:fill="auto"/>
          </w:tcPr>
          <w:p w14:paraId="16F1A1FC"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Junior,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4EE00555" w14:textId="0265D2AB"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8"/>
                <w:sz w:val="20"/>
                <w:szCs w:val="20"/>
                <w:lang w:val="fr-FR"/>
              </w:rPr>
              <w:t xml:space="preserve"> </w:t>
            </w:r>
            <w:r w:rsidRPr="007120E2">
              <w:rPr>
                <w:rFonts w:asciiTheme="minorHAnsi" w:hAnsiTheme="minorHAnsi" w:cstheme="minorHAnsi"/>
                <w:sz w:val="20"/>
                <w:szCs w:val="20"/>
                <w:lang w:val="fr-FR"/>
              </w:rPr>
              <w:t>s’assure</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que</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livraisons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sont</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conformes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aux</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besoins</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traduits</w:t>
            </w:r>
            <w:r w:rsidRPr="007120E2">
              <w:rPr>
                <w:rFonts w:asciiTheme="minorHAnsi" w:hAnsiTheme="minorHAnsi" w:cstheme="minorHAnsi"/>
                <w:spacing w:val="19"/>
                <w:sz w:val="20"/>
                <w:szCs w:val="20"/>
                <w:lang w:val="fr-FR"/>
              </w:rPr>
              <w:t xml:space="preserve"> </w:t>
            </w:r>
            <w:r w:rsidRPr="007120E2">
              <w:rPr>
                <w:rFonts w:asciiTheme="minorHAnsi" w:hAnsiTheme="minorHAnsi" w:cstheme="minorHAnsi"/>
                <w:sz w:val="20"/>
                <w:szCs w:val="20"/>
                <w:lang w:val="fr-FR"/>
              </w:rPr>
              <w:t>en</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spécifications.</w:t>
            </w:r>
          </w:p>
          <w:p w14:paraId="03395DFB"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Cela</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concerne</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systèmes</w:t>
            </w:r>
            <w:r w:rsidRPr="007120E2">
              <w:rPr>
                <w:rFonts w:asciiTheme="minorHAnsi" w:hAnsiTheme="minorHAnsi" w:cstheme="minorHAnsi"/>
                <w:spacing w:val="14"/>
                <w:sz w:val="20"/>
                <w:szCs w:val="20"/>
                <w:lang w:val="fr-FR"/>
              </w:rPr>
              <w:t xml:space="preserve"> </w:t>
            </w:r>
            <w:r w:rsidRPr="007120E2">
              <w:rPr>
                <w:rFonts w:asciiTheme="minorHAnsi" w:hAnsiTheme="minorHAnsi" w:cstheme="minorHAnsi"/>
                <w:sz w:val="20"/>
                <w:szCs w:val="20"/>
                <w:lang w:val="fr-FR"/>
              </w:rPr>
              <w:t>existants,</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évolutions,</w:t>
            </w:r>
            <w:r w:rsidRPr="007120E2">
              <w:rPr>
                <w:rFonts w:asciiTheme="minorHAnsi" w:hAnsiTheme="minorHAnsi" w:cstheme="minorHAnsi"/>
                <w:spacing w:val="15"/>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corrections</w:t>
            </w:r>
            <w:r w:rsidRPr="007120E2">
              <w:rPr>
                <w:rFonts w:asciiTheme="minorHAnsi" w:hAnsiTheme="minorHAnsi" w:cstheme="minorHAnsi"/>
                <w:spacing w:val="16"/>
                <w:sz w:val="20"/>
                <w:szCs w:val="20"/>
                <w:lang w:val="fr-FR"/>
              </w:rPr>
              <w:t xml:space="preserve"> </w:t>
            </w:r>
            <w:r w:rsidRPr="007120E2">
              <w:rPr>
                <w:rFonts w:asciiTheme="minorHAnsi" w:hAnsiTheme="minorHAnsi" w:cstheme="minorHAnsi"/>
                <w:sz w:val="20"/>
                <w:szCs w:val="20"/>
                <w:lang w:val="fr-FR"/>
              </w:rPr>
              <w:t>d’incidents,</w:t>
            </w:r>
          </w:p>
          <w:p w14:paraId="4AD72054"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ou</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bien</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les</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nouveaux</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produits.</w:t>
            </w:r>
          </w:p>
        </w:tc>
      </w:tr>
      <w:tr w:rsidR="00566BCA" w:rsidRPr="007120E2" w14:paraId="71E7D322" w14:textId="77777777" w:rsidTr="0074652D">
        <w:trPr>
          <w:trHeight w:val="1518"/>
        </w:trPr>
        <w:tc>
          <w:tcPr>
            <w:tcW w:w="1219" w:type="dxa"/>
            <w:shd w:val="clear" w:color="auto" w:fill="auto"/>
          </w:tcPr>
          <w:p w14:paraId="2F3B5ED7"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lastRenderedPageBreak/>
              <w:t>Intégrateur</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d'application</w:t>
            </w:r>
          </w:p>
        </w:tc>
        <w:tc>
          <w:tcPr>
            <w:tcW w:w="1260" w:type="dxa"/>
            <w:shd w:val="clear" w:color="auto" w:fill="auto"/>
          </w:tcPr>
          <w:p w14:paraId="13B21E3F"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Confirmé,</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Senior</w:t>
            </w:r>
          </w:p>
        </w:tc>
        <w:tc>
          <w:tcPr>
            <w:tcW w:w="6730" w:type="dxa"/>
            <w:shd w:val="clear" w:color="auto" w:fill="auto"/>
          </w:tcPr>
          <w:p w14:paraId="333F1CF2" w14:textId="40AF9AF0"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contribue</w:t>
            </w:r>
            <w:r w:rsidRPr="007120E2">
              <w:rPr>
                <w:rFonts w:asciiTheme="minorHAnsi" w:hAnsiTheme="minorHAnsi" w:cstheme="minorHAnsi"/>
                <w:spacing w:val="7"/>
                <w:sz w:val="20"/>
                <w:szCs w:val="20"/>
                <w:lang w:val="fr-FR"/>
              </w:rPr>
              <w:t xml:space="preserve"> </w:t>
            </w:r>
            <w:r w:rsidRPr="007120E2">
              <w:rPr>
                <w:rFonts w:asciiTheme="minorHAnsi" w:hAnsiTheme="minorHAnsi" w:cstheme="minorHAnsi"/>
                <w:sz w:val="20"/>
                <w:szCs w:val="20"/>
                <w:lang w:val="fr-FR"/>
              </w:rPr>
              <w:t>au</w:t>
            </w:r>
            <w:r w:rsidRPr="007120E2">
              <w:rPr>
                <w:rFonts w:asciiTheme="minorHAnsi" w:hAnsiTheme="minorHAnsi" w:cstheme="minorHAnsi"/>
                <w:spacing w:val="7"/>
                <w:sz w:val="20"/>
                <w:szCs w:val="20"/>
                <w:lang w:val="fr-FR"/>
              </w:rPr>
              <w:t xml:space="preserve"> </w:t>
            </w:r>
            <w:r w:rsidRPr="007120E2">
              <w:rPr>
                <w:rFonts w:asciiTheme="minorHAnsi" w:hAnsiTheme="minorHAnsi" w:cstheme="minorHAnsi"/>
                <w:sz w:val="20"/>
                <w:szCs w:val="20"/>
                <w:lang w:val="fr-FR"/>
              </w:rPr>
              <w:t>choix</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différents</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composants</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SI</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(progiciels,</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bases</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données,</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développements spécifiques</w:t>
            </w:r>
            <w:r w:rsidR="00066B8A" w:rsidRPr="007120E2">
              <w:rPr>
                <w:rFonts w:asciiTheme="minorHAnsi" w:hAnsiTheme="minorHAnsi" w:cstheme="minorHAnsi"/>
                <w:sz w:val="20"/>
                <w:szCs w:val="20"/>
                <w:lang w:val="fr-FR"/>
              </w:rPr>
              <w:t xml:space="preserve">, </w:t>
            </w:r>
            <w:r w:rsidR="00A2332A" w:rsidRPr="007120E2">
              <w:rPr>
                <w:rFonts w:asciiTheme="minorHAnsi" w:hAnsiTheme="minorHAnsi" w:cstheme="minorHAnsi"/>
                <w:sz w:val="20"/>
                <w:szCs w:val="20"/>
                <w:lang w:val="fr-FR"/>
              </w:rPr>
              <w:t>etc.</w:t>
            </w:r>
            <w:r w:rsidRPr="007120E2">
              <w:rPr>
                <w:rFonts w:asciiTheme="minorHAnsi" w:hAnsiTheme="minorHAnsi" w:cstheme="minorHAnsi"/>
                <w:sz w:val="20"/>
                <w:szCs w:val="20"/>
                <w:lang w:val="fr-FR"/>
              </w:rPr>
              <w:t>).</w:t>
            </w:r>
          </w:p>
          <w:p w14:paraId="17464363" w14:textId="77777777"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41"/>
                <w:sz w:val="20"/>
                <w:szCs w:val="20"/>
                <w:lang w:val="fr-FR"/>
              </w:rPr>
              <w:t xml:space="preserve"> </w:t>
            </w:r>
            <w:r w:rsidRPr="007120E2">
              <w:rPr>
                <w:rFonts w:asciiTheme="minorHAnsi" w:hAnsiTheme="minorHAnsi" w:cstheme="minorHAnsi"/>
                <w:sz w:val="20"/>
                <w:szCs w:val="20"/>
                <w:lang w:val="fr-FR"/>
              </w:rPr>
              <w:t>en</w:t>
            </w:r>
            <w:r w:rsidRPr="007120E2">
              <w:rPr>
                <w:rFonts w:asciiTheme="minorHAnsi" w:hAnsiTheme="minorHAnsi" w:cstheme="minorHAnsi"/>
                <w:spacing w:val="41"/>
                <w:sz w:val="20"/>
                <w:szCs w:val="20"/>
                <w:lang w:val="fr-FR"/>
              </w:rPr>
              <w:t xml:space="preserve"> </w:t>
            </w:r>
            <w:r w:rsidRPr="007120E2">
              <w:rPr>
                <w:rFonts w:asciiTheme="minorHAnsi" w:hAnsiTheme="minorHAnsi" w:cstheme="minorHAnsi"/>
                <w:sz w:val="20"/>
                <w:szCs w:val="20"/>
                <w:lang w:val="fr-FR"/>
              </w:rPr>
              <w:t>assure</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l’assemblage</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dans</w:t>
            </w:r>
            <w:r w:rsidRPr="007120E2">
              <w:rPr>
                <w:rFonts w:asciiTheme="minorHAnsi" w:hAnsiTheme="minorHAnsi" w:cstheme="minorHAnsi"/>
                <w:spacing w:val="39"/>
                <w:sz w:val="20"/>
                <w:szCs w:val="20"/>
                <w:lang w:val="fr-FR"/>
              </w:rPr>
              <w:t xml:space="preserve"> </w:t>
            </w:r>
            <w:r w:rsidRPr="007120E2">
              <w:rPr>
                <w:rFonts w:asciiTheme="minorHAnsi" w:hAnsiTheme="minorHAnsi" w:cstheme="minorHAnsi"/>
                <w:sz w:val="20"/>
                <w:szCs w:val="20"/>
                <w:lang w:val="fr-FR"/>
              </w:rPr>
              <w:t>le</w:t>
            </w:r>
            <w:r w:rsidRPr="007120E2">
              <w:rPr>
                <w:rFonts w:asciiTheme="minorHAnsi" w:hAnsiTheme="minorHAnsi" w:cstheme="minorHAnsi"/>
                <w:spacing w:val="42"/>
                <w:sz w:val="20"/>
                <w:szCs w:val="20"/>
                <w:lang w:val="fr-FR"/>
              </w:rPr>
              <w:t xml:space="preserve"> </w:t>
            </w:r>
            <w:r w:rsidRPr="007120E2">
              <w:rPr>
                <w:rFonts w:asciiTheme="minorHAnsi" w:hAnsiTheme="minorHAnsi" w:cstheme="minorHAnsi"/>
                <w:sz w:val="20"/>
                <w:szCs w:val="20"/>
                <w:lang w:val="fr-FR"/>
              </w:rPr>
              <w:t>respect</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du</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plan</w:t>
            </w:r>
            <w:r w:rsidRPr="007120E2">
              <w:rPr>
                <w:rFonts w:asciiTheme="minorHAnsi" w:hAnsiTheme="minorHAnsi" w:cstheme="minorHAnsi"/>
                <w:spacing w:val="38"/>
                <w:sz w:val="20"/>
                <w:szCs w:val="20"/>
                <w:lang w:val="fr-FR"/>
              </w:rPr>
              <w:t xml:space="preserve"> </w:t>
            </w:r>
            <w:r w:rsidRPr="007120E2">
              <w:rPr>
                <w:rFonts w:asciiTheme="minorHAnsi" w:hAnsiTheme="minorHAnsi" w:cstheme="minorHAnsi"/>
                <w:sz w:val="20"/>
                <w:szCs w:val="20"/>
                <w:lang w:val="fr-FR"/>
              </w:rPr>
              <w:t>d’urbanisme</w:t>
            </w:r>
            <w:r w:rsidRPr="007120E2">
              <w:rPr>
                <w:rFonts w:asciiTheme="minorHAnsi" w:hAnsiTheme="minorHAnsi" w:cstheme="minorHAnsi"/>
                <w:spacing w:val="39"/>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39"/>
                <w:sz w:val="20"/>
                <w:szCs w:val="20"/>
                <w:lang w:val="fr-FR"/>
              </w:rPr>
              <w:t xml:space="preserve"> </w:t>
            </w:r>
            <w:r w:rsidRPr="007120E2">
              <w:rPr>
                <w:rFonts w:asciiTheme="minorHAnsi" w:hAnsiTheme="minorHAnsi" w:cstheme="minorHAnsi"/>
                <w:sz w:val="20"/>
                <w:szCs w:val="20"/>
                <w:lang w:val="fr-FR"/>
              </w:rPr>
              <w:t>systèmes</w:t>
            </w:r>
            <w:r w:rsidRPr="007120E2">
              <w:rPr>
                <w:rFonts w:asciiTheme="minorHAnsi" w:hAnsiTheme="minorHAnsi" w:cstheme="minorHAnsi"/>
                <w:spacing w:val="-47"/>
                <w:sz w:val="20"/>
                <w:szCs w:val="20"/>
                <w:lang w:val="fr-FR"/>
              </w:rPr>
              <w:t xml:space="preserve"> </w:t>
            </w:r>
            <w:r w:rsidRPr="007120E2">
              <w:rPr>
                <w:rFonts w:asciiTheme="minorHAnsi" w:hAnsiTheme="minorHAnsi" w:cstheme="minorHAnsi"/>
                <w:sz w:val="20"/>
                <w:szCs w:val="20"/>
                <w:lang w:val="fr-FR"/>
              </w:rPr>
              <w:t>d’information de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l’entreprise et</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de l’architecture</w:t>
            </w:r>
            <w:r w:rsidRPr="007120E2">
              <w:rPr>
                <w:rFonts w:asciiTheme="minorHAnsi" w:hAnsiTheme="minorHAnsi" w:cstheme="minorHAnsi"/>
                <w:spacing w:val="-1"/>
                <w:sz w:val="20"/>
                <w:szCs w:val="20"/>
                <w:lang w:val="fr-FR"/>
              </w:rPr>
              <w:t xml:space="preserve"> </w:t>
            </w:r>
            <w:r w:rsidRPr="007120E2">
              <w:rPr>
                <w:rFonts w:asciiTheme="minorHAnsi" w:hAnsiTheme="minorHAnsi" w:cstheme="minorHAnsi"/>
                <w:sz w:val="20"/>
                <w:szCs w:val="20"/>
                <w:lang w:val="fr-FR"/>
              </w:rPr>
              <w:t>retenue</w:t>
            </w:r>
            <w:r w:rsidRPr="007120E2">
              <w:rPr>
                <w:rFonts w:asciiTheme="minorHAnsi" w:hAnsiTheme="minorHAnsi" w:cstheme="minorHAnsi"/>
                <w:spacing w:val="-3"/>
                <w:sz w:val="20"/>
                <w:szCs w:val="20"/>
                <w:lang w:val="fr-FR"/>
              </w:rPr>
              <w:t xml:space="preserve"> </w:t>
            </w:r>
            <w:r w:rsidRPr="007120E2">
              <w:rPr>
                <w:rFonts w:asciiTheme="minorHAnsi" w:hAnsiTheme="minorHAnsi" w:cstheme="minorHAnsi"/>
                <w:sz w:val="20"/>
                <w:szCs w:val="20"/>
                <w:lang w:val="fr-FR"/>
              </w:rPr>
              <w:t>pour</w:t>
            </w:r>
            <w:r w:rsidRPr="007120E2">
              <w:rPr>
                <w:rFonts w:asciiTheme="minorHAnsi" w:hAnsiTheme="minorHAnsi" w:cstheme="minorHAnsi"/>
                <w:spacing w:val="-6"/>
                <w:sz w:val="20"/>
                <w:szCs w:val="20"/>
                <w:lang w:val="fr-FR"/>
              </w:rPr>
              <w:t xml:space="preserve"> </w:t>
            </w:r>
            <w:r w:rsidRPr="007120E2">
              <w:rPr>
                <w:rFonts w:asciiTheme="minorHAnsi" w:hAnsiTheme="minorHAnsi" w:cstheme="minorHAnsi"/>
                <w:sz w:val="20"/>
                <w:szCs w:val="20"/>
                <w:lang w:val="fr-FR"/>
              </w:rPr>
              <w:t>le projet.</w:t>
            </w:r>
          </w:p>
          <w:p w14:paraId="2F15C9B4" w14:textId="0123DD85" w:rsidR="00566BCA" w:rsidRPr="007120E2" w:rsidRDefault="00566BCA" w:rsidP="0081691A">
            <w:pPr>
              <w:pStyle w:val="TableParagraph"/>
              <w:spacing w:before="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Il</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assure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cohérence</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flux</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inter-applications,</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11"/>
                <w:sz w:val="20"/>
                <w:szCs w:val="20"/>
                <w:lang w:val="fr-FR"/>
              </w:rPr>
              <w:t xml:space="preserve"> </w:t>
            </w:r>
            <w:r w:rsidRPr="007120E2">
              <w:rPr>
                <w:rFonts w:asciiTheme="minorHAnsi" w:hAnsiTheme="minorHAnsi" w:cstheme="minorHAnsi"/>
                <w:sz w:val="20"/>
                <w:szCs w:val="20"/>
                <w:lang w:val="fr-FR"/>
              </w:rPr>
              <w:t>l'intégrité</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des</w:t>
            </w:r>
            <w:r w:rsidRPr="007120E2">
              <w:rPr>
                <w:rFonts w:asciiTheme="minorHAnsi" w:hAnsiTheme="minorHAnsi" w:cstheme="minorHAnsi"/>
                <w:spacing w:val="9"/>
                <w:sz w:val="20"/>
                <w:szCs w:val="20"/>
                <w:lang w:val="fr-FR"/>
              </w:rPr>
              <w:t xml:space="preserve"> </w:t>
            </w:r>
            <w:r w:rsidRPr="007120E2">
              <w:rPr>
                <w:rFonts w:asciiTheme="minorHAnsi" w:hAnsiTheme="minorHAnsi" w:cstheme="minorHAnsi"/>
                <w:sz w:val="20"/>
                <w:szCs w:val="20"/>
                <w:lang w:val="fr-FR"/>
              </w:rPr>
              <w:t>données</w:t>
            </w:r>
            <w:r w:rsidRPr="007120E2">
              <w:rPr>
                <w:rFonts w:asciiTheme="minorHAnsi" w:hAnsiTheme="minorHAnsi" w:cstheme="minorHAnsi"/>
                <w:spacing w:val="8"/>
                <w:sz w:val="20"/>
                <w:szCs w:val="20"/>
                <w:lang w:val="fr-FR"/>
              </w:rPr>
              <w:t xml:space="preserve"> </w:t>
            </w:r>
            <w:r w:rsidRPr="007120E2">
              <w:rPr>
                <w:rFonts w:asciiTheme="minorHAnsi" w:hAnsiTheme="minorHAnsi" w:cstheme="minorHAnsi"/>
                <w:sz w:val="20"/>
                <w:szCs w:val="20"/>
                <w:lang w:val="fr-FR"/>
              </w:rPr>
              <w:t>et</w:t>
            </w:r>
            <w:r w:rsidRPr="007120E2">
              <w:rPr>
                <w:rFonts w:asciiTheme="minorHAnsi" w:hAnsiTheme="minorHAnsi" w:cstheme="minorHAnsi"/>
                <w:spacing w:val="10"/>
                <w:sz w:val="20"/>
                <w:szCs w:val="20"/>
                <w:lang w:val="fr-FR"/>
              </w:rPr>
              <w:t xml:space="preserve"> </w:t>
            </w:r>
            <w:r w:rsidRPr="007120E2">
              <w:rPr>
                <w:rFonts w:asciiTheme="minorHAnsi" w:hAnsiTheme="minorHAnsi" w:cstheme="minorHAnsi"/>
                <w:sz w:val="20"/>
                <w:szCs w:val="20"/>
                <w:lang w:val="fr-FR"/>
              </w:rPr>
              <w:t>de</w:t>
            </w:r>
            <w:r w:rsidR="00066B8A" w:rsidRPr="007120E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la</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sécurité</w:t>
            </w:r>
            <w:r w:rsidRPr="007120E2">
              <w:rPr>
                <w:rFonts w:asciiTheme="minorHAnsi" w:hAnsiTheme="minorHAnsi" w:cstheme="minorHAnsi"/>
                <w:spacing w:val="-4"/>
                <w:sz w:val="20"/>
                <w:szCs w:val="20"/>
                <w:lang w:val="fr-FR"/>
              </w:rPr>
              <w:t xml:space="preserve"> </w:t>
            </w:r>
            <w:r w:rsidRPr="007120E2">
              <w:rPr>
                <w:rFonts w:asciiTheme="minorHAnsi" w:hAnsiTheme="minorHAnsi" w:cstheme="minorHAnsi"/>
                <w:sz w:val="20"/>
                <w:szCs w:val="20"/>
                <w:lang w:val="fr-FR"/>
              </w:rPr>
              <w:t>de</w:t>
            </w:r>
            <w:r w:rsidRPr="007120E2">
              <w:rPr>
                <w:rFonts w:asciiTheme="minorHAnsi" w:hAnsiTheme="minorHAnsi" w:cstheme="minorHAnsi"/>
                <w:spacing w:val="-2"/>
                <w:sz w:val="20"/>
                <w:szCs w:val="20"/>
                <w:lang w:val="fr-FR"/>
              </w:rPr>
              <w:t xml:space="preserve"> </w:t>
            </w:r>
            <w:r w:rsidRPr="007120E2">
              <w:rPr>
                <w:rFonts w:asciiTheme="minorHAnsi" w:hAnsiTheme="minorHAnsi" w:cstheme="minorHAnsi"/>
                <w:sz w:val="20"/>
                <w:szCs w:val="20"/>
                <w:lang w:val="fr-FR"/>
              </w:rPr>
              <w:t>l'ensemble.</w:t>
            </w:r>
          </w:p>
        </w:tc>
      </w:tr>
    </w:tbl>
    <w:p w14:paraId="3602D02E" w14:textId="77777777" w:rsidR="00566BCA" w:rsidRPr="007120E2" w:rsidRDefault="50166248" w:rsidP="008118BB">
      <w:pPr>
        <w:pStyle w:val="NormalGras"/>
        <w:rPr>
          <w:rFonts w:cstheme="minorHAnsi"/>
        </w:rPr>
      </w:pPr>
      <w:r w:rsidRPr="007120E2">
        <w:rPr>
          <w:rFonts w:cstheme="minorHAnsi"/>
        </w:rPr>
        <w:t>Profils Expertise technique</w:t>
      </w:r>
    </w:p>
    <w:tbl>
      <w:tblPr>
        <w:tblStyle w:val="NormalTable0"/>
        <w:tblW w:w="9208"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344"/>
        <w:gridCol w:w="1135"/>
        <w:gridCol w:w="6729"/>
      </w:tblGrid>
      <w:tr w:rsidR="000D5A65" w:rsidRPr="007120E2" w14:paraId="59EF2E39" w14:textId="77777777" w:rsidTr="0074652D">
        <w:trPr>
          <w:trHeight w:val="757"/>
        </w:trPr>
        <w:tc>
          <w:tcPr>
            <w:tcW w:w="1344" w:type="dxa"/>
            <w:tcBorders>
              <w:bottom w:val="single" w:sz="8" w:space="0" w:color="000000"/>
            </w:tcBorders>
            <w:shd w:val="clear" w:color="auto" w:fill="1F497D" w:themeFill="text2"/>
            <w:vAlign w:val="center"/>
          </w:tcPr>
          <w:p w14:paraId="24F947A9" w14:textId="77777777" w:rsidR="00566BCA" w:rsidRPr="007120E2" w:rsidRDefault="00566BCA" w:rsidP="000D5A65">
            <w:pPr>
              <w:pStyle w:val="TableParagraph"/>
              <w:spacing w:before="0"/>
              <w:ind w:left="68"/>
              <w:jc w:val="center"/>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Equivalence</w:t>
            </w:r>
            <w:r w:rsidRPr="007120E2">
              <w:rPr>
                <w:rFonts w:asciiTheme="minorHAnsi" w:hAnsiTheme="minorHAnsi" w:cstheme="minorHAnsi"/>
                <w:b/>
                <w:color w:val="FFFFFF" w:themeColor="background1"/>
                <w:spacing w:val="1"/>
                <w:sz w:val="20"/>
                <w:lang w:val="fr-FR"/>
              </w:rPr>
              <w:t xml:space="preserve"> </w:t>
            </w:r>
            <w:r w:rsidRPr="007120E2">
              <w:rPr>
                <w:rFonts w:asciiTheme="minorHAnsi" w:hAnsiTheme="minorHAnsi" w:cstheme="minorHAnsi"/>
                <w:b/>
                <w:color w:val="FFFFFF" w:themeColor="background1"/>
                <w:sz w:val="20"/>
                <w:lang w:val="fr-FR"/>
              </w:rPr>
              <w:t>profil</w:t>
            </w:r>
            <w:r w:rsidRPr="007120E2">
              <w:rPr>
                <w:rFonts w:asciiTheme="minorHAnsi" w:hAnsiTheme="minorHAnsi" w:cstheme="minorHAnsi"/>
                <w:b/>
                <w:color w:val="FFFFFF" w:themeColor="background1"/>
                <w:spacing w:val="-13"/>
                <w:sz w:val="20"/>
                <w:lang w:val="fr-FR"/>
              </w:rPr>
              <w:t xml:space="preserve"> </w:t>
            </w:r>
            <w:r w:rsidRPr="007120E2">
              <w:rPr>
                <w:rFonts w:asciiTheme="minorHAnsi" w:hAnsiTheme="minorHAnsi" w:cstheme="minorHAnsi"/>
                <w:b/>
                <w:color w:val="FFFFFF" w:themeColor="background1"/>
                <w:sz w:val="20"/>
                <w:lang w:val="fr-FR"/>
              </w:rPr>
              <w:t>CIGREF</w:t>
            </w:r>
          </w:p>
        </w:tc>
        <w:tc>
          <w:tcPr>
            <w:tcW w:w="1135" w:type="dxa"/>
            <w:tcBorders>
              <w:bottom w:val="single" w:sz="8" w:space="0" w:color="000000"/>
            </w:tcBorders>
            <w:shd w:val="clear" w:color="auto" w:fill="1F497D" w:themeFill="text2"/>
            <w:vAlign w:val="center"/>
          </w:tcPr>
          <w:p w14:paraId="277644A4" w14:textId="6FCBD524" w:rsidR="00566BCA" w:rsidRPr="007120E2" w:rsidRDefault="0074652D" w:rsidP="000D5A65">
            <w:pPr>
              <w:pStyle w:val="TableParagraph"/>
              <w:spacing w:before="0"/>
              <w:ind w:left="68"/>
              <w:jc w:val="center"/>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Niveau</w:t>
            </w:r>
            <w:r w:rsidR="00566BCA" w:rsidRPr="007120E2">
              <w:rPr>
                <w:rFonts w:asciiTheme="minorHAnsi" w:hAnsiTheme="minorHAnsi" w:cstheme="minorHAnsi"/>
                <w:b/>
                <w:color w:val="FFFFFF" w:themeColor="background1"/>
                <w:sz w:val="20"/>
                <w:lang w:val="fr-FR"/>
              </w:rPr>
              <w:t xml:space="preserve"> de</w:t>
            </w:r>
            <w:r w:rsidR="00566BCA" w:rsidRPr="007120E2">
              <w:rPr>
                <w:rFonts w:asciiTheme="minorHAnsi" w:hAnsiTheme="minorHAnsi" w:cstheme="minorHAnsi"/>
                <w:b/>
                <w:color w:val="FFFFFF" w:themeColor="background1"/>
                <w:spacing w:val="-47"/>
                <w:sz w:val="20"/>
                <w:lang w:val="fr-FR"/>
              </w:rPr>
              <w:t xml:space="preserve"> </w:t>
            </w:r>
            <w:r w:rsidR="00566BCA" w:rsidRPr="007120E2">
              <w:rPr>
                <w:rFonts w:asciiTheme="minorHAnsi" w:hAnsiTheme="minorHAnsi" w:cstheme="minorHAnsi"/>
                <w:b/>
                <w:color w:val="FFFFFF" w:themeColor="background1"/>
                <w:sz w:val="20"/>
                <w:lang w:val="fr-FR"/>
              </w:rPr>
              <w:t>séniorité</w:t>
            </w:r>
            <w:r w:rsidRPr="007120E2">
              <w:rPr>
                <w:rFonts w:asciiTheme="minorHAnsi" w:hAnsiTheme="minorHAnsi" w:cstheme="minorHAnsi"/>
                <w:b/>
                <w:color w:val="FFFFFF" w:themeColor="background1"/>
                <w:sz w:val="20"/>
                <w:lang w:val="fr-FR"/>
              </w:rPr>
              <w:t xml:space="preserve"> attendu</w:t>
            </w:r>
          </w:p>
        </w:tc>
        <w:tc>
          <w:tcPr>
            <w:tcW w:w="6729" w:type="dxa"/>
            <w:tcBorders>
              <w:bottom w:val="single" w:sz="8" w:space="0" w:color="000000"/>
            </w:tcBorders>
            <w:shd w:val="clear" w:color="auto" w:fill="1F497D" w:themeFill="text2"/>
            <w:vAlign w:val="center"/>
          </w:tcPr>
          <w:p w14:paraId="0CCAC4DE" w14:textId="77777777" w:rsidR="00566BCA" w:rsidRPr="007120E2" w:rsidRDefault="00566BCA" w:rsidP="000D5A65">
            <w:pPr>
              <w:pStyle w:val="TableParagraph"/>
              <w:spacing w:before="0"/>
              <w:ind w:left="68"/>
              <w:jc w:val="center"/>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Missions</w:t>
            </w:r>
            <w:r w:rsidRPr="007120E2">
              <w:rPr>
                <w:rFonts w:asciiTheme="minorHAnsi" w:hAnsiTheme="minorHAnsi" w:cstheme="minorHAnsi"/>
                <w:b/>
                <w:color w:val="FFFFFF" w:themeColor="background1"/>
                <w:spacing w:val="-2"/>
                <w:sz w:val="20"/>
                <w:lang w:val="fr-FR"/>
              </w:rPr>
              <w:t xml:space="preserve"> </w:t>
            </w:r>
            <w:r w:rsidRPr="007120E2">
              <w:rPr>
                <w:rFonts w:asciiTheme="minorHAnsi" w:hAnsiTheme="minorHAnsi" w:cstheme="minorHAnsi"/>
                <w:b/>
                <w:color w:val="FFFFFF" w:themeColor="background1"/>
                <w:sz w:val="20"/>
                <w:lang w:val="fr-FR"/>
              </w:rPr>
              <w:t>/</w:t>
            </w:r>
            <w:r w:rsidRPr="007120E2">
              <w:rPr>
                <w:rFonts w:asciiTheme="minorHAnsi" w:hAnsiTheme="minorHAnsi" w:cstheme="minorHAnsi"/>
                <w:b/>
                <w:color w:val="FFFFFF" w:themeColor="background1"/>
                <w:spacing w:val="-5"/>
                <w:sz w:val="20"/>
                <w:lang w:val="fr-FR"/>
              </w:rPr>
              <w:t xml:space="preserve"> </w:t>
            </w:r>
            <w:r w:rsidRPr="007120E2">
              <w:rPr>
                <w:rFonts w:asciiTheme="minorHAnsi" w:hAnsiTheme="minorHAnsi" w:cstheme="minorHAnsi"/>
                <w:b/>
                <w:color w:val="FFFFFF" w:themeColor="background1"/>
                <w:sz w:val="20"/>
                <w:lang w:val="fr-FR"/>
              </w:rPr>
              <w:t>Responsabilités</w:t>
            </w:r>
          </w:p>
        </w:tc>
      </w:tr>
      <w:tr w:rsidR="00566BCA" w:rsidRPr="007120E2" w14:paraId="6EE395E0" w14:textId="77777777" w:rsidTr="00066B8A">
        <w:trPr>
          <w:trHeight w:val="1995"/>
        </w:trPr>
        <w:tc>
          <w:tcPr>
            <w:tcW w:w="1344" w:type="dxa"/>
            <w:shd w:val="clear" w:color="auto" w:fill="auto"/>
          </w:tcPr>
          <w:p w14:paraId="47CD15AD"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technique</w:t>
            </w:r>
          </w:p>
        </w:tc>
        <w:tc>
          <w:tcPr>
            <w:tcW w:w="1135" w:type="dxa"/>
            <w:shd w:val="clear" w:color="auto" w:fill="auto"/>
          </w:tcPr>
          <w:p w14:paraId="21C566F1"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shd w:val="clear" w:color="auto" w:fill="auto"/>
          </w:tcPr>
          <w:p w14:paraId="2D0ADDE7" w14:textId="39BBBFD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apporte un support et une expertise technique (langage de programmation,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logiciels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développement</w:t>
            </w:r>
            <w:r w:rsidR="005110C1" w:rsidRPr="007120E2">
              <w:rPr>
                <w:rFonts w:asciiTheme="minorHAnsi" w:hAnsiTheme="minorHAnsi" w:cstheme="minorHAnsi"/>
                <w:sz w:val="20"/>
                <w:lang w:val="fr-FR"/>
              </w:rPr>
              <w:t xml:space="preserve">, </w:t>
            </w:r>
            <w:r w:rsidR="00A2332A" w:rsidRPr="007120E2">
              <w:rPr>
                <w:rFonts w:asciiTheme="minorHAnsi" w:hAnsiTheme="minorHAnsi" w:cstheme="minorHAnsi"/>
                <w:sz w:val="20"/>
                <w:lang w:val="fr-FR"/>
              </w:rPr>
              <w:t>etc.</w:t>
            </w:r>
            <w:r w:rsidRPr="007120E2">
              <w:rPr>
                <w:rFonts w:asciiTheme="minorHAnsi" w:hAnsiTheme="minorHAnsi" w:cstheme="minorHAnsi"/>
                <w:sz w:val="20"/>
                <w:lang w:val="fr-FR"/>
              </w:rPr>
              <w: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pour</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activités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maintenance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corrective,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évolutive et pour 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projets.</w:t>
            </w:r>
          </w:p>
          <w:p w14:paraId="14EFC328"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analyse les risques technologiques des applications notamment l'architecture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technique.</w:t>
            </w:r>
          </w:p>
          <w:p w14:paraId="4D1EA002"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étudie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l'impact</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technique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évolutions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fonctionnelles.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étudie</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l'impact</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technique</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d'une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maintenance</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adaptative.</w:t>
            </w:r>
          </w:p>
          <w:p w14:paraId="2AED5BB2"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aide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au</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choix</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langages</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programmation</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pour</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chaque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application.</w:t>
            </w:r>
          </w:p>
        </w:tc>
      </w:tr>
      <w:tr w:rsidR="00566BCA" w:rsidRPr="007120E2" w14:paraId="4F9309FC" w14:textId="77777777" w:rsidTr="005110C1">
        <w:trPr>
          <w:trHeight w:val="1549"/>
        </w:trPr>
        <w:tc>
          <w:tcPr>
            <w:tcW w:w="1344" w:type="dxa"/>
            <w:shd w:val="clear" w:color="auto" w:fill="auto"/>
          </w:tcPr>
          <w:p w14:paraId="23843DB0" w14:textId="387E97D9"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système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d'exploitation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et/ou DBA,</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réseaux</w:t>
            </w:r>
            <w:r w:rsidR="00A835B7" w:rsidRPr="007120E2">
              <w:rPr>
                <w:rFonts w:asciiTheme="minorHAnsi" w:hAnsiTheme="minorHAnsi" w:cstheme="minorHAnsi"/>
                <w:sz w:val="20"/>
                <w:lang w:val="fr-FR"/>
              </w:rPr>
              <w:t xml:space="preserve"> </w:t>
            </w:r>
            <w:r w:rsidRPr="007120E2">
              <w:rPr>
                <w:rFonts w:asciiTheme="minorHAnsi" w:hAnsiTheme="minorHAnsi" w:cstheme="minorHAnsi"/>
                <w:spacing w:val="-4"/>
                <w:sz w:val="20"/>
                <w:lang w:val="fr-FR"/>
              </w:rPr>
              <w:t>/</w:t>
            </w:r>
            <w:r w:rsidR="00A835B7" w:rsidRPr="007120E2">
              <w:rPr>
                <w:rFonts w:asciiTheme="minorHAnsi" w:hAnsiTheme="minorHAnsi" w:cstheme="minorHAnsi"/>
                <w:spacing w:val="-4"/>
                <w:sz w:val="20"/>
                <w:lang w:val="fr-FR"/>
              </w:rPr>
              <w:t xml:space="preserve"> </w:t>
            </w:r>
            <w:r w:rsidR="50166248" w:rsidRPr="007120E2">
              <w:rPr>
                <w:rFonts w:asciiTheme="minorHAnsi" w:hAnsiTheme="minorHAnsi" w:cstheme="minorHAnsi"/>
                <w:sz w:val="20"/>
                <w:lang w:val="fr-FR"/>
              </w:rPr>
              <w:t>télécoms</w:t>
            </w:r>
          </w:p>
        </w:tc>
        <w:tc>
          <w:tcPr>
            <w:tcW w:w="1135" w:type="dxa"/>
            <w:shd w:val="clear" w:color="auto" w:fill="auto"/>
          </w:tcPr>
          <w:p w14:paraId="233F6002"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shd w:val="clear" w:color="auto" w:fill="auto"/>
          </w:tcPr>
          <w:p w14:paraId="5152E2C0"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assure un rôle de conseil, d’assistance, d’information, de formation et d’alerte. Il</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peut intervenir directement sur tout ou partie d’un projet qui relève de son domaine</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d’expertise.</w:t>
            </w:r>
          </w:p>
          <w:p w14:paraId="73D1B82A" w14:textId="09C57659"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L’expert système d’exploitation / réseau télécom effectue une veille technologique,</w:t>
            </w:r>
            <w:r w:rsidR="005110C1" w:rsidRPr="007120E2">
              <w:rPr>
                <w:rFonts w:asciiTheme="minorHAnsi" w:hAnsiTheme="minorHAnsi" w:cstheme="minorHAnsi"/>
                <w:sz w:val="20"/>
                <w:lang w:val="fr-FR"/>
              </w:rPr>
              <w:t xml:space="preserve"> </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il participe aux études</w:t>
            </w:r>
            <w:r w:rsidRPr="007120E2">
              <w:rPr>
                <w:rFonts w:asciiTheme="minorHAnsi" w:hAnsiTheme="minorHAnsi" w:cstheme="minorHAnsi"/>
                <w:spacing w:val="50"/>
                <w:sz w:val="20"/>
                <w:lang w:val="fr-FR"/>
              </w:rPr>
              <w:t xml:space="preserve"> </w:t>
            </w:r>
            <w:r w:rsidRPr="007120E2">
              <w:rPr>
                <w:rFonts w:asciiTheme="minorHAnsi" w:hAnsiTheme="minorHAnsi" w:cstheme="minorHAnsi"/>
                <w:sz w:val="20"/>
                <w:lang w:val="fr-FR"/>
              </w:rPr>
              <w:t>de l’architecture technique générale et de son évolution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ainsi qu’à</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qualification des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plates-formes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informatiques.</w:t>
            </w:r>
          </w:p>
        </w:tc>
      </w:tr>
      <w:tr w:rsidR="00566BCA" w:rsidRPr="007120E2" w14:paraId="43266D29" w14:textId="77777777" w:rsidTr="005110C1">
        <w:trPr>
          <w:trHeight w:val="1528"/>
        </w:trPr>
        <w:tc>
          <w:tcPr>
            <w:tcW w:w="1344" w:type="dxa"/>
            <w:shd w:val="clear" w:color="auto" w:fill="auto"/>
          </w:tcPr>
          <w:p w14:paraId="56F2E395"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méthode,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outils</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qualité</w:t>
            </w:r>
          </w:p>
        </w:tc>
        <w:tc>
          <w:tcPr>
            <w:tcW w:w="1135" w:type="dxa"/>
            <w:shd w:val="clear" w:color="auto" w:fill="auto"/>
          </w:tcPr>
          <w:p w14:paraId="3F11BF91"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shd w:val="clear" w:color="auto" w:fill="auto"/>
          </w:tcPr>
          <w:p w14:paraId="26EF01DB" w14:textId="2E18C2EA"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Garant de son domaine d’expertise, il peut intervenir directement sur tout ou partie</w:t>
            </w:r>
            <w:r w:rsidR="005110C1"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d’un projet. En tant que référent dans son domaine, il assure un rôle de conseil, d’assistance, d’information, de formation et d’alerte sur les risques.</w:t>
            </w:r>
          </w:p>
          <w:p w14:paraId="3A2702C7"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effectue un travail de veille technologique sur son domaine et propose des évolutions qu’il juge nécessaires.</w:t>
            </w:r>
          </w:p>
          <w:p w14:paraId="05A26C6E" w14:textId="19464A2A"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est l'interlocuteur des experts externes (fournisseurs, partenaires</w:t>
            </w:r>
            <w:r w:rsidR="00066B8A" w:rsidRPr="007120E2">
              <w:rPr>
                <w:rFonts w:asciiTheme="minorHAnsi" w:hAnsiTheme="minorHAnsi" w:cstheme="minorHAnsi"/>
                <w:sz w:val="20"/>
                <w:lang w:val="fr-FR"/>
              </w:rPr>
              <w:t>, e</w:t>
            </w:r>
            <w:r w:rsidR="00A2332A" w:rsidRPr="007120E2">
              <w:rPr>
                <w:rFonts w:asciiTheme="minorHAnsi" w:hAnsiTheme="minorHAnsi" w:cstheme="minorHAnsi"/>
                <w:sz w:val="20"/>
                <w:lang w:val="fr-FR"/>
              </w:rPr>
              <w:t>tc.</w:t>
            </w:r>
            <w:r w:rsidRPr="007120E2">
              <w:rPr>
                <w:rFonts w:asciiTheme="minorHAnsi" w:hAnsiTheme="minorHAnsi" w:cstheme="minorHAnsi"/>
                <w:sz w:val="20"/>
                <w:lang w:val="fr-FR"/>
              </w:rPr>
              <w:t>).</w:t>
            </w:r>
          </w:p>
        </w:tc>
      </w:tr>
      <w:tr w:rsidR="00566BCA" w:rsidRPr="007120E2" w14:paraId="1DA716D4" w14:textId="77777777" w:rsidTr="00066B8A">
        <w:trPr>
          <w:trHeight w:val="2039"/>
        </w:trPr>
        <w:tc>
          <w:tcPr>
            <w:tcW w:w="1344" w:type="dxa"/>
            <w:shd w:val="clear" w:color="auto" w:fill="auto"/>
          </w:tcPr>
          <w:p w14:paraId="34369663" w14:textId="5E915CD5"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Expert</w:t>
            </w:r>
            <w:r w:rsidR="00A835B7" w:rsidRPr="007120E2">
              <w:rPr>
                <w:rFonts w:asciiTheme="minorHAnsi" w:hAnsiTheme="minorHAnsi" w:cstheme="minorHAnsi"/>
                <w:sz w:val="20"/>
                <w:lang w:val="fr-FR"/>
              </w:rPr>
              <w:t xml:space="preserve"> </w:t>
            </w:r>
            <w:r w:rsidRPr="007120E2">
              <w:rPr>
                <w:rFonts w:asciiTheme="minorHAnsi" w:hAnsiTheme="minorHAnsi" w:cstheme="minorHAnsi"/>
                <w:spacing w:val="-2"/>
                <w:sz w:val="20"/>
                <w:lang w:val="fr-FR"/>
              </w:rPr>
              <w:t>en</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Sécurité</w:t>
            </w:r>
            <w:r w:rsidRPr="007120E2">
              <w:rPr>
                <w:rFonts w:asciiTheme="minorHAnsi" w:hAnsiTheme="minorHAnsi" w:cstheme="minorHAnsi"/>
                <w:spacing w:val="31"/>
                <w:sz w:val="20"/>
                <w:lang w:val="fr-FR"/>
              </w:rPr>
              <w:t xml:space="preserve"> </w:t>
            </w:r>
            <w:r w:rsidRPr="007120E2">
              <w:rPr>
                <w:rFonts w:asciiTheme="minorHAnsi" w:hAnsiTheme="minorHAnsi" w:cstheme="minorHAnsi"/>
                <w:sz w:val="20"/>
                <w:lang w:val="fr-FR"/>
              </w:rPr>
              <w:t>et/ou</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en</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cybersécurité</w:t>
            </w:r>
          </w:p>
        </w:tc>
        <w:tc>
          <w:tcPr>
            <w:tcW w:w="1135" w:type="dxa"/>
            <w:shd w:val="clear" w:color="auto" w:fill="auto"/>
          </w:tcPr>
          <w:p w14:paraId="2D341B4C"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Junior,</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confirmé</w:t>
            </w:r>
          </w:p>
        </w:tc>
        <w:tc>
          <w:tcPr>
            <w:tcW w:w="6729" w:type="dxa"/>
            <w:shd w:val="clear" w:color="auto" w:fill="auto"/>
          </w:tcPr>
          <w:p w14:paraId="43080974"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définit et met en œuvre les dispositifs techniques de sécurité sur tout ou partie des projets dont il a la charge, conformément à la politique de sécurité des SI et de l’information, et aux réglementations.</w:t>
            </w:r>
          </w:p>
          <w:p w14:paraId="265F6EA0"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En tant que référent dans son domaine, il assure un rôle de veille (technologique notamment), de conseil, d’assistance, d’information, de formation et d’alerte sur les risques.</w:t>
            </w:r>
          </w:p>
          <w:p w14:paraId="11EBC9BD" w14:textId="20488F0A"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 xml:space="preserve">Il assure le contrôle de conformité technique, opérationnelle </w:t>
            </w:r>
            <w:r w:rsidR="00066B8A" w:rsidRPr="007120E2">
              <w:rPr>
                <w:rFonts w:asciiTheme="minorHAnsi" w:hAnsiTheme="minorHAnsi" w:cstheme="minorHAnsi"/>
                <w:sz w:val="20"/>
                <w:lang w:val="fr-FR"/>
              </w:rPr>
              <w:t xml:space="preserve">(ex. : </w:t>
            </w:r>
            <w:r w:rsidRPr="007120E2">
              <w:rPr>
                <w:rFonts w:asciiTheme="minorHAnsi" w:hAnsiTheme="minorHAnsi" w:cstheme="minorHAnsi"/>
                <w:sz w:val="20"/>
                <w:lang w:val="fr-FR"/>
              </w:rPr>
              <w:t>recette</w:t>
            </w:r>
            <w:r w:rsidR="00066B8A"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Fabriquant de sécurité)</w:t>
            </w:r>
            <w:r w:rsidR="005110C1" w:rsidRPr="007120E2">
              <w:rPr>
                <w:rFonts w:asciiTheme="minorHAnsi" w:hAnsiTheme="minorHAnsi" w:cstheme="minorHAnsi"/>
                <w:sz w:val="20"/>
                <w:lang w:val="fr-FR"/>
              </w:rPr>
              <w:t>.</w:t>
            </w:r>
          </w:p>
        </w:tc>
      </w:tr>
      <w:tr w:rsidR="00566BCA" w:rsidRPr="007120E2" w14:paraId="4E7BF54B" w14:textId="77777777" w:rsidTr="005110C1">
        <w:trPr>
          <w:trHeight w:val="1480"/>
        </w:trPr>
        <w:tc>
          <w:tcPr>
            <w:tcW w:w="1344" w:type="dxa"/>
            <w:tcBorders>
              <w:top w:val="single" w:sz="4" w:space="0" w:color="000000" w:themeColor="text1"/>
              <w:left w:val="single" w:sz="4" w:space="0" w:color="000000" w:themeColor="text1"/>
              <w:bottom w:val="single" w:sz="4" w:space="0" w:color="000000" w:themeColor="text1"/>
              <w:right w:val="single" w:sz="8" w:space="0" w:color="000000" w:themeColor="text1"/>
            </w:tcBorders>
            <w:shd w:val="clear" w:color="auto" w:fill="auto"/>
          </w:tcPr>
          <w:p w14:paraId="75CF1CD8"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Auditeur</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SSI</w:t>
            </w:r>
          </w:p>
        </w:tc>
        <w:tc>
          <w:tcPr>
            <w:tcW w:w="1135" w:type="dxa"/>
            <w:tcBorders>
              <w:top w:val="single" w:sz="4" w:space="0" w:color="000000" w:themeColor="text1"/>
              <w:left w:val="single" w:sz="8" w:space="0" w:color="000000" w:themeColor="text1"/>
              <w:bottom w:val="single" w:sz="4" w:space="0" w:color="000000" w:themeColor="text1"/>
              <w:right w:val="single" w:sz="8" w:space="0" w:color="000000" w:themeColor="text1"/>
            </w:tcBorders>
            <w:shd w:val="clear" w:color="auto" w:fill="auto"/>
          </w:tcPr>
          <w:p w14:paraId="25927073" w14:textId="7777777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729" w:type="dxa"/>
            <w:tcBorders>
              <w:top w:val="single" w:sz="4" w:space="0" w:color="000000" w:themeColor="text1"/>
              <w:left w:val="single" w:sz="8" w:space="0" w:color="000000" w:themeColor="text1"/>
              <w:bottom w:val="single" w:sz="4" w:space="0" w:color="000000" w:themeColor="text1"/>
              <w:right w:val="single" w:sz="4" w:space="0" w:color="000000" w:themeColor="text1"/>
            </w:tcBorders>
            <w:shd w:val="clear" w:color="auto" w:fill="auto"/>
          </w:tcPr>
          <w:p w14:paraId="7DF0B521" w14:textId="2059A24D" w:rsidR="00566BCA" w:rsidRPr="007120E2" w:rsidRDefault="005110C1"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00566BCA" w:rsidRPr="007120E2">
              <w:rPr>
                <w:rFonts w:asciiTheme="minorHAnsi" w:hAnsiTheme="minorHAnsi" w:cstheme="minorHAnsi"/>
                <w:sz w:val="20"/>
                <w:lang w:val="fr-FR"/>
              </w:rPr>
              <w:t xml:space="preserve"> a pour mission d’effectuer des inspections de sécurité et des audits sur les SI afin d’en connaître l’état de vulnérabilité et de déterminer les mesures à prendre pour en renforcer la sécurité.</w:t>
            </w:r>
          </w:p>
          <w:p w14:paraId="59EF5AD1" w14:textId="315F9231" w:rsidR="00566BCA" w:rsidRPr="007120E2" w:rsidRDefault="005110C1"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00566BCA" w:rsidRPr="007120E2">
              <w:rPr>
                <w:rFonts w:asciiTheme="minorHAnsi" w:hAnsiTheme="minorHAnsi" w:cstheme="minorHAnsi"/>
                <w:sz w:val="20"/>
                <w:lang w:val="fr-FR"/>
              </w:rPr>
              <w:t xml:space="preserve"> peut effectuer des audits de différents niveaux, selon son périmètre d’activité.</w:t>
            </w:r>
            <w:r w:rsidRPr="007120E2">
              <w:rPr>
                <w:rFonts w:asciiTheme="minorHAnsi" w:hAnsiTheme="minorHAnsi" w:cstheme="minorHAnsi"/>
                <w:sz w:val="20"/>
                <w:lang w:val="fr-FR"/>
              </w:rPr>
              <w:t xml:space="preserve"> </w:t>
            </w:r>
            <w:r w:rsidR="00566BCA" w:rsidRPr="007120E2">
              <w:rPr>
                <w:rFonts w:asciiTheme="minorHAnsi" w:hAnsiTheme="minorHAnsi" w:cstheme="minorHAnsi"/>
                <w:sz w:val="20"/>
                <w:lang w:val="fr-FR"/>
              </w:rPr>
              <w:t>Il assure le contrôle de conformité technique, opérationnelle, réglementaire,</w:t>
            </w:r>
            <w:r w:rsidR="00066B8A" w:rsidRPr="007120E2">
              <w:rPr>
                <w:rFonts w:asciiTheme="minorHAnsi" w:hAnsiTheme="minorHAnsi" w:cstheme="minorHAnsi"/>
                <w:sz w:val="20"/>
                <w:lang w:val="fr-FR"/>
              </w:rPr>
              <w:t xml:space="preserve"> </w:t>
            </w:r>
            <w:r w:rsidR="50166248" w:rsidRPr="007120E2">
              <w:rPr>
                <w:rFonts w:asciiTheme="minorHAnsi" w:hAnsiTheme="minorHAnsi" w:cstheme="minorHAnsi"/>
                <w:sz w:val="20"/>
                <w:lang w:val="fr-FR"/>
              </w:rPr>
              <w:t>légale.</w:t>
            </w:r>
          </w:p>
        </w:tc>
      </w:tr>
      <w:tr w:rsidR="00566BCA" w:rsidRPr="007120E2" w14:paraId="34EF74AB" w14:textId="77777777" w:rsidTr="005110C1">
        <w:trPr>
          <w:trHeight w:val="1257"/>
        </w:trPr>
        <w:tc>
          <w:tcPr>
            <w:tcW w:w="1344" w:type="dxa"/>
            <w:tcBorders>
              <w:top w:val="single" w:sz="4" w:space="0" w:color="000000" w:themeColor="text1"/>
              <w:left w:val="single" w:sz="4" w:space="0" w:color="000000" w:themeColor="text1"/>
              <w:bottom w:val="single" w:sz="8" w:space="0" w:color="000000" w:themeColor="text1"/>
              <w:right w:val="single" w:sz="8" w:space="0" w:color="000000" w:themeColor="text1"/>
            </w:tcBorders>
            <w:shd w:val="clear" w:color="auto" w:fill="auto"/>
          </w:tcPr>
          <w:p w14:paraId="047E1145" w14:textId="79B90345"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Responsable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sécurité</w:t>
            </w:r>
            <w:r w:rsidR="00A835B7" w:rsidRPr="007120E2">
              <w:rPr>
                <w:rFonts w:asciiTheme="minorHAnsi" w:hAnsiTheme="minorHAnsi" w:cstheme="minorHAnsi"/>
                <w:sz w:val="20"/>
                <w:lang w:val="fr-FR"/>
              </w:rPr>
              <w:t xml:space="preserve"> </w:t>
            </w:r>
            <w:r w:rsidRPr="007120E2">
              <w:rPr>
                <w:rFonts w:asciiTheme="minorHAnsi" w:hAnsiTheme="minorHAnsi" w:cstheme="minorHAnsi"/>
                <w:spacing w:val="-2"/>
                <w:sz w:val="20"/>
                <w:lang w:val="fr-FR"/>
              </w:rPr>
              <w:t>des</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Systèmes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d’Information</w:t>
            </w:r>
            <w:r w:rsidRPr="007120E2">
              <w:rPr>
                <w:rFonts w:asciiTheme="minorHAnsi" w:hAnsiTheme="minorHAnsi" w:cstheme="minorHAnsi"/>
                <w:spacing w:val="1"/>
                <w:sz w:val="20"/>
                <w:lang w:val="fr-FR"/>
              </w:rPr>
              <w:t xml:space="preserve"> </w:t>
            </w:r>
            <w:r w:rsidR="005110C1" w:rsidRPr="007120E2">
              <w:rPr>
                <w:rFonts w:asciiTheme="minorHAnsi" w:hAnsiTheme="minorHAnsi" w:cstheme="minorHAnsi"/>
                <w:spacing w:val="1"/>
                <w:sz w:val="20"/>
                <w:lang w:val="fr-FR"/>
              </w:rPr>
              <w:t>(</w:t>
            </w:r>
            <w:r w:rsidRPr="007120E2">
              <w:rPr>
                <w:rFonts w:asciiTheme="minorHAnsi" w:hAnsiTheme="minorHAnsi" w:cstheme="minorHAnsi"/>
                <w:sz w:val="20"/>
                <w:lang w:val="fr-FR"/>
              </w:rPr>
              <w:t>RSSI</w:t>
            </w:r>
            <w:r w:rsidR="005110C1" w:rsidRPr="007120E2">
              <w:rPr>
                <w:rFonts w:asciiTheme="minorHAnsi" w:hAnsiTheme="minorHAnsi" w:cstheme="minorHAnsi"/>
                <w:sz w:val="20"/>
                <w:lang w:val="fr-FR"/>
              </w:rPr>
              <w:t>)</w:t>
            </w:r>
          </w:p>
        </w:tc>
        <w:tc>
          <w:tcPr>
            <w:tcW w:w="1135" w:type="dxa"/>
            <w:tcBorders>
              <w:top w:val="single" w:sz="4" w:space="0" w:color="000000" w:themeColor="text1"/>
              <w:left w:val="single" w:sz="8" w:space="0" w:color="000000" w:themeColor="text1"/>
              <w:bottom w:val="single" w:sz="8" w:space="0" w:color="000000" w:themeColor="text1"/>
              <w:right w:val="single" w:sz="4" w:space="0" w:color="000000" w:themeColor="text1"/>
            </w:tcBorders>
            <w:shd w:val="clear" w:color="auto" w:fill="auto"/>
          </w:tcPr>
          <w:p w14:paraId="7369416E" w14:textId="7777777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tc>
        <w:tc>
          <w:tcPr>
            <w:tcW w:w="6729" w:type="dxa"/>
            <w:tcBorders>
              <w:top w:val="single" w:sz="4" w:space="0" w:color="000000" w:themeColor="text1"/>
              <w:left w:val="single" w:sz="4" w:space="0" w:color="000000" w:themeColor="text1"/>
              <w:bottom w:val="single" w:sz="8" w:space="0" w:color="000000" w:themeColor="text1"/>
              <w:right w:val="single" w:sz="8" w:space="0" w:color="000000" w:themeColor="text1"/>
            </w:tcBorders>
            <w:shd w:val="clear" w:color="auto" w:fill="auto"/>
          </w:tcPr>
          <w:p w14:paraId="28001019" w14:textId="0BA4DEF2" w:rsidR="00566BCA" w:rsidRPr="007120E2" w:rsidRDefault="005110C1"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00566BCA" w:rsidRPr="007120E2">
              <w:rPr>
                <w:rFonts w:asciiTheme="minorHAnsi" w:hAnsiTheme="minorHAnsi" w:cstheme="minorHAnsi"/>
                <w:sz w:val="20"/>
                <w:lang w:val="fr-FR"/>
              </w:rPr>
              <w:t xml:space="preserve"> assure un rôle de conseil, d’assistance, d’information, de formation et d’alerte, en particulier auprès des directeurs métiers, DG et/ou COMEX le cas échéant.</w:t>
            </w:r>
          </w:p>
          <w:p w14:paraId="499003D2" w14:textId="60C75EC7" w:rsidR="00566BCA" w:rsidRPr="007120E2" w:rsidRDefault="00566BCA"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préconise toute décision d’intervention sur les systèmes d’information et</w:t>
            </w:r>
            <w:r w:rsidR="00066B8A"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télécoms de son périmètre, en cas d’attaques potentielles ou avérées en conformité avec la politique de sécurité du SI</w:t>
            </w:r>
            <w:r w:rsidR="00066B8A" w:rsidRPr="007120E2">
              <w:rPr>
                <w:rFonts w:asciiTheme="minorHAnsi" w:hAnsiTheme="minorHAnsi" w:cstheme="minorHAnsi"/>
                <w:sz w:val="20"/>
                <w:lang w:val="fr-FR"/>
              </w:rPr>
              <w:t>.</w:t>
            </w:r>
          </w:p>
        </w:tc>
      </w:tr>
      <w:tr w:rsidR="00566BCA" w:rsidRPr="007120E2" w14:paraId="69A92301" w14:textId="77777777" w:rsidTr="00066B8A">
        <w:trPr>
          <w:trHeight w:val="3509"/>
        </w:trPr>
        <w:tc>
          <w:tcPr>
            <w:tcW w:w="1344" w:type="dxa"/>
            <w:tcBorders>
              <w:top w:val="single" w:sz="4" w:space="0" w:color="000000" w:themeColor="text1"/>
              <w:left w:val="single" w:sz="4" w:space="0" w:color="000000" w:themeColor="text1"/>
              <w:bottom w:val="single" w:sz="4" w:space="0" w:color="auto"/>
              <w:right w:val="single" w:sz="8" w:space="0" w:color="000000" w:themeColor="text1"/>
            </w:tcBorders>
            <w:shd w:val="clear" w:color="auto" w:fill="auto"/>
          </w:tcPr>
          <w:p w14:paraId="24421FB2" w14:textId="7777777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lastRenderedPageBreak/>
              <w:t>Architecte technique /</w:t>
            </w:r>
          </w:p>
          <w:p w14:paraId="15BDF3A9" w14:textId="68CD351D"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Architecte du SI</w:t>
            </w:r>
          </w:p>
        </w:tc>
        <w:tc>
          <w:tcPr>
            <w:tcW w:w="1135" w:type="dxa"/>
            <w:tcBorders>
              <w:top w:val="single" w:sz="4" w:space="0" w:color="000000" w:themeColor="text1"/>
              <w:left w:val="single" w:sz="8" w:space="0" w:color="000000" w:themeColor="text1"/>
              <w:bottom w:val="single" w:sz="4" w:space="0" w:color="auto"/>
              <w:right w:val="single" w:sz="4" w:space="0" w:color="000000" w:themeColor="text1"/>
            </w:tcBorders>
            <w:shd w:val="clear" w:color="auto" w:fill="auto"/>
          </w:tcPr>
          <w:p w14:paraId="33A584BE" w14:textId="7777777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33396732" w14:textId="725EB74E"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Senior</w:t>
            </w:r>
          </w:p>
        </w:tc>
        <w:tc>
          <w:tcPr>
            <w:tcW w:w="6729" w:type="dxa"/>
            <w:tcBorders>
              <w:top w:val="single" w:sz="4" w:space="0" w:color="000000" w:themeColor="text1"/>
              <w:left w:val="single" w:sz="4" w:space="0" w:color="000000" w:themeColor="text1"/>
              <w:bottom w:val="single" w:sz="4" w:space="0" w:color="auto"/>
              <w:right w:val="single" w:sz="8" w:space="0" w:color="000000" w:themeColor="text1"/>
            </w:tcBorders>
            <w:shd w:val="clear" w:color="auto" w:fill="auto"/>
          </w:tcPr>
          <w:p w14:paraId="433E4397" w14:textId="330FA597"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assure la définition de l’architecture technique des applications et/ou la cohérence de l’architecture du SI</w:t>
            </w:r>
            <w:r w:rsidR="005110C1" w:rsidRPr="007120E2">
              <w:rPr>
                <w:rFonts w:asciiTheme="minorHAnsi" w:hAnsiTheme="minorHAnsi" w:cstheme="minorHAnsi"/>
                <w:sz w:val="20"/>
                <w:lang w:val="fr-FR"/>
              </w:rPr>
              <w:t>.</w:t>
            </w:r>
          </w:p>
          <w:p w14:paraId="6159FDE8" w14:textId="77777777" w:rsidR="005110C1"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intervient en amont des projets pour s’assurer de la faisabilité des solutions identifiées</w:t>
            </w:r>
            <w:r w:rsidR="00066B8A" w:rsidRPr="007120E2">
              <w:rPr>
                <w:rFonts w:asciiTheme="minorHAnsi" w:hAnsiTheme="minorHAnsi" w:cstheme="minorHAnsi"/>
                <w:sz w:val="20"/>
                <w:lang w:val="fr-FR"/>
              </w:rPr>
              <w:t>.</w:t>
            </w:r>
            <w:r w:rsidR="005110C1" w:rsidRPr="007120E2">
              <w:rPr>
                <w:rFonts w:asciiTheme="minorHAnsi" w:hAnsiTheme="minorHAnsi" w:cstheme="minorHAnsi"/>
                <w:sz w:val="20"/>
                <w:lang w:val="fr-FR"/>
              </w:rPr>
              <w:t xml:space="preserve"> </w:t>
            </w:r>
          </w:p>
          <w:p w14:paraId="454BD11C" w14:textId="58E19690"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instruit les sujets de conception portant sur l’architecture en recherchant l’alignement sur les différentes couches d’architecture compatibles avec les objectifs, exigences attendues et règles d’architecture. Il garantit la cohérence et la pérennité de l’ensemble des applications dans le cadre des normes et des standards d'architecture et d’urbanisme définis par la Cnam.</w:t>
            </w:r>
            <w:r w:rsidR="005110C1" w:rsidRPr="007120E2">
              <w:rPr>
                <w:rFonts w:asciiTheme="minorHAnsi" w:hAnsiTheme="minorHAnsi" w:cstheme="minorHAnsi"/>
                <w:sz w:val="20"/>
                <w:lang w:val="fr-FR"/>
              </w:rPr>
              <w:t xml:space="preserve"> </w:t>
            </w:r>
            <w:r w:rsidRPr="007120E2">
              <w:rPr>
                <w:rFonts w:asciiTheme="minorHAnsi" w:hAnsiTheme="minorHAnsi" w:cstheme="minorHAnsi"/>
                <w:sz w:val="20"/>
                <w:lang w:val="fr-FR"/>
              </w:rPr>
              <w:t>Il vérifie et analyse les impacts techniques des nouvelles solutions et leur cohérence avec l'architecture existante.</w:t>
            </w:r>
          </w:p>
          <w:p w14:paraId="08A1EDED" w14:textId="77777777"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gère et suit le référentiel applicatif et technique (gestion de configuration et de version) ainsi que la gestion des environnements.</w:t>
            </w:r>
          </w:p>
          <w:p w14:paraId="3C38C9F9" w14:textId="47314CE7" w:rsidR="00566BCA"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assure une mission de conseil et de soutien aux équipes projets.</w:t>
            </w:r>
          </w:p>
        </w:tc>
      </w:tr>
    </w:tbl>
    <w:p w14:paraId="251207A3" w14:textId="1DE063B1" w:rsidR="00C54CFF" w:rsidRPr="007120E2" w:rsidRDefault="50166248" w:rsidP="008118BB">
      <w:pPr>
        <w:pStyle w:val="NormalGras"/>
        <w:rPr>
          <w:rFonts w:cstheme="minorHAnsi"/>
        </w:rPr>
      </w:pPr>
      <w:r w:rsidRPr="004E73E4">
        <w:rPr>
          <w:rFonts w:cstheme="minorHAnsi"/>
        </w:rPr>
        <w:t>Profils Équipe Agile</w:t>
      </w:r>
    </w:p>
    <w:p w14:paraId="233417BC" w14:textId="276A3A8C" w:rsidR="00C54CFF" w:rsidRPr="007120E2" w:rsidRDefault="50166248" w:rsidP="0074652D">
      <w:pPr>
        <w:rPr>
          <w:rFonts w:cstheme="minorHAnsi"/>
        </w:rPr>
      </w:pPr>
      <w:r w:rsidRPr="007120E2">
        <w:rPr>
          <w:rFonts w:cstheme="minorHAnsi"/>
        </w:rPr>
        <w:t>Pour tous ces profils, il est attendu une présentation représentative du savoir-faire sur les méthodes Agile pour les intervenants sur les projets (expériences Agile, certification).</w:t>
      </w:r>
    </w:p>
    <w:tbl>
      <w:tblPr>
        <w:tblStyle w:val="NormalTable0"/>
        <w:tblW w:w="934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1"/>
        <w:gridCol w:w="1560"/>
        <w:gridCol w:w="6085"/>
        <w:gridCol w:w="10"/>
      </w:tblGrid>
      <w:tr w:rsidR="000D5A65" w:rsidRPr="007120E2" w14:paraId="3A7B14A4" w14:textId="77777777" w:rsidTr="00B206D5">
        <w:trPr>
          <w:gridAfter w:val="1"/>
          <w:wAfter w:w="10" w:type="dxa"/>
          <w:trHeight w:val="537"/>
        </w:trPr>
        <w:tc>
          <w:tcPr>
            <w:tcW w:w="1691" w:type="dxa"/>
            <w:shd w:val="clear" w:color="auto" w:fill="1F497D" w:themeFill="text2"/>
            <w:vAlign w:val="center"/>
          </w:tcPr>
          <w:p w14:paraId="207F4C62" w14:textId="77777777" w:rsidR="00C54CFF" w:rsidRPr="007120E2" w:rsidRDefault="50166248" w:rsidP="002767FF">
            <w:pPr>
              <w:pStyle w:val="TableParagraph"/>
              <w:spacing w:before="0"/>
              <w:ind w:left="68"/>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Rôles</w:t>
            </w:r>
          </w:p>
        </w:tc>
        <w:tc>
          <w:tcPr>
            <w:tcW w:w="1560" w:type="dxa"/>
            <w:shd w:val="clear" w:color="auto" w:fill="1F497D" w:themeFill="text2"/>
          </w:tcPr>
          <w:p w14:paraId="08E77335" w14:textId="77777777" w:rsidR="00E751ED" w:rsidRPr="007120E2" w:rsidRDefault="00E751ED" w:rsidP="002767FF">
            <w:pPr>
              <w:pStyle w:val="TableParagraph"/>
              <w:spacing w:before="0"/>
              <w:ind w:left="68"/>
              <w:jc w:val="left"/>
              <w:rPr>
                <w:rFonts w:asciiTheme="minorHAnsi" w:hAnsiTheme="minorHAnsi" w:cstheme="minorHAnsi"/>
                <w:b/>
                <w:color w:val="FFFFFF" w:themeColor="background1"/>
                <w:sz w:val="20"/>
                <w:lang w:val="fr-FR"/>
              </w:rPr>
            </w:pPr>
          </w:p>
        </w:tc>
        <w:tc>
          <w:tcPr>
            <w:tcW w:w="6085" w:type="dxa"/>
            <w:shd w:val="clear" w:color="auto" w:fill="1F497D" w:themeFill="text2"/>
            <w:vAlign w:val="center"/>
          </w:tcPr>
          <w:p w14:paraId="4EA21136" w14:textId="77777777" w:rsidR="00C54CFF" w:rsidRPr="007120E2" w:rsidRDefault="00C54CFF" w:rsidP="002767FF">
            <w:pPr>
              <w:pStyle w:val="TableParagraph"/>
              <w:spacing w:before="0"/>
              <w:ind w:left="68"/>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Missions</w:t>
            </w:r>
            <w:r w:rsidRPr="007120E2">
              <w:rPr>
                <w:rFonts w:asciiTheme="minorHAnsi" w:hAnsiTheme="minorHAnsi" w:cstheme="minorHAnsi"/>
                <w:b/>
                <w:color w:val="FFFFFF" w:themeColor="background1"/>
                <w:spacing w:val="-2"/>
                <w:sz w:val="20"/>
                <w:lang w:val="fr-FR"/>
              </w:rPr>
              <w:t xml:space="preserve"> </w:t>
            </w:r>
            <w:r w:rsidRPr="007120E2">
              <w:rPr>
                <w:rFonts w:asciiTheme="minorHAnsi" w:hAnsiTheme="minorHAnsi" w:cstheme="minorHAnsi"/>
                <w:b/>
                <w:color w:val="FFFFFF" w:themeColor="background1"/>
                <w:sz w:val="20"/>
                <w:lang w:val="fr-FR"/>
              </w:rPr>
              <w:t>/</w:t>
            </w:r>
            <w:r w:rsidRPr="007120E2">
              <w:rPr>
                <w:rFonts w:asciiTheme="minorHAnsi" w:hAnsiTheme="minorHAnsi" w:cstheme="minorHAnsi"/>
                <w:b/>
                <w:color w:val="FFFFFF" w:themeColor="background1"/>
                <w:spacing w:val="-5"/>
                <w:sz w:val="20"/>
                <w:lang w:val="fr-FR"/>
              </w:rPr>
              <w:t xml:space="preserve"> </w:t>
            </w:r>
            <w:r w:rsidRPr="007120E2">
              <w:rPr>
                <w:rFonts w:asciiTheme="minorHAnsi" w:hAnsiTheme="minorHAnsi" w:cstheme="minorHAnsi"/>
                <w:b/>
                <w:color w:val="FFFFFF" w:themeColor="background1"/>
                <w:sz w:val="20"/>
                <w:lang w:val="fr-FR"/>
              </w:rPr>
              <w:t>Responsabilités</w:t>
            </w:r>
          </w:p>
        </w:tc>
      </w:tr>
      <w:tr w:rsidR="00C54CFF" w:rsidRPr="007120E2" w14:paraId="4E83B5E9" w14:textId="77777777" w:rsidTr="00B206D5">
        <w:trPr>
          <w:gridAfter w:val="1"/>
          <w:wAfter w:w="10" w:type="dxa"/>
          <w:trHeight w:val="701"/>
        </w:trPr>
        <w:tc>
          <w:tcPr>
            <w:tcW w:w="1691" w:type="dxa"/>
          </w:tcPr>
          <w:p w14:paraId="7DC2BD6F"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Delivery</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manager</w:t>
            </w:r>
          </w:p>
        </w:tc>
        <w:tc>
          <w:tcPr>
            <w:tcW w:w="1560" w:type="dxa"/>
          </w:tcPr>
          <w:p w14:paraId="7A515B21" w14:textId="77777777"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7A58D1D8" w14:textId="379F6E25"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85" w:type="dxa"/>
          </w:tcPr>
          <w:p w14:paraId="32EA4B14"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coordonne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projets</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qui</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contribuent</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à</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l’itération.</w:t>
            </w:r>
          </w:p>
          <w:p w14:paraId="614F0C90" w14:textId="453A91D5"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organise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cadrage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projets.</w:t>
            </w:r>
          </w:p>
          <w:p w14:paraId="30A1E966"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facilite</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communication</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entre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l’équipe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contributeurs</w:t>
            </w:r>
            <w:r w:rsidRPr="007120E2">
              <w:rPr>
                <w:rFonts w:asciiTheme="minorHAnsi" w:hAnsiTheme="minorHAnsi" w:cstheme="minorHAnsi"/>
                <w:spacing w:val="-8"/>
                <w:sz w:val="20"/>
                <w:lang w:val="fr-FR"/>
              </w:rPr>
              <w:t xml:space="preserve"> </w:t>
            </w:r>
            <w:r w:rsidRPr="007120E2">
              <w:rPr>
                <w:rFonts w:asciiTheme="minorHAnsi" w:hAnsiTheme="minorHAnsi" w:cstheme="minorHAnsi"/>
                <w:sz w:val="20"/>
                <w:lang w:val="fr-FR"/>
              </w:rPr>
              <w:t>externes</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6"/>
                <w:sz w:val="20"/>
                <w:lang w:val="fr-FR"/>
              </w:rPr>
              <w:t xml:space="preserve"> </w:t>
            </w:r>
            <w:r w:rsidRPr="007120E2">
              <w:rPr>
                <w:rFonts w:asciiTheme="minorHAnsi" w:hAnsiTheme="minorHAnsi" w:cstheme="minorHAnsi"/>
                <w:sz w:val="20"/>
                <w:lang w:val="fr-FR"/>
              </w:rPr>
              <w:t>commanditaires.</w:t>
            </w:r>
          </w:p>
        </w:tc>
      </w:tr>
      <w:tr w:rsidR="00C54CFF" w:rsidRPr="007120E2" w14:paraId="6FADBB18" w14:textId="77777777" w:rsidTr="00B206D5">
        <w:trPr>
          <w:gridAfter w:val="1"/>
          <w:wAfter w:w="10" w:type="dxa"/>
          <w:trHeight w:val="479"/>
        </w:trPr>
        <w:tc>
          <w:tcPr>
            <w:tcW w:w="1691" w:type="dxa"/>
          </w:tcPr>
          <w:p w14:paraId="2DE68CE7"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Coach</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agile</w:t>
            </w:r>
          </w:p>
        </w:tc>
        <w:tc>
          <w:tcPr>
            <w:tcW w:w="1560" w:type="dxa"/>
          </w:tcPr>
          <w:p w14:paraId="68541D3B" w14:textId="77777777" w:rsidR="00B206D5" w:rsidRDefault="00E751ED" w:rsidP="00E751ED">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6925CA95" w14:textId="6016DE1E" w:rsidR="00E751ED" w:rsidRPr="007120E2" w:rsidRDefault="00E751ED" w:rsidP="00E751ED">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85" w:type="dxa"/>
          </w:tcPr>
          <w:p w14:paraId="391EDA69" w14:textId="0C8F1BAF"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forme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facilite</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l’appropriation</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méthodologie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agile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pour</w:t>
            </w:r>
            <w:r w:rsidRPr="007120E2">
              <w:rPr>
                <w:rFonts w:asciiTheme="minorHAnsi" w:hAnsiTheme="minorHAnsi" w:cstheme="minorHAnsi"/>
                <w:spacing w:val="-3"/>
                <w:sz w:val="20"/>
                <w:lang w:val="fr-FR"/>
              </w:rPr>
              <w:t xml:space="preserve"> </w:t>
            </w:r>
            <w:r w:rsidR="00E751ED" w:rsidRPr="007120E2">
              <w:rPr>
                <w:rFonts w:asciiTheme="minorHAnsi" w:hAnsiTheme="minorHAnsi" w:cstheme="minorHAnsi"/>
                <w:sz w:val="20"/>
                <w:lang w:val="fr-FR"/>
              </w:rPr>
              <w:t>les intervenants du Titulaire. Il doit se coordonner avec les coachs Cnam.</w:t>
            </w:r>
          </w:p>
        </w:tc>
      </w:tr>
      <w:tr w:rsidR="00C54CFF" w:rsidRPr="007120E2" w14:paraId="5DF2064C" w14:textId="77777777" w:rsidTr="00B206D5">
        <w:trPr>
          <w:gridAfter w:val="1"/>
          <w:wAfter w:w="10" w:type="dxa"/>
          <w:trHeight w:val="1063"/>
        </w:trPr>
        <w:tc>
          <w:tcPr>
            <w:tcW w:w="1691" w:type="dxa"/>
          </w:tcPr>
          <w:p w14:paraId="6E3A3717"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Tech</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lead</w:t>
            </w:r>
          </w:p>
        </w:tc>
        <w:tc>
          <w:tcPr>
            <w:tcW w:w="1560" w:type="dxa"/>
          </w:tcPr>
          <w:p w14:paraId="35188F5C" w14:textId="77777777"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6CCF45E5" w14:textId="605B9965"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85" w:type="dxa"/>
          </w:tcPr>
          <w:p w14:paraId="4A606F5B"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forme</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17"/>
                <w:sz w:val="20"/>
                <w:lang w:val="fr-FR"/>
              </w:rPr>
              <w:t xml:space="preserve"> </w:t>
            </w:r>
            <w:r w:rsidRPr="007120E2">
              <w:rPr>
                <w:rFonts w:asciiTheme="minorHAnsi" w:hAnsiTheme="minorHAnsi" w:cstheme="minorHAnsi"/>
                <w:sz w:val="20"/>
                <w:lang w:val="fr-FR"/>
              </w:rPr>
              <w:t>fait</w:t>
            </w:r>
            <w:r w:rsidRPr="007120E2">
              <w:rPr>
                <w:rFonts w:asciiTheme="minorHAnsi" w:hAnsiTheme="minorHAnsi" w:cstheme="minorHAnsi"/>
                <w:spacing w:val="16"/>
                <w:sz w:val="20"/>
                <w:lang w:val="fr-FR"/>
              </w:rPr>
              <w:t xml:space="preserve"> </w:t>
            </w:r>
            <w:r w:rsidRPr="007120E2">
              <w:rPr>
                <w:rFonts w:asciiTheme="minorHAnsi" w:hAnsiTheme="minorHAnsi" w:cstheme="minorHAnsi"/>
                <w:sz w:val="20"/>
                <w:lang w:val="fr-FR"/>
              </w:rPr>
              <w:t>le</w:t>
            </w:r>
            <w:r w:rsidRPr="007120E2">
              <w:rPr>
                <w:rFonts w:asciiTheme="minorHAnsi" w:hAnsiTheme="minorHAnsi" w:cstheme="minorHAnsi"/>
                <w:spacing w:val="20"/>
                <w:sz w:val="20"/>
                <w:lang w:val="fr-FR"/>
              </w:rPr>
              <w:t xml:space="preserve"> </w:t>
            </w:r>
            <w:r w:rsidRPr="007120E2">
              <w:rPr>
                <w:rFonts w:asciiTheme="minorHAnsi" w:hAnsiTheme="minorHAnsi" w:cstheme="minorHAnsi"/>
                <w:sz w:val="20"/>
                <w:lang w:val="fr-FR"/>
              </w:rPr>
              <w:t>suivi</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des</w:t>
            </w:r>
            <w:r w:rsidRPr="007120E2">
              <w:rPr>
                <w:rFonts w:asciiTheme="minorHAnsi" w:hAnsiTheme="minorHAnsi" w:cstheme="minorHAnsi"/>
                <w:spacing w:val="21"/>
                <w:sz w:val="20"/>
                <w:lang w:val="fr-FR"/>
              </w:rPr>
              <w:t xml:space="preserve"> </w:t>
            </w:r>
            <w:r w:rsidRPr="007120E2">
              <w:rPr>
                <w:rFonts w:asciiTheme="minorHAnsi" w:hAnsiTheme="minorHAnsi" w:cstheme="minorHAnsi"/>
                <w:sz w:val="20"/>
                <w:lang w:val="fr-FR"/>
              </w:rPr>
              <w:t>développeurs</w:t>
            </w:r>
            <w:r w:rsidRPr="007120E2">
              <w:rPr>
                <w:rFonts w:asciiTheme="minorHAnsi" w:hAnsiTheme="minorHAnsi" w:cstheme="minorHAnsi"/>
                <w:spacing w:val="17"/>
                <w:sz w:val="20"/>
                <w:lang w:val="fr-FR"/>
              </w:rPr>
              <w:t xml:space="preserve"> </w:t>
            </w:r>
            <w:r w:rsidRPr="007120E2">
              <w:rPr>
                <w:rFonts w:asciiTheme="minorHAnsi" w:hAnsiTheme="minorHAnsi" w:cstheme="minorHAnsi"/>
                <w:sz w:val="20"/>
                <w:lang w:val="fr-FR"/>
              </w:rPr>
              <w:t>sur</w:t>
            </w:r>
            <w:r w:rsidRPr="007120E2">
              <w:rPr>
                <w:rFonts w:asciiTheme="minorHAnsi" w:hAnsiTheme="minorHAnsi" w:cstheme="minorHAnsi"/>
                <w:spacing w:val="20"/>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technos,</w:t>
            </w:r>
            <w:r w:rsidRPr="007120E2">
              <w:rPr>
                <w:rFonts w:asciiTheme="minorHAnsi" w:hAnsiTheme="minorHAnsi" w:cstheme="minorHAnsi"/>
                <w:spacing w:val="19"/>
                <w:sz w:val="20"/>
                <w:lang w:val="fr-FR"/>
              </w:rPr>
              <w:t xml:space="preserve"> </w:t>
            </w:r>
            <w:r w:rsidRPr="007120E2">
              <w:rPr>
                <w:rFonts w:asciiTheme="minorHAnsi" w:hAnsiTheme="minorHAnsi" w:cstheme="minorHAnsi"/>
                <w:sz w:val="20"/>
                <w:lang w:val="fr-FR"/>
              </w:rPr>
              <w:t>frameworks,</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bonnes</w:t>
            </w:r>
            <w:r w:rsidRPr="007120E2">
              <w:rPr>
                <w:rFonts w:asciiTheme="minorHAnsi" w:hAnsiTheme="minorHAnsi" w:cstheme="minorHAnsi"/>
                <w:spacing w:val="17"/>
                <w:sz w:val="20"/>
                <w:lang w:val="fr-FR"/>
              </w:rPr>
              <w:t xml:space="preserve"> </w:t>
            </w:r>
            <w:r w:rsidRPr="007120E2">
              <w:rPr>
                <w:rFonts w:asciiTheme="minorHAnsi" w:hAnsiTheme="minorHAnsi" w:cstheme="minorHAnsi"/>
                <w:sz w:val="20"/>
                <w:lang w:val="fr-FR"/>
              </w:rPr>
              <w:t>pratiques</w:t>
            </w:r>
            <w:r w:rsidRPr="007120E2">
              <w:rPr>
                <w:rFonts w:asciiTheme="minorHAnsi" w:hAnsiTheme="minorHAnsi" w:cstheme="minorHAnsi"/>
                <w:spacing w:val="18"/>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l’automatisation des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tests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fonctionnels.</w:t>
            </w:r>
          </w:p>
          <w:p w14:paraId="709CD597" w14:textId="5DC57220"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installe et gère l’usine de développement (UDD).</w:t>
            </w:r>
            <w:r w:rsidR="0067055F" w:rsidRPr="007120E2">
              <w:rPr>
                <w:rFonts w:asciiTheme="minorHAnsi" w:hAnsiTheme="minorHAnsi" w:cstheme="minorHAnsi"/>
                <w:sz w:val="20"/>
                <w:lang w:val="fr-FR"/>
              </w:rPr>
              <w:t xml:space="preserve"> </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Il définit l’architecture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software.</w:t>
            </w:r>
          </w:p>
          <w:p w14:paraId="4BBAF266" w14:textId="1BD82165"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aide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à</w:t>
            </w:r>
            <w:r w:rsidRPr="007120E2">
              <w:rPr>
                <w:rFonts w:asciiTheme="minorHAnsi" w:hAnsiTheme="minorHAnsi" w:cstheme="minorHAnsi"/>
                <w:spacing w:val="-5"/>
                <w:sz w:val="20"/>
                <w:lang w:val="fr-FR"/>
              </w:rPr>
              <w:t xml:space="preserve"> </w:t>
            </w:r>
            <w:r w:rsidRPr="007120E2">
              <w:rPr>
                <w:rFonts w:asciiTheme="minorHAnsi" w:hAnsiTheme="minorHAnsi" w:cstheme="minorHAnsi"/>
                <w:sz w:val="20"/>
                <w:lang w:val="fr-FR"/>
              </w:rPr>
              <w:t>développer</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4"/>
                <w:sz w:val="20"/>
                <w:lang w:val="fr-FR"/>
              </w:rPr>
              <w:t xml:space="preserve"> </w:t>
            </w:r>
            <w:r w:rsidR="0067055F" w:rsidRPr="007120E2">
              <w:rPr>
                <w:rFonts w:asciiTheme="minorHAnsi" w:hAnsiTheme="minorHAnsi" w:cstheme="minorHAnsi"/>
                <w:sz w:val="20"/>
                <w:lang w:val="fr-FR"/>
              </w:rPr>
              <w:t>plate</w:t>
            </w:r>
            <w:r w:rsidRPr="007120E2">
              <w:rPr>
                <w:rFonts w:asciiTheme="minorHAnsi" w:hAnsiTheme="minorHAnsi" w:cstheme="minorHAnsi"/>
                <w:sz w:val="20"/>
                <w:lang w:val="fr-FR"/>
              </w:rPr>
              <w:t>forme</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technique.</w:t>
            </w:r>
          </w:p>
        </w:tc>
      </w:tr>
      <w:tr w:rsidR="00E751ED" w:rsidRPr="007120E2" w14:paraId="7F2B2ECC" w14:textId="77777777" w:rsidTr="00B206D5">
        <w:trPr>
          <w:trHeight w:val="601"/>
        </w:trPr>
        <w:tc>
          <w:tcPr>
            <w:tcW w:w="1691" w:type="dxa"/>
          </w:tcPr>
          <w:p w14:paraId="3FAE4E0C" w14:textId="67CCE994"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PPO Fonctionnel</w:t>
            </w:r>
          </w:p>
        </w:tc>
        <w:tc>
          <w:tcPr>
            <w:tcW w:w="1560" w:type="dxa"/>
          </w:tcPr>
          <w:p w14:paraId="490CD66E" w14:textId="77777777"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Confirmé</w:t>
            </w:r>
          </w:p>
          <w:p w14:paraId="40EEDF79" w14:textId="6257455C"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Senior</w:t>
            </w:r>
          </w:p>
        </w:tc>
        <w:tc>
          <w:tcPr>
            <w:tcW w:w="6095" w:type="dxa"/>
            <w:gridSpan w:val="2"/>
          </w:tcPr>
          <w:p w14:paraId="1CF50771" w14:textId="0ABAF252"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assiste le Product Owner Cnam sur le périmètre fonctionnel du projet (rédaction d’US, affinage du backlog, tests, documentation fonctionnelle…)</w:t>
            </w:r>
          </w:p>
        </w:tc>
      </w:tr>
      <w:tr w:rsidR="00C54CFF" w:rsidRPr="007120E2" w14:paraId="4031AB1F" w14:textId="77777777" w:rsidTr="00B206D5">
        <w:trPr>
          <w:gridAfter w:val="1"/>
          <w:wAfter w:w="10" w:type="dxa"/>
          <w:trHeight w:val="983"/>
        </w:trPr>
        <w:tc>
          <w:tcPr>
            <w:tcW w:w="1691" w:type="dxa"/>
          </w:tcPr>
          <w:p w14:paraId="149D220B" w14:textId="77777777" w:rsidR="00C54CFF" w:rsidRPr="007120E2" w:rsidRDefault="50166248"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Développeurs</w:t>
            </w:r>
          </w:p>
        </w:tc>
        <w:tc>
          <w:tcPr>
            <w:tcW w:w="1560" w:type="dxa"/>
          </w:tcPr>
          <w:p w14:paraId="71938EDF" w14:textId="7CC70AE9" w:rsidR="00B206D5"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Junior</w:t>
            </w:r>
          </w:p>
          <w:p w14:paraId="1467673B" w14:textId="4059120F" w:rsidR="00E751ED" w:rsidRPr="007120E2" w:rsidRDefault="00B206D5" w:rsidP="000D5A65">
            <w:pPr>
              <w:pStyle w:val="TableParagraph"/>
              <w:spacing w:before="0"/>
              <w:ind w:left="68"/>
              <w:rPr>
                <w:rFonts w:asciiTheme="minorHAnsi" w:hAnsiTheme="minorHAnsi" w:cstheme="minorHAnsi"/>
                <w:sz w:val="20"/>
                <w:lang w:val="fr-FR"/>
              </w:rPr>
            </w:pPr>
            <w:r>
              <w:rPr>
                <w:rFonts w:asciiTheme="minorHAnsi" w:hAnsiTheme="minorHAnsi" w:cstheme="minorHAnsi"/>
                <w:sz w:val="20"/>
                <w:lang w:val="fr-FR"/>
              </w:rPr>
              <w:t>Confirmé</w:t>
            </w:r>
          </w:p>
          <w:p w14:paraId="7B93FAD6" w14:textId="55C97710" w:rsidR="00E751ED" w:rsidRPr="007120E2" w:rsidRDefault="00E751ED"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Senior</w:t>
            </w:r>
          </w:p>
        </w:tc>
        <w:tc>
          <w:tcPr>
            <w:tcW w:w="6085" w:type="dxa"/>
          </w:tcPr>
          <w:p w14:paraId="6B2FCD65"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est</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responsable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de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production.</w:t>
            </w:r>
          </w:p>
          <w:p w14:paraId="23E78DE2"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 implémente les tests techniques et fonctionnels automatisés.</w:t>
            </w:r>
            <w:r w:rsidRPr="007120E2">
              <w:rPr>
                <w:rFonts w:asciiTheme="minorHAnsi" w:hAnsiTheme="minorHAnsi" w:cstheme="minorHAnsi"/>
                <w:spacing w:val="-47"/>
                <w:sz w:val="20"/>
                <w:lang w:val="fr-FR"/>
              </w:rPr>
              <w:t xml:space="preserve"> </w:t>
            </w:r>
            <w:r w:rsidRPr="007120E2">
              <w:rPr>
                <w:rFonts w:asciiTheme="minorHAnsi" w:hAnsiTheme="minorHAnsi" w:cstheme="minorHAnsi"/>
                <w:sz w:val="20"/>
                <w:lang w:val="fr-FR"/>
              </w:rPr>
              <w:t>Il écrit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code</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et</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les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tests unitaires</w:t>
            </w:r>
            <w:r w:rsidRPr="007120E2">
              <w:rPr>
                <w:rFonts w:asciiTheme="minorHAnsi" w:hAnsiTheme="minorHAnsi" w:cstheme="minorHAnsi"/>
                <w:spacing w:val="-1"/>
                <w:sz w:val="20"/>
                <w:lang w:val="fr-FR"/>
              </w:rPr>
              <w:t xml:space="preserve"> </w:t>
            </w:r>
            <w:r w:rsidRPr="007120E2">
              <w:rPr>
                <w:rFonts w:asciiTheme="minorHAnsi" w:hAnsiTheme="minorHAnsi" w:cstheme="minorHAnsi"/>
                <w:sz w:val="20"/>
                <w:lang w:val="fr-FR"/>
              </w:rPr>
              <w:t>associés.</w:t>
            </w:r>
          </w:p>
          <w:p w14:paraId="053AEA0D" w14:textId="77777777" w:rsidR="00C54CFF" w:rsidRPr="007120E2" w:rsidRDefault="00C54CFF" w:rsidP="000D5A65">
            <w:pPr>
              <w:pStyle w:val="TableParagraph"/>
              <w:spacing w:before="0"/>
              <w:ind w:left="68"/>
              <w:rPr>
                <w:rFonts w:asciiTheme="minorHAnsi" w:hAnsiTheme="minorHAnsi" w:cstheme="minorHAnsi"/>
                <w:sz w:val="20"/>
                <w:lang w:val="fr-FR"/>
              </w:rPr>
            </w:pPr>
            <w:r w:rsidRPr="007120E2">
              <w:rPr>
                <w:rFonts w:asciiTheme="minorHAnsi" w:hAnsiTheme="minorHAnsi" w:cstheme="minorHAnsi"/>
                <w:sz w:val="20"/>
                <w:lang w:val="fr-FR"/>
              </w:rPr>
              <w:t>Il</w:t>
            </w:r>
            <w:r w:rsidRPr="007120E2">
              <w:rPr>
                <w:rFonts w:asciiTheme="minorHAnsi" w:hAnsiTheme="minorHAnsi" w:cstheme="minorHAnsi"/>
                <w:spacing w:val="-3"/>
                <w:sz w:val="20"/>
                <w:lang w:val="fr-FR"/>
              </w:rPr>
              <w:t xml:space="preserve"> </w:t>
            </w:r>
            <w:r w:rsidRPr="007120E2">
              <w:rPr>
                <w:rFonts w:asciiTheme="minorHAnsi" w:hAnsiTheme="minorHAnsi" w:cstheme="minorHAnsi"/>
                <w:sz w:val="20"/>
                <w:lang w:val="fr-FR"/>
              </w:rPr>
              <w:t>rédige</w:t>
            </w:r>
            <w:r w:rsidRPr="007120E2">
              <w:rPr>
                <w:rFonts w:asciiTheme="minorHAnsi" w:hAnsiTheme="minorHAnsi" w:cstheme="minorHAnsi"/>
                <w:spacing w:val="-4"/>
                <w:sz w:val="20"/>
                <w:lang w:val="fr-FR"/>
              </w:rPr>
              <w:t xml:space="preserve"> </w:t>
            </w:r>
            <w:r w:rsidRPr="007120E2">
              <w:rPr>
                <w:rFonts w:asciiTheme="minorHAnsi" w:hAnsiTheme="minorHAnsi" w:cstheme="minorHAnsi"/>
                <w:sz w:val="20"/>
                <w:lang w:val="fr-FR"/>
              </w:rPr>
              <w:t>la</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documentation</w:t>
            </w:r>
            <w:r w:rsidRPr="007120E2">
              <w:rPr>
                <w:rFonts w:asciiTheme="minorHAnsi" w:hAnsiTheme="minorHAnsi" w:cstheme="minorHAnsi"/>
                <w:spacing w:val="-2"/>
                <w:sz w:val="20"/>
                <w:lang w:val="fr-FR"/>
              </w:rPr>
              <w:t xml:space="preserve"> </w:t>
            </w:r>
            <w:r w:rsidRPr="007120E2">
              <w:rPr>
                <w:rFonts w:asciiTheme="minorHAnsi" w:hAnsiTheme="minorHAnsi" w:cstheme="minorHAnsi"/>
                <w:sz w:val="20"/>
                <w:lang w:val="fr-FR"/>
              </w:rPr>
              <w:t>technique.</w:t>
            </w:r>
          </w:p>
        </w:tc>
      </w:tr>
    </w:tbl>
    <w:p w14:paraId="7EC418C4" w14:textId="67DDE6E3" w:rsidR="00FF70A7" w:rsidRPr="007120E2" w:rsidRDefault="50166248" w:rsidP="004F1648">
      <w:pPr>
        <w:pStyle w:val="Titre2"/>
      </w:pPr>
      <w:bookmarkStart w:id="994" w:name="_TOC_250105"/>
      <w:bookmarkStart w:id="995" w:name="_Toc179550131"/>
      <w:bookmarkStart w:id="996" w:name="_Toc179550234"/>
      <w:bookmarkStart w:id="997" w:name="_Toc180425648"/>
      <w:bookmarkStart w:id="998" w:name="_Toc180572589"/>
      <w:bookmarkStart w:id="999" w:name="_Toc180770758"/>
      <w:bookmarkStart w:id="1000" w:name="_Toc182410528"/>
      <w:bookmarkStart w:id="1001" w:name="_Toc182412568"/>
      <w:bookmarkStart w:id="1002" w:name="_Toc182486146"/>
      <w:bookmarkStart w:id="1003" w:name="_Toc182487790"/>
      <w:bookmarkStart w:id="1004" w:name="_Toc182554382"/>
      <w:bookmarkStart w:id="1005" w:name="_Toc182557043"/>
      <w:bookmarkStart w:id="1006" w:name="_Toc182574371"/>
      <w:bookmarkStart w:id="1007" w:name="_Toc182575906"/>
      <w:bookmarkStart w:id="1008" w:name="_Toc182581417"/>
      <w:bookmarkStart w:id="1009" w:name="_Toc182832264"/>
      <w:bookmarkStart w:id="1010" w:name="_Toc182842490"/>
      <w:bookmarkStart w:id="1011" w:name="_Toc182844097"/>
      <w:bookmarkStart w:id="1012" w:name="_Toc182845020"/>
      <w:bookmarkStart w:id="1013" w:name="_Toc182845201"/>
      <w:bookmarkStart w:id="1014" w:name="_Toc182910314"/>
      <w:bookmarkStart w:id="1015" w:name="_Toc182911800"/>
      <w:bookmarkStart w:id="1016" w:name="_Toc182931363"/>
      <w:bookmarkStart w:id="1017" w:name="_Toc182934130"/>
      <w:bookmarkStart w:id="1018" w:name="_Toc183011447"/>
      <w:bookmarkStart w:id="1019" w:name="_Toc183012625"/>
      <w:bookmarkStart w:id="1020" w:name="_Toc183016835"/>
      <w:bookmarkStart w:id="1021" w:name="_Toc183018148"/>
      <w:bookmarkStart w:id="1022" w:name="_Toc183082056"/>
      <w:bookmarkStart w:id="1023" w:name="_Toc183173635"/>
      <w:bookmarkStart w:id="1024" w:name="_Toc183184809"/>
      <w:bookmarkStart w:id="1025" w:name="_Toc183186907"/>
      <w:bookmarkStart w:id="1026" w:name="_Toc183187890"/>
      <w:bookmarkStart w:id="1027" w:name="_Toc183447942"/>
      <w:bookmarkStart w:id="1028" w:name="_Toc183792136"/>
      <w:bookmarkStart w:id="1029" w:name="_Toc183795966"/>
      <w:bookmarkStart w:id="1030" w:name="_Toc184031583"/>
      <w:bookmarkStart w:id="1031" w:name="_Toc184047727"/>
      <w:bookmarkStart w:id="1032" w:name="_Toc184053374"/>
      <w:bookmarkStart w:id="1033" w:name="_Toc184053983"/>
      <w:bookmarkStart w:id="1034" w:name="_Toc184055255"/>
      <w:bookmarkStart w:id="1035" w:name="_Toc184130647"/>
      <w:bookmarkStart w:id="1036" w:name="_Toc184136792"/>
      <w:bookmarkStart w:id="1037" w:name="_Toc184137836"/>
      <w:bookmarkStart w:id="1038" w:name="_Toc184143828"/>
      <w:bookmarkStart w:id="1039" w:name="_Toc184222072"/>
      <w:bookmarkStart w:id="1040" w:name="_Toc184226767"/>
      <w:bookmarkStart w:id="1041" w:name="_Toc184227635"/>
      <w:bookmarkStart w:id="1042" w:name="_Toc184305312"/>
      <w:bookmarkStart w:id="1043" w:name="_Toc184307776"/>
      <w:bookmarkStart w:id="1044" w:name="_Toc184311690"/>
      <w:bookmarkStart w:id="1045" w:name="_Toc184636517"/>
      <w:bookmarkStart w:id="1046" w:name="_Toc184734341"/>
      <w:bookmarkStart w:id="1047" w:name="_Toc184821134"/>
      <w:bookmarkStart w:id="1048" w:name="_Toc184830853"/>
      <w:bookmarkStart w:id="1049" w:name="_Toc185000193"/>
      <w:bookmarkStart w:id="1050" w:name="_Toc185002786"/>
      <w:bookmarkStart w:id="1051" w:name="_Toc185416270"/>
      <w:bookmarkStart w:id="1052" w:name="_Toc185434543"/>
      <w:bookmarkStart w:id="1053" w:name="_Toc185605085"/>
      <w:bookmarkStart w:id="1054" w:name="_Toc185606619"/>
      <w:bookmarkStart w:id="1055" w:name="_Toc186449375"/>
      <w:bookmarkStart w:id="1056" w:name="_Toc186452699"/>
      <w:bookmarkStart w:id="1057" w:name="_Toc186462721"/>
      <w:bookmarkStart w:id="1058" w:name="_Toc186467118"/>
      <w:bookmarkStart w:id="1059" w:name="_Toc187053562"/>
      <w:bookmarkStart w:id="1060" w:name="_Toc187319245"/>
      <w:bookmarkStart w:id="1061" w:name="_Toc209604868"/>
      <w:r w:rsidRPr="007120E2">
        <w:t>Organisation des équipes de la Cnam</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314BF4B4" w14:textId="366936FD" w:rsidR="00FF70A7" w:rsidRPr="007120E2" w:rsidRDefault="004F2F51" w:rsidP="008118BB">
      <w:pPr>
        <w:rPr>
          <w:rFonts w:cstheme="minorHAnsi"/>
        </w:rPr>
      </w:pPr>
      <w:r w:rsidRPr="007120E2">
        <w:rPr>
          <w:rFonts w:cstheme="minorHAnsi"/>
        </w:rPr>
        <w:t>L</w:t>
      </w:r>
      <w:r w:rsidR="50166248" w:rsidRPr="007120E2">
        <w:rPr>
          <w:rFonts w:cstheme="minorHAnsi"/>
        </w:rPr>
        <w:t>a Cnam</w:t>
      </w:r>
      <w:r w:rsidRPr="007120E2">
        <w:rPr>
          <w:rFonts w:cstheme="minorHAnsi"/>
        </w:rPr>
        <w:t xml:space="preserve"> est la s</w:t>
      </w:r>
      <w:r w:rsidR="50166248" w:rsidRPr="007120E2">
        <w:rPr>
          <w:rFonts w:cstheme="minorHAnsi"/>
        </w:rPr>
        <w:t>eule habilitée à mobiliser les ressources internes de l’Assurance Maladie ou toute autre ressource ext</w:t>
      </w:r>
      <w:r w:rsidRPr="007120E2">
        <w:rPr>
          <w:rFonts w:cstheme="minorHAnsi"/>
        </w:rPr>
        <w:t xml:space="preserve">érieure au présent accord-cadre, qui </w:t>
      </w:r>
      <w:r w:rsidR="50166248" w:rsidRPr="007120E2">
        <w:rPr>
          <w:rFonts w:cstheme="minorHAnsi"/>
        </w:rPr>
        <w:t>peuvent être amenées à participer aux travaux du Titulaire sur l’ensemble des chantiers.</w:t>
      </w:r>
    </w:p>
    <w:p w14:paraId="49F76073" w14:textId="77777777" w:rsidR="00FF70A7" w:rsidRPr="007120E2" w:rsidRDefault="50166248" w:rsidP="008118BB">
      <w:pPr>
        <w:rPr>
          <w:rFonts w:cstheme="minorHAnsi"/>
        </w:rPr>
      </w:pPr>
      <w:r w:rsidRPr="007120E2">
        <w:rPr>
          <w:rFonts w:cstheme="minorHAnsi"/>
        </w:rPr>
        <w:t>Afin d’optimiser la gestion des relations courantes entre le Titulaire et la Cnam, cette dernière désigne un interlocuteur en charge du suivi et du pilotage de l’accord-cadre. Il est lui-même assisté de spécialistes techniques et fonctionnels de l’application ou du groupe d’applications.</w:t>
      </w:r>
    </w:p>
    <w:p w14:paraId="323C0B6C" w14:textId="5F4E8C40" w:rsidR="00FF70A7" w:rsidRPr="007120E2" w:rsidRDefault="50166248" w:rsidP="008118BB">
      <w:pPr>
        <w:rPr>
          <w:rFonts w:cstheme="minorHAnsi"/>
        </w:rPr>
      </w:pPr>
      <w:r w:rsidRPr="007120E2">
        <w:rPr>
          <w:rFonts w:cstheme="minorHAnsi"/>
        </w:rPr>
        <w:t>Ces é</w:t>
      </w:r>
      <w:r w:rsidR="004F2F51" w:rsidRPr="007120E2">
        <w:rPr>
          <w:rFonts w:cstheme="minorHAnsi"/>
        </w:rPr>
        <w:t>quipes sont notamment chargées :</w:t>
      </w:r>
    </w:p>
    <w:p w14:paraId="448EFA70" w14:textId="77777777" w:rsidR="00FF70A7" w:rsidRPr="007120E2" w:rsidRDefault="00FF70A7" w:rsidP="00F403B5">
      <w:pPr>
        <w:pStyle w:val="Puce1TMADEV"/>
      </w:pPr>
      <w:r w:rsidRPr="007120E2">
        <w:t>De la coordination et du suivi courant des travaux en collaboration avec le Titulaire,</w:t>
      </w:r>
    </w:p>
    <w:p w14:paraId="3C2A6A1D" w14:textId="77777777" w:rsidR="00FF70A7" w:rsidRPr="007120E2" w:rsidRDefault="00FF70A7">
      <w:pPr>
        <w:pStyle w:val="Puce1TMADEV"/>
      </w:pPr>
      <w:r w:rsidRPr="007120E2">
        <w:t>De la validation des livrables et du contrôle de l’exécution des prestations,</w:t>
      </w:r>
    </w:p>
    <w:p w14:paraId="4235A2B1" w14:textId="77777777" w:rsidR="00FF70A7" w:rsidRPr="007120E2" w:rsidRDefault="00FF70A7">
      <w:pPr>
        <w:pStyle w:val="Puce1TMADEV"/>
      </w:pPr>
      <w:r w:rsidRPr="007120E2">
        <w:t>De la qualification, l’intégration, la diffusion et la mise en production,</w:t>
      </w:r>
    </w:p>
    <w:p w14:paraId="1EAF3712" w14:textId="77777777" w:rsidR="00FF70A7" w:rsidRPr="007120E2" w:rsidRDefault="00FF70A7">
      <w:pPr>
        <w:pStyle w:val="Puce1TMADEV"/>
      </w:pPr>
      <w:r w:rsidRPr="007120E2">
        <w:lastRenderedPageBreak/>
        <w:t>D’assurer les relations avec les Maîtrises d’ouvrage,</w:t>
      </w:r>
    </w:p>
    <w:p w14:paraId="42E06E0D" w14:textId="77777777" w:rsidR="00FF70A7" w:rsidRPr="007120E2" w:rsidRDefault="00FF70A7">
      <w:pPr>
        <w:pStyle w:val="Puce1TMADEV"/>
      </w:pPr>
      <w:r w:rsidRPr="007120E2">
        <w:t>D’assurer les échanges avec les utilisateurs.</w:t>
      </w:r>
    </w:p>
    <w:p w14:paraId="36EAD1A0" w14:textId="2FF26082" w:rsidR="00FF70A7" w:rsidRPr="007120E2" w:rsidRDefault="004F2F51" w:rsidP="008118BB">
      <w:pPr>
        <w:rPr>
          <w:rFonts w:cstheme="minorHAnsi"/>
        </w:rPr>
      </w:pPr>
      <w:r w:rsidRPr="007120E2">
        <w:rPr>
          <w:rFonts w:cstheme="minorHAnsi"/>
        </w:rPr>
        <w:t xml:space="preserve">La Cnam </w:t>
      </w:r>
      <w:r w:rsidR="50166248" w:rsidRPr="007120E2">
        <w:rPr>
          <w:rFonts w:cstheme="minorHAnsi"/>
        </w:rPr>
        <w:t>désigne</w:t>
      </w:r>
      <w:r w:rsidRPr="007120E2">
        <w:rPr>
          <w:rFonts w:cstheme="minorHAnsi"/>
        </w:rPr>
        <w:t xml:space="preserve"> également</w:t>
      </w:r>
      <w:r w:rsidR="50166248" w:rsidRPr="007120E2">
        <w:rPr>
          <w:rFonts w:cstheme="minorHAnsi"/>
        </w:rPr>
        <w:t xml:space="preserve"> un </w:t>
      </w:r>
      <w:r w:rsidR="00AE75B0" w:rsidRPr="007120E2">
        <w:rPr>
          <w:rFonts w:cstheme="minorHAnsi"/>
        </w:rPr>
        <w:t>gestionnaire de contrat (ou c</w:t>
      </w:r>
      <w:r w:rsidRPr="007120E2">
        <w:rPr>
          <w:rFonts w:cstheme="minorHAnsi"/>
        </w:rPr>
        <w:t>ontract manager)</w:t>
      </w:r>
      <w:r w:rsidR="50166248" w:rsidRPr="007120E2">
        <w:rPr>
          <w:rFonts w:cstheme="minorHAnsi"/>
        </w:rPr>
        <w:t xml:space="preserve"> </w:t>
      </w:r>
      <w:r w:rsidRPr="007120E2">
        <w:rPr>
          <w:rFonts w:cstheme="minorHAnsi"/>
        </w:rPr>
        <w:t>en charge de la gestion contractuelle sur les aspects opérationnels</w:t>
      </w:r>
      <w:r w:rsidR="00AE75B0" w:rsidRPr="007120E2">
        <w:rPr>
          <w:rFonts w:cstheme="minorHAnsi"/>
        </w:rPr>
        <w:t>. Il est précisé que la DSRM reste responsable de la relation juridique et achat sur le périmètre de l’accord-cadre en lien étroit avec le gestionnaire de contrat.</w:t>
      </w:r>
    </w:p>
    <w:p w14:paraId="63FF4D82" w14:textId="26B236F8" w:rsidR="00701FE6" w:rsidRPr="007120E2" w:rsidRDefault="00156DDD" w:rsidP="000E6840">
      <w:pPr>
        <w:pStyle w:val="Titre1"/>
        <w:rPr>
          <w:rFonts w:asciiTheme="minorHAnsi" w:hAnsiTheme="minorHAnsi" w:cstheme="minorHAnsi"/>
        </w:rPr>
      </w:pPr>
      <w:bookmarkStart w:id="1062" w:name="_Toc179550132"/>
      <w:bookmarkStart w:id="1063" w:name="_Toc179550235"/>
      <w:bookmarkStart w:id="1064" w:name="_Toc180425649"/>
      <w:bookmarkStart w:id="1065" w:name="_Toc180572590"/>
      <w:bookmarkStart w:id="1066" w:name="_Toc180770759"/>
      <w:bookmarkStart w:id="1067" w:name="_Toc182410529"/>
      <w:bookmarkStart w:id="1068" w:name="_Toc182412569"/>
      <w:bookmarkStart w:id="1069" w:name="_Toc182486147"/>
      <w:bookmarkStart w:id="1070" w:name="_Toc182487791"/>
      <w:bookmarkStart w:id="1071" w:name="_Toc182554383"/>
      <w:bookmarkStart w:id="1072" w:name="_Toc182557044"/>
      <w:bookmarkStart w:id="1073" w:name="_Toc182574372"/>
      <w:bookmarkStart w:id="1074" w:name="_Toc182575907"/>
      <w:bookmarkStart w:id="1075" w:name="_Toc182581418"/>
      <w:bookmarkStart w:id="1076" w:name="_Toc182832265"/>
      <w:bookmarkStart w:id="1077" w:name="_Toc182842491"/>
      <w:bookmarkStart w:id="1078" w:name="_Toc182844098"/>
      <w:bookmarkStart w:id="1079" w:name="_Toc182845021"/>
      <w:bookmarkStart w:id="1080" w:name="_Toc182845202"/>
      <w:bookmarkStart w:id="1081" w:name="_Toc182910315"/>
      <w:bookmarkStart w:id="1082" w:name="_Toc182911801"/>
      <w:bookmarkStart w:id="1083" w:name="_Toc182931364"/>
      <w:bookmarkStart w:id="1084" w:name="_Toc182934131"/>
      <w:bookmarkStart w:id="1085" w:name="_Toc183011448"/>
      <w:bookmarkStart w:id="1086" w:name="_Ref183012225"/>
      <w:bookmarkStart w:id="1087" w:name="_Toc183012626"/>
      <w:bookmarkStart w:id="1088" w:name="_Toc183016836"/>
      <w:bookmarkStart w:id="1089" w:name="_Toc183018149"/>
      <w:bookmarkStart w:id="1090" w:name="_Toc183082057"/>
      <w:bookmarkStart w:id="1091" w:name="_Toc183173636"/>
      <w:bookmarkStart w:id="1092" w:name="_Toc183184810"/>
      <w:bookmarkStart w:id="1093" w:name="_Toc183186908"/>
      <w:bookmarkStart w:id="1094" w:name="_Toc183187891"/>
      <w:bookmarkStart w:id="1095" w:name="_Toc183447943"/>
      <w:bookmarkStart w:id="1096" w:name="_Toc183792137"/>
      <w:bookmarkStart w:id="1097" w:name="_Toc183795967"/>
      <w:bookmarkStart w:id="1098" w:name="_Toc184031584"/>
      <w:bookmarkStart w:id="1099" w:name="_Toc184047728"/>
      <w:bookmarkStart w:id="1100" w:name="_Toc184053375"/>
      <w:bookmarkStart w:id="1101" w:name="_Toc184053984"/>
      <w:bookmarkStart w:id="1102" w:name="_Toc184055256"/>
      <w:bookmarkStart w:id="1103" w:name="_Toc184130648"/>
      <w:bookmarkStart w:id="1104" w:name="_Toc184136793"/>
      <w:bookmarkStart w:id="1105" w:name="_Toc184137837"/>
      <w:bookmarkStart w:id="1106" w:name="_Toc184143829"/>
      <w:bookmarkStart w:id="1107" w:name="_Toc184222073"/>
      <w:bookmarkStart w:id="1108" w:name="_Toc184226768"/>
      <w:bookmarkStart w:id="1109" w:name="_Toc184227636"/>
      <w:bookmarkStart w:id="1110" w:name="_Toc184305313"/>
      <w:bookmarkStart w:id="1111" w:name="_Toc184307777"/>
      <w:bookmarkStart w:id="1112" w:name="_Toc184311691"/>
      <w:bookmarkStart w:id="1113" w:name="_Toc184636518"/>
      <w:bookmarkStart w:id="1114" w:name="_Toc184734342"/>
      <w:bookmarkStart w:id="1115" w:name="_Toc184821135"/>
      <w:bookmarkStart w:id="1116" w:name="_Toc184830854"/>
      <w:bookmarkStart w:id="1117" w:name="_Toc185000194"/>
      <w:bookmarkStart w:id="1118" w:name="_Toc185002787"/>
      <w:bookmarkStart w:id="1119" w:name="_Toc185416271"/>
      <w:bookmarkStart w:id="1120" w:name="_Toc185434544"/>
      <w:bookmarkStart w:id="1121" w:name="_Toc185605086"/>
      <w:bookmarkStart w:id="1122" w:name="_Toc185606620"/>
      <w:bookmarkStart w:id="1123" w:name="_Toc186449376"/>
      <w:bookmarkStart w:id="1124" w:name="_Toc186452700"/>
      <w:bookmarkStart w:id="1125" w:name="_Toc186462722"/>
      <w:bookmarkStart w:id="1126" w:name="_Toc186467119"/>
      <w:bookmarkStart w:id="1127" w:name="_Toc187053563"/>
      <w:bookmarkStart w:id="1128" w:name="_Toc187319246"/>
      <w:bookmarkStart w:id="1129" w:name="_Toc209604869"/>
      <w:r w:rsidRPr="007120E2">
        <w:rPr>
          <w:rFonts w:asciiTheme="minorHAnsi" w:hAnsiTheme="minorHAnsi" w:cstheme="minorHAnsi"/>
        </w:rPr>
        <w:lastRenderedPageBreak/>
        <w:t>Définition des e</w:t>
      </w:r>
      <w:r w:rsidR="50166248" w:rsidRPr="007120E2">
        <w:rPr>
          <w:rFonts w:asciiTheme="minorHAnsi" w:hAnsiTheme="minorHAnsi" w:cstheme="minorHAnsi"/>
        </w:rPr>
        <w:t>xigences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5B39D53B" w14:textId="7862DBC3" w:rsidR="00701FE6" w:rsidRPr="007120E2" w:rsidRDefault="50166248" w:rsidP="004F1648">
      <w:pPr>
        <w:pStyle w:val="Titre2"/>
      </w:pPr>
      <w:bookmarkStart w:id="1130" w:name="_Toc179550133"/>
      <w:bookmarkStart w:id="1131" w:name="_Toc179550236"/>
      <w:bookmarkStart w:id="1132" w:name="_Toc180425650"/>
      <w:bookmarkStart w:id="1133" w:name="_Toc180572591"/>
      <w:bookmarkStart w:id="1134" w:name="_Toc180770760"/>
      <w:bookmarkStart w:id="1135" w:name="_Toc182410530"/>
      <w:bookmarkStart w:id="1136" w:name="_Toc182412570"/>
      <w:bookmarkStart w:id="1137" w:name="_Toc182486148"/>
      <w:bookmarkStart w:id="1138" w:name="_Toc182487792"/>
      <w:bookmarkStart w:id="1139" w:name="_Toc182554384"/>
      <w:bookmarkStart w:id="1140" w:name="_Toc182557045"/>
      <w:bookmarkStart w:id="1141" w:name="_Toc182574373"/>
      <w:bookmarkStart w:id="1142" w:name="_Toc182575908"/>
      <w:bookmarkStart w:id="1143" w:name="_Toc182581419"/>
      <w:bookmarkStart w:id="1144" w:name="_Toc182832266"/>
      <w:bookmarkStart w:id="1145" w:name="_Toc182842492"/>
      <w:bookmarkStart w:id="1146" w:name="_Toc182844099"/>
      <w:bookmarkStart w:id="1147" w:name="_Toc182845022"/>
      <w:bookmarkStart w:id="1148" w:name="_Toc182845203"/>
      <w:bookmarkStart w:id="1149" w:name="_Toc182910316"/>
      <w:bookmarkStart w:id="1150" w:name="_Toc182911802"/>
      <w:bookmarkStart w:id="1151" w:name="_Toc182931365"/>
      <w:bookmarkStart w:id="1152" w:name="_Toc182934132"/>
      <w:bookmarkStart w:id="1153" w:name="_Toc183011449"/>
      <w:bookmarkStart w:id="1154" w:name="_Toc183012627"/>
      <w:bookmarkStart w:id="1155" w:name="_Toc183016837"/>
      <w:bookmarkStart w:id="1156" w:name="_Toc183018150"/>
      <w:bookmarkStart w:id="1157" w:name="_Toc183082058"/>
      <w:bookmarkStart w:id="1158" w:name="_Toc183173637"/>
      <w:bookmarkStart w:id="1159" w:name="_Toc183184811"/>
      <w:bookmarkStart w:id="1160" w:name="_Toc183186909"/>
      <w:bookmarkStart w:id="1161" w:name="_Toc183187892"/>
      <w:bookmarkStart w:id="1162" w:name="_Toc183447944"/>
      <w:bookmarkStart w:id="1163" w:name="_Toc183792138"/>
      <w:bookmarkStart w:id="1164" w:name="_Toc183795968"/>
      <w:bookmarkStart w:id="1165" w:name="_Toc184031585"/>
      <w:bookmarkStart w:id="1166" w:name="_Toc184047729"/>
      <w:bookmarkStart w:id="1167" w:name="_Toc184053376"/>
      <w:bookmarkStart w:id="1168" w:name="_Toc184053985"/>
      <w:bookmarkStart w:id="1169" w:name="_Toc184055257"/>
      <w:bookmarkStart w:id="1170" w:name="_Toc184130649"/>
      <w:bookmarkStart w:id="1171" w:name="_Toc184136794"/>
      <w:bookmarkStart w:id="1172" w:name="_Toc184137838"/>
      <w:bookmarkStart w:id="1173" w:name="_Toc184143830"/>
      <w:bookmarkStart w:id="1174" w:name="_Toc184222074"/>
      <w:bookmarkStart w:id="1175" w:name="_Toc184226769"/>
      <w:bookmarkStart w:id="1176" w:name="_Toc184227637"/>
      <w:bookmarkStart w:id="1177" w:name="_Toc184305314"/>
      <w:bookmarkStart w:id="1178" w:name="_Toc184307778"/>
      <w:bookmarkStart w:id="1179" w:name="_Toc184311692"/>
      <w:bookmarkStart w:id="1180" w:name="_Toc184636519"/>
      <w:bookmarkStart w:id="1181" w:name="_Toc184734343"/>
      <w:bookmarkStart w:id="1182" w:name="_Toc184821136"/>
      <w:bookmarkStart w:id="1183" w:name="_Toc184830855"/>
      <w:bookmarkStart w:id="1184" w:name="_Toc185000195"/>
      <w:bookmarkStart w:id="1185" w:name="_Toc185002788"/>
      <w:bookmarkStart w:id="1186" w:name="_Toc185416272"/>
      <w:bookmarkStart w:id="1187" w:name="_Toc185434545"/>
      <w:bookmarkStart w:id="1188" w:name="_Toc185605087"/>
      <w:bookmarkStart w:id="1189" w:name="_Toc185606621"/>
      <w:bookmarkStart w:id="1190" w:name="_Toc186449377"/>
      <w:bookmarkStart w:id="1191" w:name="_Toc186452701"/>
      <w:bookmarkStart w:id="1192" w:name="_Toc186462723"/>
      <w:bookmarkStart w:id="1193" w:name="_Toc186467120"/>
      <w:bookmarkStart w:id="1194" w:name="_Toc187053564"/>
      <w:bookmarkStart w:id="1195" w:name="_Toc187319247"/>
      <w:bookmarkStart w:id="1196" w:name="_Toc209604870"/>
      <w:r w:rsidRPr="007120E2">
        <w:t>Démarche Qualité pour la Cnam</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54B61F3C" w14:textId="23DDE78D" w:rsidR="00701FE6" w:rsidRPr="007120E2" w:rsidRDefault="50166248" w:rsidP="008118BB">
      <w:pPr>
        <w:rPr>
          <w:rFonts w:cstheme="minorHAnsi"/>
        </w:rPr>
      </w:pPr>
      <w:r w:rsidRPr="007120E2">
        <w:rPr>
          <w:rFonts w:cstheme="minorHAnsi"/>
        </w:rPr>
        <w:t>Le Titulaire met en œuvre une politique qualité de haut niveau, formalisée à travers un Plan d'Assurance Qualité (PAQ). Ce PAQ doit inclure et détailler les éléments suivants :</w:t>
      </w:r>
    </w:p>
    <w:p w14:paraId="69D922BA" w14:textId="0177BC9B" w:rsidR="00701FE6" w:rsidRPr="007120E2" w:rsidRDefault="50166248" w:rsidP="00F403B5">
      <w:pPr>
        <w:pStyle w:val="Puce1TMADEV"/>
      </w:pPr>
      <w:r w:rsidRPr="007120E2">
        <w:rPr>
          <w:b/>
        </w:rPr>
        <w:t>Système qualité</w:t>
      </w:r>
      <w:r w:rsidR="00AE75B0" w:rsidRPr="007120E2">
        <w:rPr>
          <w:b/>
        </w:rPr>
        <w:t> </w:t>
      </w:r>
      <w:r w:rsidR="00AE75B0" w:rsidRPr="007120E2">
        <w:t>:</w:t>
      </w:r>
      <w:r w:rsidRPr="007120E2">
        <w:t xml:space="preserve"> Engagement, mesures et indicateurs de qualité appliqués au projet.</w:t>
      </w:r>
    </w:p>
    <w:p w14:paraId="4A1622EB" w14:textId="2D9D86BB" w:rsidR="00701FE6" w:rsidRPr="007120E2" w:rsidRDefault="50166248">
      <w:pPr>
        <w:pStyle w:val="Puce1TMADEV"/>
      </w:pPr>
      <w:r w:rsidRPr="007120E2">
        <w:rPr>
          <w:b/>
        </w:rPr>
        <w:t>Conduite de projet</w:t>
      </w:r>
      <w:r w:rsidR="00AE75B0" w:rsidRPr="007120E2">
        <w:rPr>
          <w:b/>
        </w:rPr>
        <w:t> </w:t>
      </w:r>
      <w:r w:rsidR="00AE75B0" w:rsidRPr="007120E2">
        <w:t>:</w:t>
      </w:r>
      <w:r w:rsidRPr="007120E2">
        <w:t xml:space="preserve"> Organisation de l'accord-cadre, planification, suivi du projet, modalités de livraison et validation.</w:t>
      </w:r>
    </w:p>
    <w:p w14:paraId="4E467A0C" w14:textId="40894097" w:rsidR="00701FE6" w:rsidRPr="007120E2" w:rsidRDefault="50166248">
      <w:pPr>
        <w:pStyle w:val="Puce1TMADEV"/>
      </w:pPr>
      <w:r w:rsidRPr="007120E2">
        <w:rPr>
          <w:b/>
        </w:rPr>
        <w:t>Planning</w:t>
      </w:r>
      <w:r w:rsidR="00AE75B0" w:rsidRPr="007120E2">
        <w:t> :</w:t>
      </w:r>
      <w:r w:rsidR="002D6DFC" w:rsidRPr="007120E2">
        <w:t xml:space="preserve"> </w:t>
      </w:r>
      <w:r w:rsidRPr="007120E2">
        <w:t>Échéanciers pour la réalisation des prestations.</w:t>
      </w:r>
    </w:p>
    <w:p w14:paraId="00C4EEB0" w14:textId="77777777" w:rsidR="00701FE6" w:rsidRPr="007120E2" w:rsidRDefault="50166248">
      <w:pPr>
        <w:pStyle w:val="Puce1TMADEV"/>
      </w:pPr>
      <w:r w:rsidRPr="007120E2">
        <w:t>Recueil des besoins et réalisation de la solution.</w:t>
      </w:r>
    </w:p>
    <w:p w14:paraId="1E057EA0" w14:textId="40DDD609" w:rsidR="00701FE6" w:rsidRPr="007120E2" w:rsidRDefault="50166248">
      <w:pPr>
        <w:pStyle w:val="Puce1TMADEV"/>
      </w:pPr>
      <w:r w:rsidRPr="007120E2">
        <w:rPr>
          <w:b/>
        </w:rPr>
        <w:t>Gestion documentaire</w:t>
      </w:r>
      <w:r w:rsidR="00AE75B0" w:rsidRPr="007120E2">
        <w:rPr>
          <w:b/>
        </w:rPr>
        <w:t> </w:t>
      </w:r>
      <w:r w:rsidR="00AE75B0" w:rsidRPr="007120E2">
        <w:t>:</w:t>
      </w:r>
      <w:r w:rsidRPr="007120E2">
        <w:t xml:space="preserve"> Modalités d'identification, livraison, validation, sauvegarde et archivage des documents.</w:t>
      </w:r>
    </w:p>
    <w:p w14:paraId="53D78BCE" w14:textId="4D5D1E66" w:rsidR="00701FE6" w:rsidRPr="007120E2" w:rsidRDefault="50166248">
      <w:pPr>
        <w:pStyle w:val="Puce1TMADEV"/>
      </w:pPr>
      <w:r w:rsidRPr="007120E2">
        <w:rPr>
          <w:b/>
        </w:rPr>
        <w:t>Gestion de la configuration logicielle</w:t>
      </w:r>
      <w:r w:rsidR="00AE75B0" w:rsidRPr="007120E2">
        <w:rPr>
          <w:b/>
        </w:rPr>
        <w:t> </w:t>
      </w:r>
      <w:r w:rsidR="00AE75B0" w:rsidRPr="007120E2">
        <w:t>:</w:t>
      </w:r>
      <w:r w:rsidRPr="007120E2">
        <w:t xml:space="preserve"> Responsabilités, cycle de vie des éléments logiciels, livraisons, sauvegardes et archivage.</w:t>
      </w:r>
    </w:p>
    <w:p w14:paraId="47875B65" w14:textId="3596B129" w:rsidR="00701FE6" w:rsidRPr="007120E2" w:rsidRDefault="50166248">
      <w:pPr>
        <w:pStyle w:val="Puce1TMADEV"/>
      </w:pPr>
      <w:r w:rsidRPr="007120E2">
        <w:rPr>
          <w:b/>
        </w:rPr>
        <w:t>Gestion des évolutions</w:t>
      </w:r>
      <w:r w:rsidR="00841925" w:rsidRPr="007120E2">
        <w:rPr>
          <w:b/>
        </w:rPr>
        <w:t> </w:t>
      </w:r>
      <w:r w:rsidR="00841925" w:rsidRPr="007120E2">
        <w:t>:</w:t>
      </w:r>
      <w:r w:rsidRPr="007120E2">
        <w:t xml:space="preserve"> Suivi des versions et des livraisons.</w:t>
      </w:r>
    </w:p>
    <w:p w14:paraId="12220F43" w14:textId="2CFA2301" w:rsidR="000D76F0" w:rsidRPr="007120E2" w:rsidRDefault="000D76F0" w:rsidP="00537B91">
      <w:pPr>
        <w:rPr>
          <w:rFonts w:cstheme="minorHAnsi"/>
        </w:rPr>
      </w:pPr>
      <w:r w:rsidRPr="007120E2">
        <w:rPr>
          <w:rFonts w:cstheme="minorHAnsi"/>
        </w:rPr>
        <w:t>L</w:t>
      </w:r>
      <w:r w:rsidR="00EA2493" w:rsidRPr="007120E2">
        <w:rPr>
          <w:rFonts w:cstheme="minorHAnsi"/>
        </w:rPr>
        <w:t xml:space="preserve">a version initiale du PAQ </w:t>
      </w:r>
      <w:r w:rsidR="00DD20DF">
        <w:rPr>
          <w:rFonts w:cstheme="minorHAnsi"/>
        </w:rPr>
        <w:t>(</w:t>
      </w:r>
      <w:r w:rsidR="004054A9">
        <w:rPr>
          <w:rFonts w:cstheme="minorHAnsi"/>
        </w:rPr>
        <w:t>v0</w:t>
      </w:r>
      <w:r w:rsidR="00DD20DF" w:rsidRPr="00DD20DF">
        <w:rPr>
          <w:rFonts w:cstheme="minorHAnsi"/>
        </w:rPr>
        <w:t>)</w:t>
      </w:r>
      <w:r w:rsidR="00EA2493" w:rsidRPr="007120E2">
        <w:rPr>
          <w:rFonts w:cstheme="minorHAnsi"/>
        </w:rPr>
        <w:t xml:space="preserve"> figure dans l’offre du</w:t>
      </w:r>
      <w:r w:rsidRPr="007120E2">
        <w:rPr>
          <w:rFonts w:cstheme="minorHAnsi"/>
        </w:rPr>
        <w:t xml:space="preserve"> Titulaire. L</w:t>
      </w:r>
      <w:r w:rsidR="00EA2493" w:rsidRPr="007120E2">
        <w:rPr>
          <w:rFonts w:cstheme="minorHAnsi"/>
        </w:rPr>
        <w:t xml:space="preserve">e Titulaire doit remettre le </w:t>
      </w:r>
      <w:r w:rsidRPr="007120E2">
        <w:rPr>
          <w:rFonts w:cstheme="minorHAnsi"/>
        </w:rPr>
        <w:t xml:space="preserve">PAQ </w:t>
      </w:r>
      <w:r w:rsidR="0090429F">
        <w:rPr>
          <w:rFonts w:cstheme="minorHAnsi"/>
        </w:rPr>
        <w:t>v</w:t>
      </w:r>
      <w:r w:rsidRPr="007120E2">
        <w:rPr>
          <w:rFonts w:cstheme="minorHAnsi"/>
        </w:rPr>
        <w:t xml:space="preserve">1 dans un délai de 2 mois calendaires suivant la réunion de </w:t>
      </w:r>
      <w:r w:rsidRPr="00BD5FA9">
        <w:rPr>
          <w:rFonts w:cstheme="minorHAnsi"/>
        </w:rPr>
        <w:t>lancement</w:t>
      </w:r>
      <w:r w:rsidR="00306C0A" w:rsidRPr="00BD5FA9">
        <w:rPr>
          <w:rFonts w:cstheme="minorHAnsi"/>
        </w:rPr>
        <w:t xml:space="preserve"> {PIL_FdR-0</w:t>
      </w:r>
      <w:r w:rsidR="00121A61" w:rsidRPr="00BD5FA9">
        <w:rPr>
          <w:rFonts w:cstheme="minorHAnsi"/>
        </w:rPr>
        <w:t>4</w:t>
      </w:r>
      <w:r w:rsidR="00306C0A" w:rsidRPr="00BD5FA9">
        <w:rPr>
          <w:rFonts w:cstheme="minorHAnsi"/>
        </w:rPr>
        <w:t>}</w:t>
      </w:r>
      <w:r w:rsidRPr="00BD5FA9">
        <w:rPr>
          <w:rFonts w:cstheme="minorHAnsi"/>
        </w:rPr>
        <w:t>.</w:t>
      </w:r>
    </w:p>
    <w:p w14:paraId="20CDD9A9" w14:textId="2D0D74D8" w:rsidR="00701FE6" w:rsidRPr="007120E2" w:rsidRDefault="00B87700" w:rsidP="004F1648">
      <w:pPr>
        <w:pStyle w:val="Titre3"/>
      </w:pPr>
      <w:bookmarkStart w:id="1197" w:name="_Toc179550134"/>
      <w:bookmarkStart w:id="1198" w:name="_Toc179550237"/>
      <w:bookmarkStart w:id="1199" w:name="_Toc180425651"/>
      <w:bookmarkStart w:id="1200" w:name="_Toc180572592"/>
      <w:bookmarkStart w:id="1201" w:name="_Toc180770761"/>
      <w:bookmarkStart w:id="1202" w:name="_Toc182410531"/>
      <w:bookmarkStart w:id="1203" w:name="_Toc182412571"/>
      <w:bookmarkStart w:id="1204" w:name="_Toc182486149"/>
      <w:bookmarkStart w:id="1205" w:name="_Toc182487793"/>
      <w:bookmarkStart w:id="1206" w:name="_Toc182554385"/>
      <w:bookmarkStart w:id="1207" w:name="_Toc182557046"/>
      <w:bookmarkStart w:id="1208" w:name="_Toc182574374"/>
      <w:bookmarkStart w:id="1209" w:name="_Toc182575909"/>
      <w:bookmarkStart w:id="1210" w:name="_Toc182581420"/>
      <w:bookmarkStart w:id="1211" w:name="_Toc182832267"/>
      <w:bookmarkStart w:id="1212" w:name="_Toc182842493"/>
      <w:bookmarkStart w:id="1213" w:name="_Toc182844100"/>
      <w:bookmarkStart w:id="1214" w:name="_Toc182845023"/>
      <w:bookmarkStart w:id="1215" w:name="_Toc182845204"/>
      <w:bookmarkStart w:id="1216" w:name="_Toc182910317"/>
      <w:bookmarkStart w:id="1217" w:name="_Toc182911803"/>
      <w:bookmarkStart w:id="1218" w:name="_Toc182931366"/>
      <w:bookmarkStart w:id="1219" w:name="_Toc182934133"/>
      <w:bookmarkStart w:id="1220" w:name="_Toc183011450"/>
      <w:bookmarkStart w:id="1221" w:name="_Toc183012628"/>
      <w:bookmarkStart w:id="1222" w:name="_Toc183016838"/>
      <w:bookmarkStart w:id="1223" w:name="_Toc183018151"/>
      <w:bookmarkStart w:id="1224" w:name="_Toc183082059"/>
      <w:bookmarkStart w:id="1225" w:name="_Toc183173638"/>
      <w:bookmarkStart w:id="1226" w:name="_Toc183184812"/>
      <w:bookmarkStart w:id="1227" w:name="_Toc183186910"/>
      <w:bookmarkStart w:id="1228" w:name="_Toc183187893"/>
      <w:bookmarkStart w:id="1229" w:name="_Toc183447945"/>
      <w:bookmarkStart w:id="1230" w:name="_Toc183792139"/>
      <w:bookmarkStart w:id="1231" w:name="_Toc183795969"/>
      <w:bookmarkStart w:id="1232" w:name="_Toc184031586"/>
      <w:bookmarkStart w:id="1233" w:name="_Toc184047730"/>
      <w:bookmarkStart w:id="1234" w:name="_Toc184053377"/>
      <w:bookmarkStart w:id="1235" w:name="_Toc184053986"/>
      <w:bookmarkStart w:id="1236" w:name="_Toc184055258"/>
      <w:bookmarkStart w:id="1237" w:name="_Toc184130650"/>
      <w:bookmarkStart w:id="1238" w:name="_Toc184136795"/>
      <w:bookmarkStart w:id="1239" w:name="_Toc184137839"/>
      <w:bookmarkStart w:id="1240" w:name="_Toc184143831"/>
      <w:bookmarkStart w:id="1241" w:name="_Toc184222075"/>
      <w:bookmarkStart w:id="1242" w:name="_Toc184226770"/>
      <w:bookmarkStart w:id="1243" w:name="_Toc184227638"/>
      <w:bookmarkStart w:id="1244" w:name="_Toc184305315"/>
      <w:bookmarkStart w:id="1245" w:name="_Toc184307779"/>
      <w:bookmarkStart w:id="1246" w:name="_Toc184311693"/>
      <w:bookmarkStart w:id="1247" w:name="_Ref184368097"/>
      <w:bookmarkStart w:id="1248" w:name="_Toc184636520"/>
      <w:bookmarkStart w:id="1249" w:name="_Toc184734344"/>
      <w:bookmarkStart w:id="1250" w:name="_Toc184821137"/>
      <w:bookmarkStart w:id="1251" w:name="_Toc184830856"/>
      <w:bookmarkStart w:id="1252" w:name="_Toc185000196"/>
      <w:bookmarkStart w:id="1253" w:name="_Toc185002789"/>
      <w:bookmarkStart w:id="1254" w:name="_Toc185416273"/>
      <w:bookmarkStart w:id="1255" w:name="_Toc185434546"/>
      <w:bookmarkStart w:id="1256" w:name="_Toc185605088"/>
      <w:bookmarkStart w:id="1257" w:name="_Toc185606622"/>
      <w:bookmarkStart w:id="1258" w:name="_Toc186449378"/>
      <w:bookmarkStart w:id="1259" w:name="_Toc186452702"/>
      <w:bookmarkStart w:id="1260" w:name="_Toc186462724"/>
      <w:bookmarkStart w:id="1261" w:name="_Toc186467121"/>
      <w:bookmarkStart w:id="1262" w:name="_Toc187053565"/>
      <w:bookmarkStart w:id="1263" w:name="_Toc187319248"/>
      <w:bookmarkStart w:id="1264" w:name="_Toc209604871"/>
      <w:r w:rsidRPr="007120E2">
        <w:t>Plan d’Assurance Qualité (</w:t>
      </w:r>
      <w:r w:rsidR="50166248" w:rsidRPr="007120E2">
        <w:t>PAQ</w:t>
      </w:r>
      <w:bookmarkEnd w:id="1197"/>
      <w:bookmarkEnd w:id="1198"/>
      <w:bookmarkEnd w:id="1199"/>
      <w:bookmarkEnd w:id="1200"/>
      <w:bookmarkEnd w:id="1201"/>
      <w:r w:rsidRPr="007120E2">
        <w: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6D4EF52F" w14:textId="68234B25" w:rsidR="00370BB4" w:rsidRPr="007120E2" w:rsidRDefault="50166248" w:rsidP="008118BB">
      <w:pPr>
        <w:rPr>
          <w:rFonts w:cstheme="minorHAnsi"/>
        </w:rPr>
      </w:pPr>
      <w:r w:rsidRPr="007476B2">
        <w:rPr>
          <w:rFonts w:cstheme="minorHAnsi"/>
        </w:rPr>
        <w:t xml:space="preserve">Le PAQ doit être validé par la Cnam dans un délai de </w:t>
      </w:r>
      <w:r w:rsidR="008179D3" w:rsidRPr="007476B2">
        <w:rPr>
          <w:rFonts w:cstheme="minorHAnsi"/>
        </w:rPr>
        <w:t>2 mois calendaires</w:t>
      </w:r>
      <w:r w:rsidRPr="007476B2">
        <w:rPr>
          <w:rFonts w:cstheme="minorHAnsi"/>
        </w:rPr>
        <w:t xml:space="preserve"> suivant sa livraison</w:t>
      </w:r>
      <w:r w:rsidR="00EE6EF3" w:rsidRPr="007476B2">
        <w:rPr>
          <w:rFonts w:cstheme="minorHAnsi"/>
        </w:rPr>
        <w:t>.</w:t>
      </w:r>
    </w:p>
    <w:p w14:paraId="3350F69C" w14:textId="1781E586" w:rsidR="00370BB4" w:rsidRPr="007120E2" w:rsidRDefault="50166248" w:rsidP="008118BB">
      <w:pPr>
        <w:rPr>
          <w:rFonts w:cstheme="minorHAnsi"/>
        </w:rPr>
      </w:pPr>
      <w:r w:rsidRPr="007120E2">
        <w:rPr>
          <w:rFonts w:cstheme="minorHAnsi"/>
        </w:rPr>
        <w:t xml:space="preserve">Une fois approuvé, il devient immédiatement applicable et </w:t>
      </w:r>
      <w:r w:rsidR="00841925" w:rsidRPr="007120E2">
        <w:rPr>
          <w:rFonts w:cstheme="minorHAnsi"/>
        </w:rPr>
        <w:t>fait</w:t>
      </w:r>
      <w:r w:rsidRPr="007120E2">
        <w:rPr>
          <w:rFonts w:cstheme="minorHAnsi"/>
        </w:rPr>
        <w:t xml:space="preserve"> l'objet de mises à jour régulières</w:t>
      </w:r>
      <w:r w:rsidR="00370BB4" w:rsidRPr="007120E2">
        <w:rPr>
          <w:rFonts w:cstheme="minorHAnsi"/>
        </w:rPr>
        <w:t>, par le</w:t>
      </w:r>
      <w:r w:rsidR="00841925" w:rsidRPr="007120E2">
        <w:rPr>
          <w:rFonts w:cstheme="minorHAnsi"/>
        </w:rPr>
        <w:t xml:space="preserve"> Titulaire</w:t>
      </w:r>
      <w:r w:rsidR="00370BB4" w:rsidRPr="007120E2">
        <w:rPr>
          <w:rFonts w:cstheme="minorHAnsi"/>
        </w:rPr>
        <w:t>, suite à des changements ou à la demande de l’une des Parties (Cnam ou Titulaire)</w:t>
      </w:r>
      <w:r w:rsidRPr="007120E2">
        <w:rPr>
          <w:rFonts w:cstheme="minorHAnsi"/>
        </w:rPr>
        <w:t xml:space="preserve">. Ces évolutions </w:t>
      </w:r>
      <w:r w:rsidR="00841925" w:rsidRPr="007120E2">
        <w:rPr>
          <w:rFonts w:cstheme="minorHAnsi"/>
        </w:rPr>
        <w:t>doivent</w:t>
      </w:r>
      <w:r w:rsidRPr="007120E2">
        <w:rPr>
          <w:rFonts w:cstheme="minorHAnsi"/>
        </w:rPr>
        <w:t xml:space="preserve"> être</w:t>
      </w:r>
      <w:r w:rsidR="00841925" w:rsidRPr="007120E2">
        <w:rPr>
          <w:rFonts w:cstheme="minorHAnsi"/>
        </w:rPr>
        <w:t>, au préalable,</w:t>
      </w:r>
      <w:r w:rsidRPr="007120E2">
        <w:rPr>
          <w:rFonts w:cstheme="minorHAnsi"/>
        </w:rPr>
        <w:t xml:space="preserve"> validées par la Cnam. </w:t>
      </w:r>
    </w:p>
    <w:p w14:paraId="4E288254" w14:textId="6EB510C3" w:rsidR="00370BB4" w:rsidRPr="007120E2" w:rsidRDefault="50166248" w:rsidP="008118BB">
      <w:pPr>
        <w:rPr>
          <w:rFonts w:cstheme="minorHAnsi"/>
        </w:rPr>
      </w:pPr>
      <w:r w:rsidRPr="007120E2">
        <w:rPr>
          <w:rFonts w:cstheme="minorHAnsi"/>
        </w:rPr>
        <w:t xml:space="preserve">Tous les intervenants doivent être informés et maîtriser les </w:t>
      </w:r>
      <w:r w:rsidR="009F48AC" w:rsidRPr="007120E2">
        <w:rPr>
          <w:rFonts w:cstheme="minorHAnsi"/>
        </w:rPr>
        <w:t xml:space="preserve">stipulations </w:t>
      </w:r>
      <w:r w:rsidRPr="007120E2">
        <w:rPr>
          <w:rFonts w:cstheme="minorHAnsi"/>
        </w:rPr>
        <w:t xml:space="preserve">du PAQ relatives à leur domaine d'intervention. </w:t>
      </w:r>
    </w:p>
    <w:p w14:paraId="1423ED42" w14:textId="1A65CAF9" w:rsidR="00701FE6" w:rsidRPr="007120E2" w:rsidRDefault="50166248" w:rsidP="008118BB">
      <w:pPr>
        <w:rPr>
          <w:rFonts w:cstheme="minorHAnsi"/>
        </w:rPr>
      </w:pPr>
      <w:r w:rsidRPr="007120E2">
        <w:rPr>
          <w:rFonts w:cstheme="minorHAnsi"/>
        </w:rPr>
        <w:t xml:space="preserve">La Cnam se réserve le droit de vérifier que ces </w:t>
      </w:r>
      <w:r w:rsidR="00841925" w:rsidRPr="007120E2">
        <w:rPr>
          <w:rFonts w:cstheme="minorHAnsi"/>
        </w:rPr>
        <w:t>stipulations</w:t>
      </w:r>
      <w:r w:rsidRPr="007120E2">
        <w:rPr>
          <w:rFonts w:cstheme="minorHAnsi"/>
        </w:rPr>
        <w:t xml:space="preserve"> sont correctement appliquées.</w:t>
      </w:r>
    </w:p>
    <w:p w14:paraId="1D44CBB6" w14:textId="4169CFEE" w:rsidR="00660089" w:rsidRPr="004054A9" w:rsidRDefault="00660089" w:rsidP="008118BB">
      <w:pPr>
        <w:rPr>
          <w:rFonts w:cstheme="minorHAnsi"/>
          <w:b/>
        </w:rPr>
      </w:pPr>
      <w:r w:rsidRPr="004054A9">
        <w:rPr>
          <w:rFonts w:cstheme="minorHAnsi"/>
          <w:b/>
        </w:rPr>
        <w:t>Il est précisé que le PAQ ne peut avoir pour objet ni pour effet de modifier les engagements et obligations souscrits au titre de l’accord-cadre.</w:t>
      </w:r>
    </w:p>
    <w:p w14:paraId="4151ADAE" w14:textId="0CB3D1C7" w:rsidR="00701FE6" w:rsidRPr="007120E2" w:rsidRDefault="00660089" w:rsidP="004F1648">
      <w:pPr>
        <w:pStyle w:val="Titre3"/>
      </w:pPr>
      <w:bookmarkStart w:id="1265" w:name="_Toc179550135"/>
      <w:bookmarkStart w:id="1266" w:name="_Toc179550238"/>
      <w:bookmarkStart w:id="1267" w:name="_Toc180425652"/>
      <w:bookmarkStart w:id="1268" w:name="_Toc180572593"/>
      <w:bookmarkStart w:id="1269" w:name="_Toc180770762"/>
      <w:bookmarkStart w:id="1270" w:name="_Toc182410532"/>
      <w:bookmarkStart w:id="1271" w:name="_Toc182412572"/>
      <w:bookmarkStart w:id="1272" w:name="_Toc182486150"/>
      <w:bookmarkStart w:id="1273" w:name="_Toc182487794"/>
      <w:bookmarkStart w:id="1274" w:name="_Toc182554386"/>
      <w:bookmarkStart w:id="1275" w:name="_Toc182557047"/>
      <w:bookmarkStart w:id="1276" w:name="_Toc182574375"/>
      <w:bookmarkStart w:id="1277" w:name="_Toc182575910"/>
      <w:bookmarkStart w:id="1278" w:name="_Toc182581421"/>
      <w:bookmarkStart w:id="1279" w:name="_Toc182832268"/>
      <w:bookmarkStart w:id="1280" w:name="_Toc182842494"/>
      <w:bookmarkStart w:id="1281" w:name="_Toc182844101"/>
      <w:bookmarkStart w:id="1282" w:name="_Toc182845024"/>
      <w:bookmarkStart w:id="1283" w:name="_Toc182845205"/>
      <w:bookmarkStart w:id="1284" w:name="_Toc182910318"/>
      <w:bookmarkStart w:id="1285" w:name="_Toc182911804"/>
      <w:bookmarkStart w:id="1286" w:name="_Toc182931367"/>
      <w:bookmarkStart w:id="1287" w:name="_Toc182934134"/>
      <w:bookmarkStart w:id="1288" w:name="_Toc183011451"/>
      <w:bookmarkStart w:id="1289" w:name="_Toc183012629"/>
      <w:bookmarkStart w:id="1290" w:name="_Toc183016839"/>
      <w:bookmarkStart w:id="1291" w:name="_Toc183018152"/>
      <w:bookmarkStart w:id="1292" w:name="_Toc183082060"/>
      <w:bookmarkStart w:id="1293" w:name="_Toc183173639"/>
      <w:bookmarkStart w:id="1294" w:name="_Toc183184813"/>
      <w:bookmarkStart w:id="1295" w:name="_Toc183186911"/>
      <w:bookmarkStart w:id="1296" w:name="_Toc183187894"/>
      <w:bookmarkStart w:id="1297" w:name="_Toc183447946"/>
      <w:bookmarkStart w:id="1298" w:name="_Toc183792140"/>
      <w:bookmarkStart w:id="1299" w:name="_Toc183795970"/>
      <w:bookmarkStart w:id="1300" w:name="_Toc184031587"/>
      <w:bookmarkStart w:id="1301" w:name="_Toc184047731"/>
      <w:bookmarkStart w:id="1302" w:name="_Toc184053378"/>
      <w:bookmarkStart w:id="1303" w:name="_Toc184053987"/>
      <w:bookmarkStart w:id="1304" w:name="_Toc184055259"/>
      <w:bookmarkStart w:id="1305" w:name="_Toc184130651"/>
      <w:bookmarkStart w:id="1306" w:name="_Toc184136796"/>
      <w:bookmarkStart w:id="1307" w:name="_Toc184137840"/>
      <w:bookmarkStart w:id="1308" w:name="_Toc184143832"/>
      <w:bookmarkStart w:id="1309" w:name="_Toc184222076"/>
      <w:bookmarkStart w:id="1310" w:name="_Toc184226771"/>
      <w:bookmarkStart w:id="1311" w:name="_Toc184227639"/>
      <w:bookmarkStart w:id="1312" w:name="_Toc184305316"/>
      <w:bookmarkStart w:id="1313" w:name="_Toc184307780"/>
      <w:bookmarkStart w:id="1314" w:name="_Toc184311694"/>
      <w:bookmarkStart w:id="1315" w:name="_Toc184636521"/>
      <w:bookmarkStart w:id="1316" w:name="_Toc184734345"/>
      <w:bookmarkStart w:id="1317" w:name="_Toc184821138"/>
      <w:bookmarkStart w:id="1318" w:name="_Toc184830857"/>
      <w:bookmarkStart w:id="1319" w:name="_Toc185000197"/>
      <w:bookmarkStart w:id="1320" w:name="_Toc185002790"/>
      <w:bookmarkStart w:id="1321" w:name="_Toc185416274"/>
      <w:bookmarkStart w:id="1322" w:name="_Toc185434547"/>
      <w:bookmarkStart w:id="1323" w:name="_Toc185605089"/>
      <w:bookmarkStart w:id="1324" w:name="_Toc185606623"/>
      <w:bookmarkStart w:id="1325" w:name="_Toc186449379"/>
      <w:bookmarkStart w:id="1326" w:name="_Toc186452703"/>
      <w:bookmarkStart w:id="1327" w:name="_Toc186462725"/>
      <w:bookmarkStart w:id="1328" w:name="_Toc186467122"/>
      <w:bookmarkStart w:id="1329" w:name="_Toc187053566"/>
      <w:bookmarkStart w:id="1330" w:name="_Toc187319249"/>
      <w:bookmarkStart w:id="1331" w:name="_Toc209604872"/>
      <w:r w:rsidRPr="007120E2">
        <w:t>Indicateurs de s</w:t>
      </w:r>
      <w:r w:rsidR="50166248" w:rsidRPr="007120E2">
        <w:t xml:space="preserve">uivi de la </w:t>
      </w:r>
      <w:r w:rsidRPr="007120E2">
        <w:t>q</w:t>
      </w:r>
      <w:r w:rsidR="50166248" w:rsidRPr="007120E2">
        <w:t>ualité</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6CD485D8" w14:textId="77777777" w:rsidR="000F6AB5" w:rsidRPr="007120E2" w:rsidRDefault="50166248" w:rsidP="00841925">
      <w:pPr>
        <w:rPr>
          <w:rFonts w:cstheme="minorHAnsi"/>
        </w:rPr>
      </w:pPr>
      <w:r w:rsidRPr="007120E2">
        <w:rPr>
          <w:rFonts w:cstheme="minorHAnsi"/>
        </w:rPr>
        <w:t xml:space="preserve">La Cnam accorde une attention particulière à la qualité des services et livrables. Le Titulaire doit intégrer dans sa démarche qualité des indicateurs de suivi permettant de mesurer l'efficacité des processus et la conformité des résultats. Ces indicateurs doivent être pertinents, mesurables, activables et définis dans le temps (SMART). </w:t>
      </w:r>
    </w:p>
    <w:p w14:paraId="367CCD06" w14:textId="77777777" w:rsidR="00A91C98" w:rsidRPr="007120E2" w:rsidRDefault="000F6AB5" w:rsidP="00841925">
      <w:pPr>
        <w:rPr>
          <w:rFonts w:cstheme="minorHAnsi"/>
        </w:rPr>
      </w:pPr>
      <w:r w:rsidRPr="007120E2">
        <w:rPr>
          <w:rFonts w:cstheme="minorHAnsi"/>
        </w:rPr>
        <w:t xml:space="preserve">Une liste des 10 indicateurs les plus structurants permettant d’évaluer la qualité des prestations est </w:t>
      </w:r>
      <w:r w:rsidR="00A91C98" w:rsidRPr="007120E2">
        <w:rPr>
          <w:rFonts w:cstheme="minorHAnsi"/>
        </w:rPr>
        <w:t>proposée</w:t>
      </w:r>
      <w:r w:rsidRPr="007120E2">
        <w:rPr>
          <w:rFonts w:cstheme="minorHAnsi"/>
        </w:rPr>
        <w:t xml:space="preserve"> dans l’offre du Titulaire.</w:t>
      </w:r>
      <w:r w:rsidR="50166248" w:rsidRPr="007120E2">
        <w:rPr>
          <w:rFonts w:cstheme="minorHAnsi"/>
        </w:rPr>
        <w:t xml:space="preserve"> </w:t>
      </w:r>
      <w:r w:rsidR="00A91C98" w:rsidRPr="007120E2">
        <w:rPr>
          <w:rFonts w:cstheme="minorHAnsi"/>
        </w:rPr>
        <w:t>La Cnam définit, lors du lancement de l’accord-cadre, la liste des indicateurs à suivre, ces</w:t>
      </w:r>
      <w:r w:rsidRPr="007120E2">
        <w:rPr>
          <w:rFonts w:cstheme="minorHAnsi"/>
        </w:rPr>
        <w:t xml:space="preserve"> indicateurs </w:t>
      </w:r>
      <w:r w:rsidR="00A91C98" w:rsidRPr="007120E2">
        <w:rPr>
          <w:rFonts w:cstheme="minorHAnsi"/>
        </w:rPr>
        <w:t>proviennent, le cas échéant, de la liste proposée par le Titulaire.</w:t>
      </w:r>
      <w:r w:rsidRPr="007120E2">
        <w:rPr>
          <w:rFonts w:cstheme="minorHAnsi"/>
        </w:rPr>
        <w:t xml:space="preserve"> </w:t>
      </w:r>
    </w:p>
    <w:p w14:paraId="7580C898" w14:textId="6786B420" w:rsidR="00701FE6" w:rsidRPr="007120E2" w:rsidRDefault="00A91C98" w:rsidP="00841925">
      <w:pPr>
        <w:rPr>
          <w:rFonts w:cstheme="minorHAnsi"/>
        </w:rPr>
      </w:pPr>
      <w:r w:rsidRPr="007120E2">
        <w:rPr>
          <w:rFonts w:cstheme="minorHAnsi"/>
        </w:rPr>
        <w:t xml:space="preserve">Ces indicateurs </w:t>
      </w:r>
      <w:r w:rsidR="000F6AB5" w:rsidRPr="007120E2">
        <w:rPr>
          <w:rFonts w:cstheme="minorHAnsi"/>
        </w:rPr>
        <w:t>sont consignés dans le PAQ</w:t>
      </w:r>
      <w:r w:rsidRPr="007120E2">
        <w:rPr>
          <w:rFonts w:cstheme="minorHAnsi"/>
        </w:rPr>
        <w:t>. Ils peuvent être amenés à évoluer pendant toute la durée d’exécution de l’accord-cadre sur demande de la Cnam</w:t>
      </w:r>
      <w:r w:rsidR="50166248" w:rsidRPr="007120E2">
        <w:rPr>
          <w:rFonts w:cstheme="minorHAnsi"/>
        </w:rPr>
        <w:t>.</w:t>
      </w:r>
    </w:p>
    <w:p w14:paraId="689C6DFF" w14:textId="0EF53B30" w:rsidR="00701FE6" w:rsidRPr="007120E2" w:rsidRDefault="50166248" w:rsidP="00841925">
      <w:pPr>
        <w:rPr>
          <w:rFonts w:eastAsia="Arial" w:cstheme="minorHAnsi"/>
          <w:color w:val="333333"/>
          <w:sz w:val="20"/>
          <w:lang w:bidi="en-US"/>
        </w:rPr>
      </w:pPr>
      <w:r w:rsidRPr="007120E2">
        <w:rPr>
          <w:rFonts w:cstheme="minorHAnsi"/>
        </w:rPr>
        <w:lastRenderedPageBreak/>
        <w:t xml:space="preserve">Un outil automatisé de production d'indicateurs </w:t>
      </w:r>
      <w:r w:rsidR="00A91C98" w:rsidRPr="007120E2">
        <w:rPr>
          <w:rFonts w:cstheme="minorHAnsi"/>
        </w:rPr>
        <w:t>est</w:t>
      </w:r>
      <w:r w:rsidRPr="007120E2">
        <w:rPr>
          <w:rFonts w:cstheme="minorHAnsi"/>
        </w:rPr>
        <w:t xml:space="preserve"> mis en place par le Titulaire, interfacé avec les outils de la Cnam. Cet outil, accessible aux équipes de la Cnam, doit être opérationnel au plus tard 2 mois après la réunion de lancement</w:t>
      </w:r>
      <w:r w:rsidR="00BD1A9E" w:rsidRPr="007120E2">
        <w:rPr>
          <w:rFonts w:cstheme="minorHAnsi"/>
        </w:rPr>
        <w:t xml:space="preserve"> de l’accord-cadre</w:t>
      </w:r>
      <w:r w:rsidRPr="007120E2">
        <w:rPr>
          <w:rFonts w:cstheme="minorHAnsi"/>
        </w:rPr>
        <w:t>.</w:t>
      </w:r>
      <w:r w:rsidR="00651ADD" w:rsidRPr="007120E2">
        <w:rPr>
          <w:rFonts w:eastAsia="Arial" w:cstheme="minorHAnsi"/>
          <w:color w:val="333333"/>
          <w:lang w:bidi="en-US"/>
        </w:rPr>
        <w:t xml:space="preserve"> {INIT_FdR-03}</w:t>
      </w:r>
    </w:p>
    <w:p w14:paraId="0646178B" w14:textId="1814E6F8" w:rsidR="000E6502" w:rsidRPr="007120E2" w:rsidRDefault="000E6502" w:rsidP="000E6502">
      <w:pPr>
        <w:rPr>
          <w:rFonts w:cstheme="minorHAnsi"/>
        </w:rPr>
      </w:pPr>
      <w:r w:rsidRPr="007120E2">
        <w:rPr>
          <w:rFonts w:cstheme="minorHAnsi"/>
        </w:rPr>
        <w:t>Les données issues des outils de la Cnam sont les seules références des statistiques de pilotage produites et partagées en instance. Les comptes rendus d'instance contiennent obligatoirement et systématiquement les indicateurs issus de ces outils</w:t>
      </w:r>
      <w:r w:rsidR="00DA0C86">
        <w:rPr>
          <w:rFonts w:cstheme="minorHAnsi"/>
        </w:rPr>
        <w:t xml:space="preserve">, à défaut ils sont soumis, le cas échéant, à réfaction </w:t>
      </w:r>
      <w:r w:rsidR="00DA0C86">
        <w:rPr>
          <w:rFonts w:cstheme="minorHAnsi"/>
          <w:lang w:bidi="en-US"/>
        </w:rPr>
        <w:t xml:space="preserve">dans les conditions définies </w:t>
      </w:r>
      <w:r w:rsidR="00DA0C86" w:rsidRPr="00E6785A">
        <w:rPr>
          <w:rFonts w:cstheme="minorHAnsi"/>
          <w:lang w:bidi="en-US"/>
        </w:rPr>
        <w:t>au §</w:t>
      </w:r>
      <w:r w:rsidR="00DA0C86" w:rsidRPr="00E6785A">
        <w:rPr>
          <w:rFonts w:cstheme="minorHAnsi"/>
          <w:lang w:bidi="en-US"/>
        </w:rPr>
        <w:fldChar w:fldCharType="begin"/>
      </w:r>
      <w:r w:rsidR="00DA0C86" w:rsidRPr="00E6785A">
        <w:rPr>
          <w:rFonts w:cstheme="minorHAnsi"/>
          <w:lang w:bidi="en-US"/>
        </w:rPr>
        <w:instrText xml:space="preserve"> REF _Ref187149361 \r \h </w:instrText>
      </w:r>
      <w:r w:rsidR="00E0174E" w:rsidRPr="00E6785A">
        <w:rPr>
          <w:rFonts w:cstheme="minorHAnsi"/>
          <w:lang w:bidi="en-US"/>
        </w:rPr>
        <w:instrText xml:space="preserve"> \* MERGEFORMAT </w:instrText>
      </w:r>
      <w:r w:rsidR="00DA0C86" w:rsidRPr="00E6785A">
        <w:rPr>
          <w:rFonts w:cstheme="minorHAnsi"/>
          <w:lang w:bidi="en-US"/>
        </w:rPr>
      </w:r>
      <w:r w:rsidR="00DA0C86" w:rsidRPr="00E6785A">
        <w:rPr>
          <w:rFonts w:cstheme="minorHAnsi"/>
          <w:lang w:bidi="en-US"/>
        </w:rPr>
        <w:fldChar w:fldCharType="separate"/>
      </w:r>
      <w:r w:rsidR="00DA0C86" w:rsidRPr="00E6785A">
        <w:rPr>
          <w:rFonts w:cstheme="minorHAnsi"/>
          <w:lang w:bidi="en-US"/>
        </w:rPr>
        <w:t>4.7.2</w:t>
      </w:r>
      <w:r w:rsidR="00DA0C86" w:rsidRPr="00E6785A">
        <w:rPr>
          <w:rFonts w:cstheme="minorHAnsi"/>
          <w:lang w:bidi="en-US"/>
        </w:rPr>
        <w:fldChar w:fldCharType="end"/>
      </w:r>
      <w:r w:rsidR="00DA0C86" w:rsidRPr="00E6785A">
        <w:rPr>
          <w:rFonts w:cstheme="minorHAnsi"/>
          <w:lang w:bidi="en-US"/>
        </w:rPr>
        <w:t>.</w:t>
      </w:r>
      <w:r w:rsidR="00DA0C86" w:rsidRPr="007120E2">
        <w:rPr>
          <w:rFonts w:cstheme="minorHAnsi"/>
          <w:lang w:bidi="en-US"/>
        </w:rPr>
        <w:t xml:space="preserve"> </w:t>
      </w:r>
    </w:p>
    <w:p w14:paraId="4A01E811" w14:textId="77777777" w:rsidR="000E6502" w:rsidRPr="007120E2" w:rsidRDefault="000E6502" w:rsidP="000E6502">
      <w:pPr>
        <w:rPr>
          <w:rFonts w:cstheme="minorHAnsi"/>
        </w:rPr>
      </w:pPr>
      <w:r w:rsidRPr="007120E2">
        <w:rPr>
          <w:rFonts w:cstheme="minorHAnsi"/>
        </w:rPr>
        <w:t>Le Titulaire fournit un système de reporting incluant la consolidation de chaque indicateur du niveau élémentaire jusqu’au niveau de l'accord-cadre.</w:t>
      </w:r>
    </w:p>
    <w:p w14:paraId="5434B65D" w14:textId="4C06B152" w:rsidR="00701FE6" w:rsidRPr="007120E2" w:rsidRDefault="50166248" w:rsidP="004F1648">
      <w:pPr>
        <w:pStyle w:val="Titre3"/>
      </w:pPr>
      <w:bookmarkStart w:id="1332" w:name="_Toc179550136"/>
      <w:bookmarkStart w:id="1333" w:name="_Toc179550239"/>
      <w:bookmarkStart w:id="1334" w:name="_Toc180425653"/>
      <w:bookmarkStart w:id="1335" w:name="_Toc180572594"/>
      <w:bookmarkStart w:id="1336" w:name="_Toc180770763"/>
      <w:bookmarkStart w:id="1337" w:name="_Toc182410533"/>
      <w:bookmarkStart w:id="1338" w:name="_Toc182412573"/>
      <w:bookmarkStart w:id="1339" w:name="_Toc182486151"/>
      <w:bookmarkStart w:id="1340" w:name="_Toc182487795"/>
      <w:bookmarkStart w:id="1341" w:name="_Toc182554387"/>
      <w:bookmarkStart w:id="1342" w:name="_Toc182557048"/>
      <w:bookmarkStart w:id="1343" w:name="_Toc182574376"/>
      <w:bookmarkStart w:id="1344" w:name="_Toc182575911"/>
      <w:bookmarkStart w:id="1345" w:name="_Toc182581422"/>
      <w:bookmarkStart w:id="1346" w:name="_Toc182832269"/>
      <w:bookmarkStart w:id="1347" w:name="_Toc182842495"/>
      <w:bookmarkStart w:id="1348" w:name="_Toc182844102"/>
      <w:bookmarkStart w:id="1349" w:name="_Toc182845025"/>
      <w:bookmarkStart w:id="1350" w:name="_Toc182845206"/>
      <w:bookmarkStart w:id="1351" w:name="_Toc182910319"/>
      <w:bookmarkStart w:id="1352" w:name="_Toc182911805"/>
      <w:bookmarkStart w:id="1353" w:name="_Toc182931368"/>
      <w:bookmarkStart w:id="1354" w:name="_Toc182934135"/>
      <w:bookmarkStart w:id="1355" w:name="_Toc183011452"/>
      <w:bookmarkStart w:id="1356" w:name="_Toc183012630"/>
      <w:bookmarkStart w:id="1357" w:name="_Toc183016840"/>
      <w:bookmarkStart w:id="1358" w:name="_Toc183018153"/>
      <w:bookmarkStart w:id="1359" w:name="_Toc183082061"/>
      <w:bookmarkStart w:id="1360" w:name="_Toc183173640"/>
      <w:bookmarkStart w:id="1361" w:name="_Toc183184814"/>
      <w:bookmarkStart w:id="1362" w:name="_Toc183186912"/>
      <w:bookmarkStart w:id="1363" w:name="_Toc183187895"/>
      <w:bookmarkStart w:id="1364" w:name="_Toc183447947"/>
      <w:bookmarkStart w:id="1365" w:name="_Toc183792141"/>
      <w:bookmarkStart w:id="1366" w:name="_Toc183795971"/>
      <w:bookmarkStart w:id="1367" w:name="_Toc184031588"/>
      <w:bookmarkStart w:id="1368" w:name="_Toc184047732"/>
      <w:bookmarkStart w:id="1369" w:name="_Toc184053379"/>
      <w:bookmarkStart w:id="1370" w:name="_Toc184053988"/>
      <w:bookmarkStart w:id="1371" w:name="_Toc184055260"/>
      <w:bookmarkStart w:id="1372" w:name="_Toc184130652"/>
      <w:bookmarkStart w:id="1373" w:name="_Toc184136797"/>
      <w:bookmarkStart w:id="1374" w:name="_Toc184137841"/>
      <w:bookmarkStart w:id="1375" w:name="_Toc184143833"/>
      <w:bookmarkStart w:id="1376" w:name="_Toc184222077"/>
      <w:bookmarkStart w:id="1377" w:name="_Toc184226772"/>
      <w:bookmarkStart w:id="1378" w:name="_Toc184227640"/>
      <w:bookmarkStart w:id="1379" w:name="_Toc184305317"/>
      <w:bookmarkStart w:id="1380" w:name="_Toc184307781"/>
      <w:bookmarkStart w:id="1381" w:name="_Toc184311695"/>
      <w:bookmarkStart w:id="1382" w:name="_Toc184636522"/>
      <w:bookmarkStart w:id="1383" w:name="_Toc184734346"/>
      <w:bookmarkStart w:id="1384" w:name="_Toc184821139"/>
      <w:bookmarkStart w:id="1385" w:name="_Toc184830858"/>
      <w:bookmarkStart w:id="1386" w:name="_Toc185000198"/>
      <w:bookmarkStart w:id="1387" w:name="_Toc185002791"/>
      <w:bookmarkStart w:id="1388" w:name="_Toc185416275"/>
      <w:bookmarkStart w:id="1389" w:name="_Toc185434548"/>
      <w:bookmarkStart w:id="1390" w:name="_Toc185605090"/>
      <w:bookmarkStart w:id="1391" w:name="_Toc185606624"/>
      <w:bookmarkStart w:id="1392" w:name="_Toc186449380"/>
      <w:bookmarkStart w:id="1393" w:name="_Toc186452704"/>
      <w:bookmarkStart w:id="1394" w:name="_Toc186462726"/>
      <w:bookmarkStart w:id="1395" w:name="_Toc186467123"/>
      <w:bookmarkStart w:id="1396" w:name="_Toc187053567"/>
      <w:bookmarkStart w:id="1397" w:name="_Toc187319250"/>
      <w:bookmarkStart w:id="1398" w:name="_Toc209604873"/>
      <w:r w:rsidRPr="007120E2">
        <w:t xml:space="preserve">Reporting et </w:t>
      </w:r>
      <w:r w:rsidR="00660089" w:rsidRPr="007120E2">
        <w:t>s</w:t>
      </w:r>
      <w:r w:rsidRPr="007120E2">
        <w:t>uivi</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0544E8C1" w14:textId="0FC935C3" w:rsidR="00701FE6" w:rsidRPr="007120E2" w:rsidRDefault="50166248" w:rsidP="008118BB">
      <w:pPr>
        <w:rPr>
          <w:rFonts w:cstheme="minorHAnsi"/>
        </w:rPr>
      </w:pPr>
      <w:r w:rsidRPr="007120E2">
        <w:rPr>
          <w:rFonts w:cstheme="minorHAnsi"/>
        </w:rPr>
        <w:t>Le Titulaire est responsable de la consolidation de</w:t>
      </w:r>
      <w:r w:rsidR="00A91C98" w:rsidRPr="007120E2">
        <w:rPr>
          <w:rFonts w:cstheme="minorHAnsi"/>
        </w:rPr>
        <w:t xml:space="preserve"> l’ensemble de</w:t>
      </w:r>
      <w:r w:rsidRPr="007120E2">
        <w:rPr>
          <w:rFonts w:cstheme="minorHAnsi"/>
        </w:rPr>
        <w:t>s indica</w:t>
      </w:r>
      <w:r w:rsidR="00A91C98" w:rsidRPr="007120E2">
        <w:rPr>
          <w:rFonts w:cstheme="minorHAnsi"/>
        </w:rPr>
        <w:t>teurs de suivi, incluant :</w:t>
      </w:r>
    </w:p>
    <w:p w14:paraId="3FA1D4DB" w14:textId="06442C4C" w:rsidR="00701FE6" w:rsidRPr="007120E2" w:rsidRDefault="00A91C98" w:rsidP="00F403B5">
      <w:pPr>
        <w:pStyle w:val="Puce1TMADEV"/>
      </w:pPr>
      <w:r w:rsidRPr="00E6785A">
        <w:rPr>
          <w:b/>
        </w:rPr>
        <w:t>Les i</w:t>
      </w:r>
      <w:r w:rsidR="50166248" w:rsidRPr="00E6785A">
        <w:rPr>
          <w:b/>
        </w:rPr>
        <w:t>ndicateurs de production de reportings et de mesure</w:t>
      </w:r>
      <w:r w:rsidR="50166248" w:rsidRPr="007120E2">
        <w:t xml:space="preserve"> de l'amélioration du code.</w:t>
      </w:r>
    </w:p>
    <w:p w14:paraId="3E6FBDDC" w14:textId="4CF89B03" w:rsidR="00701FE6" w:rsidRPr="007120E2" w:rsidRDefault="00A91C98">
      <w:pPr>
        <w:pStyle w:val="Puce1TMADEV"/>
      </w:pPr>
      <w:r w:rsidRPr="007120E2">
        <w:rPr>
          <w:b/>
        </w:rPr>
        <w:t>Les i</w:t>
      </w:r>
      <w:r w:rsidR="50166248" w:rsidRPr="007120E2">
        <w:rPr>
          <w:b/>
        </w:rPr>
        <w:t>ndicateurs financiers</w:t>
      </w:r>
      <w:r w:rsidR="50166248" w:rsidRPr="007120E2">
        <w:t xml:space="preserve"> permettant de suivre l'avancement des projets à bons de commande, validés lors de la phase de lancement de l'accord-cadre.</w:t>
      </w:r>
    </w:p>
    <w:p w14:paraId="5FD374C4" w14:textId="21299F20" w:rsidR="00701FE6" w:rsidRPr="007120E2" w:rsidRDefault="00A91C98">
      <w:pPr>
        <w:pStyle w:val="Puce1TMADEV"/>
      </w:pPr>
      <w:r w:rsidRPr="007120E2">
        <w:rPr>
          <w:b/>
        </w:rPr>
        <w:t>Les i</w:t>
      </w:r>
      <w:r w:rsidR="50166248" w:rsidRPr="007120E2">
        <w:rPr>
          <w:b/>
        </w:rPr>
        <w:t>ndicateurs de conformité aux normes Cnam</w:t>
      </w:r>
      <w:r w:rsidR="50166248" w:rsidRPr="007120E2">
        <w:t>, pour évaluer la qualité du code et de la conception, sur des critères comme la robustesse, la sécurité, et la maintenabilité.</w:t>
      </w:r>
    </w:p>
    <w:p w14:paraId="4E3366DB" w14:textId="265D449A" w:rsidR="00701FE6" w:rsidRPr="007120E2" w:rsidRDefault="50166248" w:rsidP="008118BB">
      <w:pPr>
        <w:rPr>
          <w:rFonts w:cstheme="minorHAnsi"/>
        </w:rPr>
      </w:pPr>
      <w:r w:rsidRPr="007120E2">
        <w:rPr>
          <w:rFonts w:cstheme="minorHAnsi"/>
        </w:rPr>
        <w:t>Tous ces indicateurs doivent être consignés dans les rapports, systématiquement partagés dans les instances de pilotage de l'accord-cadre. Les livrables, incluant les indicateurs, doivent être en format éditable et modifiable par la Cnam.</w:t>
      </w:r>
    </w:p>
    <w:p w14:paraId="3816E930" w14:textId="7DBE20F2" w:rsidR="00701FE6" w:rsidRPr="007120E2" w:rsidRDefault="50166248" w:rsidP="004F1648">
      <w:pPr>
        <w:pStyle w:val="Titre3"/>
      </w:pPr>
      <w:bookmarkStart w:id="1399" w:name="_Toc180425654"/>
      <w:bookmarkStart w:id="1400" w:name="_Toc180572595"/>
      <w:bookmarkStart w:id="1401" w:name="_Toc180770764"/>
      <w:bookmarkStart w:id="1402" w:name="_Toc22800542"/>
      <w:bookmarkStart w:id="1403" w:name="_Toc179550137"/>
      <w:bookmarkStart w:id="1404" w:name="_Toc179550240"/>
      <w:bookmarkStart w:id="1405" w:name="_Toc442427772"/>
      <w:bookmarkStart w:id="1406" w:name="_Toc182410534"/>
      <w:bookmarkStart w:id="1407" w:name="_Toc182412574"/>
      <w:bookmarkStart w:id="1408" w:name="_Toc182486152"/>
      <w:bookmarkStart w:id="1409" w:name="_Toc182487796"/>
      <w:bookmarkStart w:id="1410" w:name="_Toc182554388"/>
      <w:bookmarkStart w:id="1411" w:name="_Toc182557049"/>
      <w:bookmarkStart w:id="1412" w:name="_Toc182574377"/>
      <w:bookmarkStart w:id="1413" w:name="_Toc182575912"/>
      <w:bookmarkStart w:id="1414" w:name="_Toc182581423"/>
      <w:bookmarkStart w:id="1415" w:name="_Toc182832270"/>
      <w:bookmarkStart w:id="1416" w:name="_Toc182842496"/>
      <w:bookmarkStart w:id="1417" w:name="_Toc182844103"/>
      <w:bookmarkStart w:id="1418" w:name="_Toc182845026"/>
      <w:bookmarkStart w:id="1419" w:name="_Toc182845207"/>
      <w:bookmarkStart w:id="1420" w:name="_Toc182910320"/>
      <w:bookmarkStart w:id="1421" w:name="_Toc182911806"/>
      <w:bookmarkStart w:id="1422" w:name="_Toc182931369"/>
      <w:bookmarkStart w:id="1423" w:name="_Toc182934136"/>
      <w:bookmarkStart w:id="1424" w:name="_Toc183011453"/>
      <w:bookmarkStart w:id="1425" w:name="_Toc183012631"/>
      <w:bookmarkStart w:id="1426" w:name="_Toc183016841"/>
      <w:bookmarkStart w:id="1427" w:name="_Toc183018154"/>
      <w:bookmarkStart w:id="1428" w:name="_Toc183082062"/>
      <w:bookmarkStart w:id="1429" w:name="_Toc183173641"/>
      <w:bookmarkStart w:id="1430" w:name="_Toc183184815"/>
      <w:bookmarkStart w:id="1431" w:name="_Toc183186913"/>
      <w:bookmarkStart w:id="1432" w:name="_Toc183187896"/>
      <w:bookmarkStart w:id="1433" w:name="_Toc183447948"/>
      <w:bookmarkStart w:id="1434" w:name="_Ref183522947"/>
      <w:bookmarkStart w:id="1435" w:name="_Ref183522972"/>
      <w:bookmarkStart w:id="1436" w:name="_Toc183792142"/>
      <w:bookmarkStart w:id="1437" w:name="_Toc183795972"/>
      <w:bookmarkStart w:id="1438" w:name="_Toc184031589"/>
      <w:bookmarkStart w:id="1439" w:name="_Toc184047733"/>
      <w:bookmarkStart w:id="1440" w:name="_Toc184053380"/>
      <w:bookmarkStart w:id="1441" w:name="_Toc184053989"/>
      <w:bookmarkStart w:id="1442" w:name="_Toc184055261"/>
      <w:bookmarkStart w:id="1443" w:name="_Toc184130653"/>
      <w:bookmarkStart w:id="1444" w:name="_Toc184136798"/>
      <w:bookmarkStart w:id="1445" w:name="_Toc184137842"/>
      <w:bookmarkStart w:id="1446" w:name="_Toc184143834"/>
      <w:bookmarkStart w:id="1447" w:name="_Toc184222078"/>
      <w:bookmarkStart w:id="1448" w:name="_Toc184226773"/>
      <w:bookmarkStart w:id="1449" w:name="_Toc184227641"/>
      <w:bookmarkStart w:id="1450" w:name="_Toc184305318"/>
      <w:bookmarkStart w:id="1451" w:name="_Toc184307782"/>
      <w:bookmarkStart w:id="1452" w:name="_Toc184311696"/>
      <w:bookmarkStart w:id="1453" w:name="_Toc184636523"/>
      <w:bookmarkStart w:id="1454" w:name="_Toc184734347"/>
      <w:bookmarkStart w:id="1455" w:name="_Toc184821140"/>
      <w:bookmarkStart w:id="1456" w:name="_Toc184830859"/>
      <w:bookmarkStart w:id="1457" w:name="_Toc185000199"/>
      <w:bookmarkStart w:id="1458" w:name="_Toc185002792"/>
      <w:bookmarkStart w:id="1459" w:name="_Toc185416276"/>
      <w:bookmarkStart w:id="1460" w:name="_Toc185434549"/>
      <w:bookmarkStart w:id="1461" w:name="_Toc185605091"/>
      <w:bookmarkStart w:id="1462" w:name="_Toc185606625"/>
      <w:bookmarkStart w:id="1463" w:name="_Toc186449381"/>
      <w:bookmarkStart w:id="1464" w:name="_Toc186452705"/>
      <w:bookmarkStart w:id="1465" w:name="_Toc186462727"/>
      <w:bookmarkStart w:id="1466" w:name="_Toc186467124"/>
      <w:bookmarkStart w:id="1467" w:name="_Toc187053568"/>
      <w:bookmarkStart w:id="1468" w:name="_Toc187319251"/>
      <w:bookmarkStart w:id="1469" w:name="_Toc209604874"/>
      <w:r w:rsidRPr="007120E2">
        <w:t>Amélioration continue</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r w:rsidR="00E90B0A" w:rsidRPr="007120E2">
        <w:t xml:space="preserve"> opérationnelle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783FE389" w14:textId="600B381B" w:rsidR="00A116F6" w:rsidRPr="007120E2" w:rsidRDefault="00A116F6" w:rsidP="004F1575">
      <w:pPr>
        <w:pStyle w:val="Titre4"/>
      </w:pPr>
      <w:bookmarkStart w:id="1470" w:name="_Toc182410535"/>
      <w:bookmarkStart w:id="1471" w:name="_Toc182412575"/>
      <w:bookmarkStart w:id="1472" w:name="_Toc182486153"/>
      <w:bookmarkStart w:id="1473" w:name="_Toc182487797"/>
      <w:bookmarkStart w:id="1474" w:name="_Toc182554389"/>
      <w:bookmarkStart w:id="1475" w:name="_Toc182557050"/>
      <w:bookmarkStart w:id="1476" w:name="_Toc182574378"/>
      <w:bookmarkStart w:id="1477" w:name="_Toc182575913"/>
      <w:bookmarkStart w:id="1478" w:name="_Toc182581424"/>
      <w:bookmarkStart w:id="1479" w:name="_Toc182832271"/>
      <w:bookmarkStart w:id="1480" w:name="_Toc182842497"/>
      <w:bookmarkStart w:id="1481" w:name="_Toc182844104"/>
      <w:bookmarkStart w:id="1482" w:name="_Toc182845027"/>
      <w:bookmarkStart w:id="1483" w:name="_Toc182845208"/>
      <w:bookmarkStart w:id="1484" w:name="_Toc182910321"/>
      <w:bookmarkStart w:id="1485" w:name="_Toc182911807"/>
      <w:bookmarkStart w:id="1486" w:name="_Toc182931370"/>
      <w:bookmarkStart w:id="1487" w:name="_Toc182934137"/>
      <w:bookmarkStart w:id="1488" w:name="_Toc183011454"/>
      <w:bookmarkStart w:id="1489" w:name="_Toc183012632"/>
      <w:bookmarkStart w:id="1490" w:name="_Toc183016842"/>
      <w:bookmarkStart w:id="1491" w:name="_Toc183018155"/>
      <w:bookmarkStart w:id="1492" w:name="_Toc183082063"/>
      <w:bookmarkStart w:id="1493" w:name="_Toc183173642"/>
      <w:bookmarkStart w:id="1494" w:name="_Toc183184816"/>
      <w:bookmarkStart w:id="1495" w:name="_Toc183186914"/>
      <w:bookmarkStart w:id="1496" w:name="_Toc183187897"/>
      <w:bookmarkStart w:id="1497" w:name="_Toc183447949"/>
      <w:bookmarkStart w:id="1498" w:name="_Toc183792143"/>
      <w:bookmarkStart w:id="1499" w:name="_Toc183795973"/>
      <w:bookmarkStart w:id="1500" w:name="_Toc184031590"/>
      <w:bookmarkStart w:id="1501" w:name="_Toc184047734"/>
      <w:bookmarkStart w:id="1502" w:name="_Toc184053381"/>
      <w:bookmarkStart w:id="1503" w:name="_Toc184053990"/>
      <w:bookmarkStart w:id="1504" w:name="_Toc184055262"/>
      <w:bookmarkStart w:id="1505" w:name="_Toc184130654"/>
      <w:bookmarkStart w:id="1506" w:name="_Toc184136799"/>
      <w:bookmarkStart w:id="1507" w:name="_Toc184137843"/>
      <w:bookmarkStart w:id="1508" w:name="_Toc184143835"/>
      <w:bookmarkStart w:id="1509" w:name="_Toc184222079"/>
      <w:bookmarkStart w:id="1510" w:name="_Toc184226774"/>
      <w:bookmarkStart w:id="1511" w:name="_Toc184227642"/>
      <w:bookmarkStart w:id="1512" w:name="_Ref184287921"/>
      <w:bookmarkStart w:id="1513" w:name="_Toc184305319"/>
      <w:bookmarkStart w:id="1514" w:name="_Toc184307783"/>
      <w:bookmarkStart w:id="1515" w:name="_Toc184311697"/>
      <w:bookmarkStart w:id="1516" w:name="_Toc184636524"/>
      <w:bookmarkStart w:id="1517" w:name="_Toc184734348"/>
      <w:bookmarkStart w:id="1518" w:name="_Toc184821141"/>
      <w:bookmarkStart w:id="1519" w:name="_Toc184830860"/>
      <w:bookmarkStart w:id="1520" w:name="_Toc185000200"/>
      <w:bookmarkStart w:id="1521" w:name="_Toc185002793"/>
      <w:bookmarkStart w:id="1522" w:name="_Toc185416277"/>
      <w:bookmarkStart w:id="1523" w:name="_Toc185434550"/>
      <w:bookmarkStart w:id="1524" w:name="_Toc185605092"/>
      <w:bookmarkStart w:id="1525" w:name="_Toc185606626"/>
      <w:bookmarkStart w:id="1526" w:name="_Toc186449382"/>
      <w:bookmarkStart w:id="1527" w:name="_Toc186452706"/>
      <w:bookmarkStart w:id="1528" w:name="_Toc186462728"/>
      <w:bookmarkStart w:id="1529" w:name="_Toc186467125"/>
      <w:bookmarkStart w:id="1530" w:name="_Toc187053569"/>
      <w:bookmarkStart w:id="1531" w:name="_Toc187319252"/>
      <w:bookmarkStart w:id="1532" w:name="_Toc209604875"/>
      <w:r w:rsidRPr="007120E2">
        <w:t>Démarche d’amélioration continue</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r w:rsidR="000724AA" w:rsidRPr="007120E2">
        <w:t xml:space="preserve"> opérationnelle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318DCC31" w14:textId="1D95462B" w:rsidR="00A116F6" w:rsidRPr="007120E2" w:rsidRDefault="00A116F6" w:rsidP="00A116F6">
      <w:pPr>
        <w:rPr>
          <w:rFonts w:cstheme="minorHAnsi"/>
        </w:rPr>
      </w:pPr>
      <w:r w:rsidRPr="007120E2">
        <w:rPr>
          <w:rFonts w:cstheme="minorHAnsi"/>
        </w:rPr>
        <w:t>Le Titulaire m</w:t>
      </w:r>
      <w:r w:rsidR="50166248" w:rsidRPr="007120E2">
        <w:rPr>
          <w:rFonts w:cstheme="minorHAnsi"/>
        </w:rPr>
        <w:t xml:space="preserve">et en place une démarche d'amélioration continue </w:t>
      </w:r>
      <w:r w:rsidR="00F35202" w:rsidRPr="007120E2">
        <w:rPr>
          <w:rFonts w:cstheme="minorHAnsi"/>
        </w:rPr>
        <w:t>qui doit conduire</w:t>
      </w:r>
      <w:r w:rsidR="50166248" w:rsidRPr="007120E2">
        <w:rPr>
          <w:rFonts w:cstheme="minorHAnsi"/>
        </w:rPr>
        <w:t xml:space="preserve"> à la mise en œuvre d'actions</w:t>
      </w:r>
      <w:r w:rsidRPr="007120E2">
        <w:rPr>
          <w:rFonts w:cstheme="minorHAnsi"/>
        </w:rPr>
        <w:t xml:space="preserve"> concrètes dans un délai adapté et</w:t>
      </w:r>
      <w:r w:rsidR="50166248" w:rsidRPr="007120E2">
        <w:rPr>
          <w:rFonts w:cstheme="minorHAnsi"/>
        </w:rPr>
        <w:t xml:space="preserve"> mesurées par des procédures d'évaluation permettant d'en apprécier la pertinence. </w:t>
      </w:r>
      <w:r w:rsidRPr="007120E2">
        <w:rPr>
          <w:rFonts w:cstheme="minorHAnsi"/>
        </w:rPr>
        <w:t>La démarche d’amélioration continue est présentée dans l’offre du Titulaire et précisée dans le PAQ</w:t>
      </w:r>
      <w:r w:rsidR="00A10045">
        <w:rPr>
          <w:rFonts w:cstheme="minorHAnsi"/>
        </w:rPr>
        <w:t>.</w:t>
      </w:r>
    </w:p>
    <w:p w14:paraId="35E0E705" w14:textId="32F1BACD" w:rsidR="00701FE6" w:rsidRPr="007120E2" w:rsidRDefault="50166248" w:rsidP="00A116F6">
      <w:pPr>
        <w:rPr>
          <w:rFonts w:cstheme="minorHAnsi"/>
        </w:rPr>
      </w:pPr>
      <w:r w:rsidRPr="007120E2">
        <w:rPr>
          <w:rFonts w:cstheme="minorHAnsi"/>
        </w:rPr>
        <w:t xml:space="preserve">Le Titulaire présente en comité ad hoc des éléments de preuve démontrant la pertinence des actions engagées. </w:t>
      </w:r>
    </w:p>
    <w:p w14:paraId="2AA18227" w14:textId="443DEF15" w:rsidR="00A116F6" w:rsidRPr="007120E2" w:rsidRDefault="00A116F6" w:rsidP="00A116F6">
      <w:pPr>
        <w:rPr>
          <w:rFonts w:cstheme="minorHAnsi"/>
        </w:rPr>
      </w:pPr>
      <w:r w:rsidRPr="007120E2">
        <w:rPr>
          <w:rFonts w:cstheme="minorHAnsi"/>
        </w:rPr>
        <w:t>Le Titulaire o</w:t>
      </w:r>
      <w:r w:rsidR="50166248" w:rsidRPr="007120E2">
        <w:rPr>
          <w:rFonts w:cstheme="minorHAnsi"/>
        </w:rPr>
        <w:t xml:space="preserve">rganise et </w:t>
      </w:r>
      <w:r w:rsidR="00A91C98" w:rsidRPr="007120E2">
        <w:rPr>
          <w:rFonts w:cstheme="minorHAnsi"/>
        </w:rPr>
        <w:t>a</w:t>
      </w:r>
      <w:r w:rsidR="50166248" w:rsidRPr="007120E2">
        <w:rPr>
          <w:rFonts w:cstheme="minorHAnsi"/>
        </w:rPr>
        <w:t>nime une « réunion de bilan » avec les équipes Cnam, une fois par an au minimum, pour</w:t>
      </w:r>
      <w:r w:rsidRPr="007120E2">
        <w:rPr>
          <w:rFonts w:cstheme="minorHAnsi"/>
        </w:rPr>
        <w:t> :</w:t>
      </w:r>
    </w:p>
    <w:p w14:paraId="49F796CE" w14:textId="77777777" w:rsidR="00A116F6" w:rsidRPr="007120E2" w:rsidRDefault="00A116F6" w:rsidP="00F403B5">
      <w:pPr>
        <w:pStyle w:val="Puce1TMADEV"/>
      </w:pPr>
      <w:r w:rsidRPr="007120E2">
        <w:t>F</w:t>
      </w:r>
      <w:r w:rsidR="50166248" w:rsidRPr="007120E2">
        <w:t xml:space="preserve">aire un bilan des projets, des pratiques de travail entre les pilotes de projets des équipes </w:t>
      </w:r>
      <w:r w:rsidR="00133CFB" w:rsidRPr="007120E2">
        <w:t xml:space="preserve">de la </w:t>
      </w:r>
      <w:r w:rsidR="50166248" w:rsidRPr="007120E2">
        <w:t xml:space="preserve">Cnam et </w:t>
      </w:r>
      <w:r w:rsidR="00133CFB" w:rsidRPr="007120E2">
        <w:t>du</w:t>
      </w:r>
      <w:r w:rsidR="50166248" w:rsidRPr="007120E2">
        <w:t xml:space="preserve"> Titulaire</w:t>
      </w:r>
      <w:r w:rsidRPr="007120E2">
        <w:t>,</w:t>
      </w:r>
    </w:p>
    <w:p w14:paraId="2F09E302" w14:textId="77777777" w:rsidR="00A116F6" w:rsidRPr="007120E2" w:rsidRDefault="00A116F6">
      <w:pPr>
        <w:pStyle w:val="Puce1TMADEV"/>
      </w:pPr>
      <w:r w:rsidRPr="007120E2">
        <w:t>I</w:t>
      </w:r>
      <w:r w:rsidR="50166248" w:rsidRPr="007120E2">
        <w:t>dentifier des axes d’amélioration qui vien</w:t>
      </w:r>
      <w:r w:rsidR="007C79C2" w:rsidRPr="007120E2">
        <w:t>nent</w:t>
      </w:r>
      <w:r w:rsidR="50166248" w:rsidRPr="007120E2">
        <w:t xml:space="preserve"> alimenter la démarche d’amélioration continue. </w:t>
      </w:r>
    </w:p>
    <w:p w14:paraId="2FBA615C" w14:textId="4E6664C5" w:rsidR="00701FE6" w:rsidRPr="007120E2" w:rsidRDefault="50166248" w:rsidP="00A116F6">
      <w:pPr>
        <w:rPr>
          <w:rFonts w:cstheme="minorHAnsi"/>
        </w:rPr>
      </w:pPr>
      <w:r w:rsidRPr="007120E2">
        <w:rPr>
          <w:rFonts w:cstheme="minorHAnsi"/>
        </w:rPr>
        <w:t xml:space="preserve">Les modalités d'organisation </w:t>
      </w:r>
      <w:r w:rsidR="00A116F6" w:rsidRPr="007120E2">
        <w:rPr>
          <w:rFonts w:cstheme="minorHAnsi"/>
        </w:rPr>
        <w:t xml:space="preserve">de cette réunion </w:t>
      </w:r>
      <w:r w:rsidRPr="007120E2">
        <w:rPr>
          <w:rFonts w:cstheme="minorHAnsi"/>
        </w:rPr>
        <w:t>sont détaillées dans le PAQ.</w:t>
      </w:r>
    </w:p>
    <w:p w14:paraId="5881EC2D" w14:textId="77777777" w:rsidR="00662E56" w:rsidRDefault="00662E56">
      <w:pPr>
        <w:spacing w:before="0" w:after="200" w:line="276" w:lineRule="auto"/>
        <w:jc w:val="left"/>
        <w:rPr>
          <w:rFonts w:cstheme="minorHAnsi"/>
        </w:rPr>
      </w:pPr>
      <w:r>
        <w:rPr>
          <w:rFonts w:cstheme="minorHAnsi"/>
        </w:rPr>
        <w:br w:type="page"/>
      </w:r>
    </w:p>
    <w:p w14:paraId="7FBFE291" w14:textId="749E5E95" w:rsidR="00A116F6" w:rsidRPr="007120E2" w:rsidRDefault="00A116F6" w:rsidP="004F1575">
      <w:pPr>
        <w:pStyle w:val="Titre4"/>
      </w:pPr>
      <w:bookmarkStart w:id="1533" w:name="_Toc182410536"/>
      <w:bookmarkStart w:id="1534" w:name="_Toc182412576"/>
      <w:bookmarkStart w:id="1535" w:name="_Toc182486154"/>
      <w:bookmarkStart w:id="1536" w:name="_Toc182487798"/>
      <w:bookmarkStart w:id="1537" w:name="_Toc182554390"/>
      <w:bookmarkStart w:id="1538" w:name="_Toc182557051"/>
      <w:bookmarkStart w:id="1539" w:name="_Toc182574379"/>
      <w:bookmarkStart w:id="1540" w:name="_Toc182575914"/>
      <w:bookmarkStart w:id="1541" w:name="_Toc182581425"/>
      <w:bookmarkStart w:id="1542" w:name="_Toc182832272"/>
      <w:bookmarkStart w:id="1543" w:name="_Toc182842498"/>
      <w:bookmarkStart w:id="1544" w:name="_Toc182844105"/>
      <w:bookmarkStart w:id="1545" w:name="_Toc182845028"/>
      <w:bookmarkStart w:id="1546" w:name="_Toc182845209"/>
      <w:bookmarkStart w:id="1547" w:name="_Toc182910322"/>
      <w:bookmarkStart w:id="1548" w:name="_Toc182911808"/>
      <w:bookmarkStart w:id="1549" w:name="_Toc182931371"/>
      <w:bookmarkStart w:id="1550" w:name="_Toc182934138"/>
      <w:bookmarkStart w:id="1551" w:name="_Toc183011455"/>
      <w:bookmarkStart w:id="1552" w:name="_Toc183012633"/>
      <w:bookmarkStart w:id="1553" w:name="_Toc183016843"/>
      <w:bookmarkStart w:id="1554" w:name="_Toc183018156"/>
      <w:bookmarkStart w:id="1555" w:name="_Toc183082064"/>
      <w:bookmarkStart w:id="1556" w:name="_Toc183173643"/>
      <w:bookmarkStart w:id="1557" w:name="_Toc183184817"/>
      <w:bookmarkStart w:id="1558" w:name="_Toc183186915"/>
      <w:bookmarkStart w:id="1559" w:name="_Toc183187898"/>
      <w:bookmarkStart w:id="1560" w:name="_Toc183447950"/>
      <w:bookmarkStart w:id="1561" w:name="_Toc183792144"/>
      <w:bookmarkStart w:id="1562" w:name="_Toc183795974"/>
      <w:bookmarkStart w:id="1563" w:name="_Toc184031591"/>
      <w:bookmarkStart w:id="1564" w:name="_Toc184047735"/>
      <w:bookmarkStart w:id="1565" w:name="_Toc184053382"/>
      <w:bookmarkStart w:id="1566" w:name="_Toc184053991"/>
      <w:bookmarkStart w:id="1567" w:name="_Toc184055263"/>
      <w:bookmarkStart w:id="1568" w:name="_Toc184130655"/>
      <w:bookmarkStart w:id="1569" w:name="_Toc184136800"/>
      <w:bookmarkStart w:id="1570" w:name="_Toc184137844"/>
      <w:bookmarkStart w:id="1571" w:name="_Toc184143836"/>
      <w:bookmarkStart w:id="1572" w:name="_Toc184222080"/>
      <w:bookmarkStart w:id="1573" w:name="_Toc184226775"/>
      <w:bookmarkStart w:id="1574" w:name="_Toc184227643"/>
      <w:bookmarkStart w:id="1575" w:name="_Toc184305320"/>
      <w:bookmarkStart w:id="1576" w:name="_Toc184307784"/>
      <w:bookmarkStart w:id="1577" w:name="_Toc184311698"/>
      <w:bookmarkStart w:id="1578" w:name="_Toc184636525"/>
      <w:bookmarkStart w:id="1579" w:name="_Toc184734349"/>
      <w:bookmarkStart w:id="1580" w:name="_Toc184821142"/>
      <w:bookmarkStart w:id="1581" w:name="_Toc184830861"/>
      <w:bookmarkStart w:id="1582" w:name="_Toc185000201"/>
      <w:bookmarkStart w:id="1583" w:name="_Toc185002794"/>
      <w:bookmarkStart w:id="1584" w:name="_Toc185416278"/>
      <w:bookmarkStart w:id="1585" w:name="_Toc185434551"/>
      <w:bookmarkStart w:id="1586" w:name="_Toc185605093"/>
      <w:bookmarkStart w:id="1587" w:name="_Toc185606627"/>
      <w:bookmarkStart w:id="1588" w:name="_Toc186449383"/>
      <w:bookmarkStart w:id="1589" w:name="_Toc186452707"/>
      <w:bookmarkStart w:id="1590" w:name="_Toc186462729"/>
      <w:bookmarkStart w:id="1591" w:name="_Toc186467126"/>
      <w:bookmarkStart w:id="1592" w:name="_Toc187053570"/>
      <w:bookmarkStart w:id="1593" w:name="_Toc187319253"/>
      <w:bookmarkStart w:id="1594" w:name="_Toc209604876"/>
      <w:bookmarkStart w:id="1595" w:name="_Toc179550138"/>
      <w:bookmarkStart w:id="1596" w:name="_Toc179550241"/>
      <w:bookmarkStart w:id="1597" w:name="_Toc180425655"/>
      <w:bookmarkStart w:id="1598" w:name="_Toc180572596"/>
      <w:bookmarkStart w:id="1599" w:name="_Toc180770765"/>
      <w:r w:rsidRPr="007120E2">
        <w:lastRenderedPageBreak/>
        <w:t xml:space="preserve">Audits </w:t>
      </w:r>
      <w:r w:rsidR="006E324F" w:rsidRPr="007120E2">
        <w:t>de conception et de code</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7F63D2A0" w14:textId="77777777" w:rsidR="00A116F6" w:rsidRPr="007120E2" w:rsidRDefault="00A116F6" w:rsidP="00A116F6">
      <w:pPr>
        <w:rPr>
          <w:rFonts w:cstheme="minorHAnsi"/>
        </w:rPr>
      </w:pPr>
      <w:r w:rsidRPr="007120E2">
        <w:rPr>
          <w:rFonts w:cstheme="minorHAnsi"/>
        </w:rPr>
        <w:t xml:space="preserve">Dans le cadre de l’amélioration continue de son patrimoine, la Cnam peut réaliser, ou faire réaliser par un tiers désigné par elle, des audits humains ou outillés sur les applications, permettant de mettre en lumière des risques ou défauts avérés pour atteindre le niveau de performance, de robustesse et de sécurité attendu. </w:t>
      </w:r>
    </w:p>
    <w:p w14:paraId="3394515E" w14:textId="77777777" w:rsidR="00A116F6" w:rsidRPr="007120E2" w:rsidRDefault="00A116F6" w:rsidP="00A116F6">
      <w:pPr>
        <w:rPr>
          <w:rFonts w:cstheme="minorHAnsi"/>
        </w:rPr>
      </w:pPr>
      <w:r w:rsidRPr="007120E2">
        <w:rPr>
          <w:rFonts w:cstheme="minorHAnsi"/>
        </w:rPr>
        <w:t xml:space="preserve">Des analyses régulières sont donc réalisées par la Cnam sur les applications. Le cas échéant, sur demande à la Cnam, le Titulaire peut avoir accès aux analyses réalisées sur son périmètre de responsabilité. </w:t>
      </w:r>
    </w:p>
    <w:p w14:paraId="5C0245C2" w14:textId="77777777" w:rsidR="00A116F6" w:rsidRPr="007120E2" w:rsidRDefault="00A116F6" w:rsidP="00A116F6">
      <w:pPr>
        <w:rPr>
          <w:rFonts w:cstheme="minorHAnsi"/>
        </w:rPr>
      </w:pPr>
      <w:r w:rsidRPr="007120E2">
        <w:rPr>
          <w:rFonts w:cstheme="minorHAnsi"/>
        </w:rPr>
        <w:t xml:space="preserve">Dans le cadre de ces audits, le Titulaire collabore de bonne foi et sans réserve avec tout auditeur désigné par la Cnam. Le Titulaire, sans coût supplémentaire pour la Cnam : </w:t>
      </w:r>
    </w:p>
    <w:p w14:paraId="5E3B0FAC" w14:textId="77777777" w:rsidR="00A116F6" w:rsidRPr="007120E2" w:rsidRDefault="00A116F6" w:rsidP="00F403B5">
      <w:pPr>
        <w:pStyle w:val="Puce1TMADEV"/>
      </w:pPr>
      <w:r w:rsidRPr="007120E2">
        <w:t>Facilite l’accès des auditeurs à tout document ou information ou autre élément utile au bon déroulement de la mission d'audit,</w:t>
      </w:r>
    </w:p>
    <w:p w14:paraId="1AD51E6A" w14:textId="77777777" w:rsidR="00A116F6" w:rsidRPr="007120E2" w:rsidRDefault="00A116F6">
      <w:pPr>
        <w:pStyle w:val="Puce1TMADEV"/>
      </w:pPr>
      <w:r w:rsidRPr="007120E2">
        <w:t>Participe aux interviews pouvant être nécessaires dans le cadre de ces analyses,</w:t>
      </w:r>
    </w:p>
    <w:p w14:paraId="7CFC95AE" w14:textId="77777777" w:rsidR="00A116F6" w:rsidRPr="007120E2" w:rsidRDefault="00A116F6">
      <w:pPr>
        <w:pStyle w:val="Puce1TMADEV"/>
      </w:pPr>
      <w:r w:rsidRPr="007120E2">
        <w:t>Participe aux restitutions des analyses,</w:t>
      </w:r>
    </w:p>
    <w:p w14:paraId="010737DD" w14:textId="77777777" w:rsidR="00A116F6" w:rsidRPr="007120E2" w:rsidRDefault="00A116F6">
      <w:pPr>
        <w:pStyle w:val="Puce1TMADEV"/>
      </w:pPr>
      <w:r w:rsidRPr="007120E2">
        <w:t>Challenge les plans de remédiation proposés en terme de développement dans les conditions de délais sur lesquels les parties se mettent d’accord préalablement au lancement de l’audit,</w:t>
      </w:r>
    </w:p>
    <w:p w14:paraId="0CF6D24F" w14:textId="77777777" w:rsidR="00A116F6" w:rsidRPr="007120E2" w:rsidRDefault="00A116F6">
      <w:pPr>
        <w:pStyle w:val="Puce1TMADEV"/>
      </w:pPr>
      <w:r w:rsidRPr="007120E2">
        <w:t>Met en œuvre le plan de remédiation. Au cas où un rapport d’audit fait apparaître un manquement non contesté de manière motivée par le Titulaire à ses obligations contractuelles, le Titulaire s’engage à mettre en œuvre les mesures correctives ou les contournements nécessaires, dans un délai de 4 (quatre) jours, à compter de la notification de la Cnam.</w:t>
      </w:r>
    </w:p>
    <w:p w14:paraId="2D9EF064" w14:textId="2A33572B" w:rsidR="00A116F6" w:rsidRPr="007120E2" w:rsidRDefault="004E20CD" w:rsidP="00A116F6">
      <w:pPr>
        <w:rPr>
          <w:rFonts w:cstheme="minorHAnsi"/>
        </w:rPr>
      </w:pPr>
      <w:r w:rsidRPr="007120E2">
        <w:rPr>
          <w:rFonts w:cstheme="minorHAnsi"/>
        </w:rPr>
        <w:t>Le temps passé par le personnel du Titulaire, dans le cadre des audits, reste à la charge du Titulaire</w:t>
      </w:r>
      <w:r w:rsidR="004F0E23" w:rsidRPr="007120E2">
        <w:rPr>
          <w:rFonts w:cstheme="minorHAnsi"/>
        </w:rPr>
        <w:t xml:space="preserve"> et est inclus dans le prix du forfait d’Assistan</w:t>
      </w:r>
      <w:r w:rsidR="00D61F82">
        <w:rPr>
          <w:rFonts w:cstheme="minorHAnsi"/>
        </w:rPr>
        <w:t>c</w:t>
      </w:r>
      <w:r w:rsidR="004F0E23" w:rsidRPr="007120E2">
        <w:rPr>
          <w:rFonts w:cstheme="minorHAnsi"/>
        </w:rPr>
        <w:t>e au pilotage global de l’accord-cadre,</w:t>
      </w:r>
      <w:r w:rsidRPr="007120E2">
        <w:rPr>
          <w:rFonts w:cstheme="minorHAnsi"/>
        </w:rPr>
        <w:t xml:space="preserve"> dans la limite de 15 audits par an</w:t>
      </w:r>
      <w:r w:rsidR="00FD14C0" w:rsidRPr="007120E2">
        <w:rPr>
          <w:rFonts w:cstheme="minorHAnsi"/>
        </w:rPr>
        <w:t xml:space="preserve">. </w:t>
      </w:r>
      <w:r w:rsidR="00A116F6" w:rsidRPr="007120E2">
        <w:rPr>
          <w:rFonts w:cstheme="minorHAnsi"/>
        </w:rPr>
        <w:t xml:space="preserve">La durée moyenne d’un audit est de deux mois avec au maximum 5 ateliers de 2h. Tout profil de l’équipe de fabrication ou de MCO du Titulaire peut être sollicité. </w:t>
      </w:r>
    </w:p>
    <w:p w14:paraId="3C79D846" w14:textId="5476CA47" w:rsidR="00FD14C0" w:rsidRPr="007120E2" w:rsidRDefault="00FD14C0" w:rsidP="00A116F6">
      <w:pPr>
        <w:rPr>
          <w:rFonts w:cstheme="minorHAnsi"/>
        </w:rPr>
      </w:pPr>
      <w:r w:rsidRPr="007120E2">
        <w:rPr>
          <w:rFonts w:cstheme="minorHAnsi"/>
        </w:rPr>
        <w:t>Au-delà, les prestations font l’objet d’un bon de commande. L</w:t>
      </w:r>
      <w:r w:rsidR="006616EB">
        <w:rPr>
          <w:rFonts w:cstheme="minorHAnsi"/>
        </w:rPr>
        <w:t xml:space="preserve">’unité </w:t>
      </w:r>
      <w:r w:rsidRPr="007120E2">
        <w:rPr>
          <w:rFonts w:cstheme="minorHAnsi"/>
        </w:rPr>
        <w:t xml:space="preserve">d’œuvre correspondante </w:t>
      </w:r>
      <w:r w:rsidR="006616EB">
        <w:rPr>
          <w:rFonts w:cstheme="minorHAnsi"/>
        </w:rPr>
        <w:t>est</w:t>
      </w:r>
      <w:r w:rsidRPr="007120E2">
        <w:rPr>
          <w:rFonts w:cstheme="minorHAnsi"/>
        </w:rPr>
        <w:t xml:space="preserve"> définie dans le catalogue d’unités d’œuvre.</w:t>
      </w:r>
    </w:p>
    <w:p w14:paraId="55A983E7" w14:textId="77777777" w:rsidR="00A116F6" w:rsidRPr="007120E2" w:rsidRDefault="00A116F6" w:rsidP="000821FE">
      <w:pPr>
        <w:pStyle w:val="Titre5"/>
      </w:pPr>
      <w:bookmarkStart w:id="1600" w:name="_Toc182410537"/>
      <w:bookmarkStart w:id="1601" w:name="_Toc182412577"/>
      <w:bookmarkStart w:id="1602" w:name="_Toc182486155"/>
      <w:bookmarkStart w:id="1603" w:name="_Toc182487799"/>
      <w:bookmarkStart w:id="1604" w:name="_Toc182554391"/>
      <w:bookmarkStart w:id="1605" w:name="_Toc182557052"/>
      <w:bookmarkStart w:id="1606" w:name="_Toc182574380"/>
      <w:bookmarkStart w:id="1607" w:name="_Toc182575915"/>
      <w:bookmarkStart w:id="1608" w:name="_Toc182581426"/>
      <w:bookmarkStart w:id="1609" w:name="_Toc182832273"/>
      <w:bookmarkStart w:id="1610" w:name="_Toc182842499"/>
      <w:bookmarkStart w:id="1611" w:name="_Toc182844106"/>
      <w:bookmarkStart w:id="1612" w:name="_Toc182845029"/>
      <w:bookmarkStart w:id="1613" w:name="_Toc182845210"/>
      <w:bookmarkStart w:id="1614" w:name="_Toc182910323"/>
      <w:bookmarkStart w:id="1615" w:name="_Toc182911809"/>
      <w:bookmarkStart w:id="1616" w:name="_Toc182931372"/>
      <w:bookmarkStart w:id="1617" w:name="_Toc182934139"/>
      <w:bookmarkStart w:id="1618" w:name="_Toc183011456"/>
      <w:bookmarkStart w:id="1619" w:name="_Toc183012634"/>
      <w:bookmarkStart w:id="1620" w:name="_Toc183016844"/>
      <w:bookmarkStart w:id="1621" w:name="_Toc183018157"/>
      <w:bookmarkStart w:id="1622" w:name="_Toc183082065"/>
      <w:bookmarkStart w:id="1623" w:name="_Toc183173644"/>
      <w:bookmarkStart w:id="1624" w:name="_Toc183184818"/>
      <w:bookmarkStart w:id="1625" w:name="_Toc183186916"/>
      <w:bookmarkStart w:id="1626" w:name="_Toc183187899"/>
      <w:bookmarkStart w:id="1627" w:name="_Toc183447951"/>
      <w:bookmarkStart w:id="1628" w:name="_Toc183792145"/>
      <w:bookmarkStart w:id="1629" w:name="_Toc183795975"/>
      <w:bookmarkStart w:id="1630" w:name="_Toc184031592"/>
      <w:bookmarkStart w:id="1631" w:name="_Toc184047736"/>
      <w:bookmarkStart w:id="1632" w:name="_Toc184053383"/>
      <w:bookmarkStart w:id="1633" w:name="_Toc184053992"/>
      <w:bookmarkStart w:id="1634" w:name="_Toc184055264"/>
      <w:bookmarkStart w:id="1635" w:name="_Toc184130656"/>
      <w:bookmarkStart w:id="1636" w:name="_Toc184136801"/>
      <w:bookmarkStart w:id="1637" w:name="_Toc184137845"/>
      <w:bookmarkStart w:id="1638" w:name="_Toc184143837"/>
      <w:bookmarkStart w:id="1639" w:name="_Toc184222081"/>
      <w:bookmarkStart w:id="1640" w:name="_Toc184226776"/>
      <w:bookmarkStart w:id="1641" w:name="_Toc184227644"/>
      <w:bookmarkStart w:id="1642" w:name="_Toc184305321"/>
      <w:bookmarkStart w:id="1643" w:name="_Toc184307785"/>
      <w:bookmarkStart w:id="1644" w:name="_Toc184311699"/>
      <w:bookmarkStart w:id="1645" w:name="_Toc184636526"/>
      <w:bookmarkStart w:id="1646" w:name="_Toc184734350"/>
      <w:bookmarkStart w:id="1647" w:name="_Toc184821143"/>
      <w:bookmarkStart w:id="1648" w:name="_Toc184830862"/>
      <w:bookmarkStart w:id="1649" w:name="_Toc185000202"/>
      <w:bookmarkStart w:id="1650" w:name="_Toc185002795"/>
      <w:bookmarkStart w:id="1651" w:name="_Toc185416279"/>
      <w:bookmarkStart w:id="1652" w:name="_Toc185434552"/>
      <w:bookmarkStart w:id="1653" w:name="_Toc185605094"/>
      <w:bookmarkStart w:id="1654" w:name="_Toc185606628"/>
      <w:bookmarkStart w:id="1655" w:name="_Toc186449384"/>
      <w:bookmarkStart w:id="1656" w:name="_Toc186452708"/>
      <w:bookmarkStart w:id="1657" w:name="_Toc186462730"/>
      <w:bookmarkStart w:id="1658" w:name="_Toc186467127"/>
      <w:bookmarkStart w:id="1659" w:name="_Toc187053571"/>
      <w:bookmarkStart w:id="1660" w:name="_Toc187319254"/>
      <w:bookmarkStart w:id="1661" w:name="_Toc209604877"/>
      <w:r w:rsidRPr="007120E2">
        <w:t>Audit outillé</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63361C2B" w14:textId="77777777" w:rsidR="00A116F6" w:rsidRPr="007120E2" w:rsidRDefault="00A116F6" w:rsidP="00A116F6">
      <w:pPr>
        <w:rPr>
          <w:rFonts w:cstheme="minorHAnsi"/>
        </w:rPr>
      </w:pPr>
      <w:r w:rsidRPr="007120E2">
        <w:rPr>
          <w:rFonts w:cstheme="minorHAnsi"/>
        </w:rPr>
        <w:t xml:space="preserve">L’audit outillé est réalisé sous les angles : </w:t>
      </w:r>
    </w:p>
    <w:p w14:paraId="2DE38300" w14:textId="77777777" w:rsidR="00A116F6" w:rsidRPr="007120E2" w:rsidRDefault="00A116F6" w:rsidP="00F403B5">
      <w:pPr>
        <w:pStyle w:val="Puce1TMADEV"/>
      </w:pPr>
      <w:r w:rsidRPr="007120E2">
        <w:t>Qualité du code,</w:t>
      </w:r>
    </w:p>
    <w:p w14:paraId="0C2567A0" w14:textId="1F4F9B1C" w:rsidR="00A116F6" w:rsidRPr="007120E2" w:rsidRDefault="00A116F6">
      <w:pPr>
        <w:pStyle w:val="Puce1TMADEV"/>
      </w:pPr>
      <w:r w:rsidRPr="007120E2">
        <w:t>Note suivant différents axes (Résilience, Performance, Evolutivité, Sécurité, Transférabilité)</w:t>
      </w:r>
      <w:r w:rsidR="00497CA7" w:rsidRPr="007120E2">
        <w:t>,</w:t>
      </w:r>
    </w:p>
    <w:p w14:paraId="120529B0" w14:textId="77777777" w:rsidR="00A116F6" w:rsidRPr="007120E2" w:rsidRDefault="00A116F6">
      <w:pPr>
        <w:pStyle w:val="Puce1TMADEV"/>
      </w:pPr>
      <w:r w:rsidRPr="007120E2">
        <w:t>Et/ou productivité,</w:t>
      </w:r>
    </w:p>
    <w:p w14:paraId="6B1D0021" w14:textId="2C32DCA4" w:rsidR="00A116F6" w:rsidRPr="007120E2" w:rsidRDefault="00337AD2">
      <w:pPr>
        <w:pStyle w:val="Puce1TMADEV"/>
      </w:pPr>
      <w:r w:rsidRPr="007120E2">
        <w:t>Montant</w:t>
      </w:r>
      <w:r w:rsidR="00A116F6" w:rsidRPr="007120E2">
        <w:t xml:space="preserve"> de</w:t>
      </w:r>
      <w:r w:rsidRPr="007120E2">
        <w:t xml:space="preserve"> la</w:t>
      </w:r>
      <w:r w:rsidR="00A116F6" w:rsidRPr="007120E2">
        <w:t xml:space="preserve"> fabrication de l’application au regard des évolutions fonctionnelles</w:t>
      </w:r>
      <w:r w:rsidR="00497CA7" w:rsidRPr="007120E2">
        <w:t>,</w:t>
      </w:r>
    </w:p>
    <w:p w14:paraId="529ADEDC" w14:textId="77777777" w:rsidR="00A116F6" w:rsidRPr="007120E2" w:rsidRDefault="00A116F6">
      <w:pPr>
        <w:pStyle w:val="Puce1TMADEV"/>
      </w:pPr>
      <w:r w:rsidRPr="007120E2">
        <w:t>Et/ou sécurité,</w:t>
      </w:r>
    </w:p>
    <w:p w14:paraId="1A6474EB" w14:textId="5D45615E" w:rsidR="00A116F6" w:rsidRPr="007120E2" w:rsidRDefault="00A116F6">
      <w:pPr>
        <w:pStyle w:val="Puce1TMADEV"/>
      </w:pPr>
      <w:r w:rsidRPr="007120E2">
        <w:t>Identification des risques et des violations par rapport aux principales normes (code développé / OpenSource)</w:t>
      </w:r>
      <w:r w:rsidR="00497CA7" w:rsidRPr="007120E2">
        <w:t>,</w:t>
      </w:r>
    </w:p>
    <w:p w14:paraId="1AE60A6E" w14:textId="1DBAF704" w:rsidR="00A116F6" w:rsidRPr="007120E2" w:rsidRDefault="00A116F6">
      <w:pPr>
        <w:pStyle w:val="Puce1TMADEV"/>
      </w:pPr>
      <w:r w:rsidRPr="007120E2">
        <w:t>Et/ou architecture</w:t>
      </w:r>
      <w:r w:rsidR="00497CA7" w:rsidRPr="007120E2">
        <w:t>,</w:t>
      </w:r>
    </w:p>
    <w:p w14:paraId="062AD423" w14:textId="1D3502B1" w:rsidR="00A116F6" w:rsidRPr="007120E2" w:rsidRDefault="00A116F6">
      <w:pPr>
        <w:pStyle w:val="Puce1TMADEV"/>
      </w:pPr>
      <w:r w:rsidRPr="007120E2">
        <w:t>Identification de la dépendance entre les composants, caractérisation du socle technique et identification des axes de modernisation</w:t>
      </w:r>
      <w:r w:rsidR="00497CA7" w:rsidRPr="007120E2">
        <w:t>,</w:t>
      </w:r>
    </w:p>
    <w:p w14:paraId="341902B4" w14:textId="228AF283" w:rsidR="00A116F6" w:rsidRPr="007120E2" w:rsidRDefault="00A116F6">
      <w:pPr>
        <w:pStyle w:val="Puce1TMADEV"/>
      </w:pPr>
      <w:r w:rsidRPr="007120E2">
        <w:t>Analyse des couches techniques de l’application, des technologies utilisées, etc.</w:t>
      </w:r>
    </w:p>
    <w:p w14:paraId="3E8991E0" w14:textId="77777777" w:rsidR="00A116F6" w:rsidRPr="007120E2" w:rsidRDefault="00A116F6" w:rsidP="00A116F6">
      <w:pPr>
        <w:rPr>
          <w:rFonts w:cstheme="minorHAnsi"/>
        </w:rPr>
      </w:pPr>
      <w:r w:rsidRPr="007120E2">
        <w:rPr>
          <w:rFonts w:cstheme="minorHAnsi"/>
        </w:rPr>
        <w:lastRenderedPageBreak/>
        <w:t>Sur le plan de la productivité, il permet de suivre l’évolution de l’effort de développement des applications sur plusieurs versions via la mesure des écarts de points de fonctions, de l’évolution de la dette technologique et de l’amélioration de la qualité des livrables.</w:t>
      </w:r>
    </w:p>
    <w:p w14:paraId="3EAE1A16" w14:textId="77777777" w:rsidR="00A116F6" w:rsidRPr="007120E2" w:rsidRDefault="00A116F6" w:rsidP="000821FE">
      <w:pPr>
        <w:pStyle w:val="Titre5"/>
      </w:pPr>
      <w:bookmarkStart w:id="1662" w:name="_Toc182410538"/>
      <w:bookmarkStart w:id="1663" w:name="_Toc182412578"/>
      <w:bookmarkStart w:id="1664" w:name="_Toc182486156"/>
      <w:bookmarkStart w:id="1665" w:name="_Toc182487800"/>
      <w:bookmarkStart w:id="1666" w:name="_Toc182554392"/>
      <w:bookmarkStart w:id="1667" w:name="_Toc182557053"/>
      <w:bookmarkStart w:id="1668" w:name="_Toc182574381"/>
      <w:bookmarkStart w:id="1669" w:name="_Toc182575916"/>
      <w:bookmarkStart w:id="1670" w:name="_Toc182581427"/>
      <w:bookmarkStart w:id="1671" w:name="_Toc182832274"/>
      <w:bookmarkStart w:id="1672" w:name="_Toc182842500"/>
      <w:bookmarkStart w:id="1673" w:name="_Toc182844107"/>
      <w:bookmarkStart w:id="1674" w:name="_Toc182845030"/>
      <w:bookmarkStart w:id="1675" w:name="_Toc182845211"/>
      <w:bookmarkStart w:id="1676" w:name="_Toc182910324"/>
      <w:bookmarkStart w:id="1677" w:name="_Toc182911810"/>
      <w:bookmarkStart w:id="1678" w:name="_Toc182931373"/>
      <w:bookmarkStart w:id="1679" w:name="_Toc182934140"/>
      <w:bookmarkStart w:id="1680" w:name="_Toc183011457"/>
      <w:bookmarkStart w:id="1681" w:name="_Toc183012635"/>
      <w:bookmarkStart w:id="1682" w:name="_Toc183016845"/>
      <w:bookmarkStart w:id="1683" w:name="_Toc183018158"/>
      <w:bookmarkStart w:id="1684" w:name="_Toc183082066"/>
      <w:bookmarkStart w:id="1685" w:name="_Toc183173645"/>
      <w:bookmarkStart w:id="1686" w:name="_Toc183184819"/>
      <w:bookmarkStart w:id="1687" w:name="_Toc183186917"/>
      <w:bookmarkStart w:id="1688" w:name="_Toc183187900"/>
      <w:bookmarkStart w:id="1689" w:name="_Toc183447952"/>
      <w:bookmarkStart w:id="1690" w:name="_Toc183792146"/>
      <w:bookmarkStart w:id="1691" w:name="_Toc183795976"/>
      <w:bookmarkStart w:id="1692" w:name="_Toc184031593"/>
      <w:bookmarkStart w:id="1693" w:name="_Toc184047737"/>
      <w:bookmarkStart w:id="1694" w:name="_Toc184053384"/>
      <w:bookmarkStart w:id="1695" w:name="_Toc184053993"/>
      <w:bookmarkStart w:id="1696" w:name="_Toc184055265"/>
      <w:bookmarkStart w:id="1697" w:name="_Toc184130657"/>
      <w:bookmarkStart w:id="1698" w:name="_Toc184136802"/>
      <w:bookmarkStart w:id="1699" w:name="_Toc184137846"/>
      <w:bookmarkStart w:id="1700" w:name="_Toc184143838"/>
      <w:bookmarkStart w:id="1701" w:name="_Toc184222082"/>
      <w:bookmarkStart w:id="1702" w:name="_Toc184226777"/>
      <w:bookmarkStart w:id="1703" w:name="_Toc184227645"/>
      <w:bookmarkStart w:id="1704" w:name="_Toc184305322"/>
      <w:bookmarkStart w:id="1705" w:name="_Toc184307786"/>
      <w:bookmarkStart w:id="1706" w:name="_Toc184311700"/>
      <w:bookmarkStart w:id="1707" w:name="_Toc184636527"/>
      <w:bookmarkStart w:id="1708" w:name="_Toc184734351"/>
      <w:bookmarkStart w:id="1709" w:name="_Toc184821144"/>
      <w:bookmarkStart w:id="1710" w:name="_Toc184830863"/>
      <w:bookmarkStart w:id="1711" w:name="_Toc185000203"/>
      <w:bookmarkStart w:id="1712" w:name="_Toc185002796"/>
      <w:bookmarkStart w:id="1713" w:name="_Toc185416280"/>
      <w:bookmarkStart w:id="1714" w:name="_Toc185434553"/>
      <w:bookmarkStart w:id="1715" w:name="_Toc185605095"/>
      <w:bookmarkStart w:id="1716" w:name="_Toc185606629"/>
      <w:bookmarkStart w:id="1717" w:name="_Toc186449385"/>
      <w:bookmarkStart w:id="1718" w:name="_Toc186452709"/>
      <w:bookmarkStart w:id="1719" w:name="_Toc186462731"/>
      <w:bookmarkStart w:id="1720" w:name="_Toc186467128"/>
      <w:bookmarkStart w:id="1721" w:name="_Toc187053572"/>
      <w:bookmarkStart w:id="1722" w:name="_Toc187319255"/>
      <w:bookmarkStart w:id="1723" w:name="_Toc209604878"/>
      <w:r w:rsidRPr="007120E2">
        <w:t>Audit humain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382BA46C" w14:textId="77777777" w:rsidR="00A116F6" w:rsidRPr="007120E2" w:rsidRDefault="00A116F6" w:rsidP="00A116F6">
      <w:pPr>
        <w:rPr>
          <w:rFonts w:cstheme="minorHAnsi"/>
        </w:rPr>
      </w:pPr>
      <w:r w:rsidRPr="007120E2">
        <w:rPr>
          <w:rFonts w:cstheme="minorHAnsi"/>
        </w:rPr>
        <w:t>L’objectif de l’audit humain est de mettre en lumière des risques ou défauts avérés pour atteindre le niveau de performance, de robustesse et de sécurité attendu pour une ou plusieurs applications du SI Cnam.</w:t>
      </w:r>
    </w:p>
    <w:p w14:paraId="7D4F8252" w14:textId="77777777" w:rsidR="00A116F6" w:rsidRPr="007120E2" w:rsidRDefault="00A116F6" w:rsidP="00A116F6">
      <w:pPr>
        <w:rPr>
          <w:rFonts w:cstheme="minorHAnsi"/>
        </w:rPr>
      </w:pPr>
      <w:r w:rsidRPr="007120E2">
        <w:rPr>
          <w:rFonts w:cstheme="minorHAnsi"/>
        </w:rPr>
        <w:t>Les axes étudiés dans le cadre de ces audits humains sont, notamment :</w:t>
      </w:r>
    </w:p>
    <w:p w14:paraId="6E4781BE" w14:textId="77777777" w:rsidR="00A116F6" w:rsidRPr="007120E2" w:rsidRDefault="00A116F6" w:rsidP="00F403B5">
      <w:pPr>
        <w:pStyle w:val="Puce1TMADEV"/>
      </w:pPr>
      <w:r w:rsidRPr="007120E2">
        <w:t>La conception et l’architecture logicielle,</w:t>
      </w:r>
    </w:p>
    <w:p w14:paraId="48493CE6" w14:textId="77777777" w:rsidR="00A116F6" w:rsidRPr="007120E2" w:rsidRDefault="00A116F6">
      <w:pPr>
        <w:pStyle w:val="Puce1TMADEV"/>
      </w:pPr>
      <w:r w:rsidRPr="007120E2">
        <w:t>La qualité de code,</w:t>
      </w:r>
    </w:p>
    <w:p w14:paraId="3CB22C88" w14:textId="77777777" w:rsidR="00A116F6" w:rsidRPr="007120E2" w:rsidRDefault="00A116F6">
      <w:pPr>
        <w:pStyle w:val="Puce1TMADEV"/>
      </w:pPr>
      <w:r w:rsidRPr="007120E2">
        <w:t>L’interfaçage avec les ressources d’infrastructure (bases de données, brokers, etc.),</w:t>
      </w:r>
    </w:p>
    <w:p w14:paraId="1A63233E" w14:textId="77777777" w:rsidR="00A116F6" w:rsidRPr="007120E2" w:rsidRDefault="00A116F6">
      <w:pPr>
        <w:pStyle w:val="Puce1TMADEV"/>
      </w:pPr>
      <w:r w:rsidRPr="007120E2">
        <w:t>Les points de dette technique,</w:t>
      </w:r>
    </w:p>
    <w:p w14:paraId="684BC016" w14:textId="77777777" w:rsidR="00A116F6" w:rsidRPr="007120E2" w:rsidRDefault="00A116F6">
      <w:pPr>
        <w:pStyle w:val="Puce1TMADEV"/>
      </w:pPr>
      <w:r w:rsidRPr="007120E2">
        <w:t>La configuration et le niveau d’observabilité (traces, logs et métriques),</w:t>
      </w:r>
    </w:p>
    <w:p w14:paraId="3D14FF88" w14:textId="77777777" w:rsidR="00A116F6" w:rsidRPr="007120E2" w:rsidRDefault="00A116F6">
      <w:pPr>
        <w:pStyle w:val="Puce1TMADEV"/>
      </w:pPr>
      <w:r w:rsidRPr="007120E2">
        <w:t>La performance, la robustesse et la scalabilité,</w:t>
      </w:r>
    </w:p>
    <w:p w14:paraId="699BE1B1" w14:textId="77777777" w:rsidR="00A116F6" w:rsidRPr="007120E2" w:rsidRDefault="00A116F6">
      <w:pPr>
        <w:pStyle w:val="Puce1TMADEV"/>
      </w:pPr>
      <w:r w:rsidRPr="007120E2">
        <w:t>La maintenabilité et l’évolutivité,</w:t>
      </w:r>
    </w:p>
    <w:p w14:paraId="1C2E229D" w14:textId="77777777" w:rsidR="00A116F6" w:rsidRPr="007120E2" w:rsidRDefault="00A116F6">
      <w:pPr>
        <w:pStyle w:val="Puce1TMADEV"/>
      </w:pPr>
      <w:r w:rsidRPr="007120E2">
        <w:t>La documentation de conception, architecture,</w:t>
      </w:r>
    </w:p>
    <w:p w14:paraId="30F2964F" w14:textId="77777777" w:rsidR="00A116F6" w:rsidRPr="007120E2" w:rsidRDefault="00A116F6">
      <w:pPr>
        <w:pStyle w:val="Puce1TMADEV"/>
      </w:pPr>
      <w:r w:rsidRPr="007120E2">
        <w:t>La documentation technique,</w:t>
      </w:r>
    </w:p>
    <w:p w14:paraId="657D3428" w14:textId="77777777" w:rsidR="00A116F6" w:rsidRPr="007120E2" w:rsidRDefault="00A116F6">
      <w:pPr>
        <w:pStyle w:val="Puce1TMADEV"/>
      </w:pPr>
      <w:r w:rsidRPr="007120E2">
        <w:t>Le bon usage des Framework de développement,</w:t>
      </w:r>
    </w:p>
    <w:p w14:paraId="0F46CC1C" w14:textId="77777777" w:rsidR="00A116F6" w:rsidRPr="007120E2" w:rsidRDefault="00A116F6">
      <w:pPr>
        <w:pStyle w:val="Puce1TMADEV"/>
      </w:pPr>
      <w:r w:rsidRPr="007120E2">
        <w:t>La sécurité,</w:t>
      </w:r>
    </w:p>
    <w:p w14:paraId="2A10FF07" w14:textId="77777777" w:rsidR="00A116F6" w:rsidRPr="007120E2" w:rsidRDefault="00A116F6">
      <w:pPr>
        <w:pStyle w:val="Puce1TMADEV"/>
      </w:pPr>
      <w:r w:rsidRPr="007120E2">
        <w:t>La stratégie, la couverture de tests (unitaire et intégration), les données de tests,</w:t>
      </w:r>
    </w:p>
    <w:p w14:paraId="69147380" w14:textId="77777777" w:rsidR="00A116F6" w:rsidRPr="007120E2" w:rsidRDefault="00A116F6">
      <w:pPr>
        <w:pStyle w:val="Puce1TMADEV"/>
      </w:pPr>
      <w:r w:rsidRPr="007120E2">
        <w:t>La stratégie de tests de performance.</w:t>
      </w:r>
    </w:p>
    <w:p w14:paraId="509FEC09" w14:textId="77777777" w:rsidR="00A116F6" w:rsidRPr="007120E2" w:rsidRDefault="00A116F6" w:rsidP="00A116F6">
      <w:pPr>
        <w:rPr>
          <w:rFonts w:cstheme="minorHAnsi"/>
        </w:rPr>
      </w:pPr>
      <w:r w:rsidRPr="007120E2">
        <w:rPr>
          <w:rFonts w:cstheme="minorHAnsi"/>
        </w:rPr>
        <w:t>Le périmètre des éléments à auditer est le suivant :</w:t>
      </w:r>
    </w:p>
    <w:p w14:paraId="222EFCBF" w14:textId="77777777" w:rsidR="00A116F6" w:rsidRPr="007120E2" w:rsidRDefault="00A116F6" w:rsidP="00F403B5">
      <w:pPr>
        <w:pStyle w:val="Puce1TMADEV"/>
      </w:pPr>
      <w:r w:rsidRPr="007120E2">
        <w:t>L’application et tout ou partie de ses composants,</w:t>
      </w:r>
    </w:p>
    <w:p w14:paraId="7FA2FF4E" w14:textId="77777777" w:rsidR="00A116F6" w:rsidRPr="007120E2" w:rsidRDefault="00A116F6">
      <w:pPr>
        <w:pStyle w:val="Puce1TMADEV"/>
      </w:pPr>
      <w:r w:rsidRPr="007120E2">
        <w:t>Les dépendances avec le reste du SI Cnam ou avec l’extérieur,</w:t>
      </w:r>
    </w:p>
    <w:p w14:paraId="2B293DF6" w14:textId="77777777" w:rsidR="00A116F6" w:rsidRPr="007120E2" w:rsidRDefault="00A116F6">
      <w:pPr>
        <w:pStyle w:val="Puce1TMADEV"/>
      </w:pPr>
      <w:r w:rsidRPr="007120E2">
        <w:t>L’interfaçage avec les ressources d’infrastructure.</w:t>
      </w:r>
    </w:p>
    <w:p w14:paraId="4F62B13C" w14:textId="1AE8DBEC" w:rsidR="00701FE6" w:rsidRPr="007120E2" w:rsidRDefault="50166248" w:rsidP="004F1648">
      <w:pPr>
        <w:pStyle w:val="Titre3"/>
      </w:pPr>
      <w:bookmarkStart w:id="1724" w:name="_Toc182410539"/>
      <w:bookmarkStart w:id="1725" w:name="_Toc182412579"/>
      <w:bookmarkStart w:id="1726" w:name="_Toc182486157"/>
      <w:bookmarkStart w:id="1727" w:name="_Toc182487801"/>
      <w:bookmarkStart w:id="1728" w:name="_Toc182554393"/>
      <w:bookmarkStart w:id="1729" w:name="_Toc182557054"/>
      <w:bookmarkStart w:id="1730" w:name="_Toc182574382"/>
      <w:bookmarkStart w:id="1731" w:name="_Toc182575917"/>
      <w:bookmarkStart w:id="1732" w:name="_Toc182581428"/>
      <w:bookmarkStart w:id="1733" w:name="_Toc182832275"/>
      <w:bookmarkStart w:id="1734" w:name="_Toc182842501"/>
      <w:bookmarkStart w:id="1735" w:name="_Toc182844108"/>
      <w:bookmarkStart w:id="1736" w:name="_Toc182845031"/>
      <w:bookmarkStart w:id="1737" w:name="_Toc182845212"/>
      <w:bookmarkStart w:id="1738" w:name="_Toc182910325"/>
      <w:bookmarkStart w:id="1739" w:name="_Toc182911811"/>
      <w:bookmarkStart w:id="1740" w:name="_Toc182931374"/>
      <w:bookmarkStart w:id="1741" w:name="_Toc182934141"/>
      <w:bookmarkStart w:id="1742" w:name="_Toc183011458"/>
      <w:bookmarkStart w:id="1743" w:name="_Toc183012636"/>
      <w:bookmarkStart w:id="1744" w:name="_Toc183016846"/>
      <w:bookmarkStart w:id="1745" w:name="_Toc183018159"/>
      <w:bookmarkStart w:id="1746" w:name="_Toc183082067"/>
      <w:bookmarkStart w:id="1747" w:name="_Toc183173646"/>
      <w:bookmarkStart w:id="1748" w:name="_Toc183184820"/>
      <w:bookmarkStart w:id="1749" w:name="_Toc183186918"/>
      <w:bookmarkStart w:id="1750" w:name="_Toc183187901"/>
      <w:bookmarkStart w:id="1751" w:name="_Toc183447953"/>
      <w:bookmarkStart w:id="1752" w:name="_Toc183792147"/>
      <w:bookmarkStart w:id="1753" w:name="_Toc183795977"/>
      <w:bookmarkStart w:id="1754" w:name="_Toc184031594"/>
      <w:bookmarkStart w:id="1755" w:name="_Toc184047738"/>
      <w:bookmarkStart w:id="1756" w:name="_Toc184053385"/>
      <w:bookmarkStart w:id="1757" w:name="_Toc184053994"/>
      <w:bookmarkStart w:id="1758" w:name="_Toc184055266"/>
      <w:bookmarkStart w:id="1759" w:name="_Toc184130658"/>
      <w:bookmarkStart w:id="1760" w:name="_Toc184136803"/>
      <w:bookmarkStart w:id="1761" w:name="_Toc184137847"/>
      <w:bookmarkStart w:id="1762" w:name="_Toc184143839"/>
      <w:bookmarkStart w:id="1763" w:name="_Toc184222083"/>
      <w:bookmarkStart w:id="1764" w:name="_Toc184226778"/>
      <w:bookmarkStart w:id="1765" w:name="_Toc184227646"/>
      <w:bookmarkStart w:id="1766" w:name="_Toc184305323"/>
      <w:bookmarkStart w:id="1767" w:name="_Toc184307787"/>
      <w:bookmarkStart w:id="1768" w:name="_Toc184311701"/>
      <w:bookmarkStart w:id="1769" w:name="_Toc184636528"/>
      <w:bookmarkStart w:id="1770" w:name="_Toc184734352"/>
      <w:bookmarkStart w:id="1771" w:name="_Toc184821145"/>
      <w:bookmarkStart w:id="1772" w:name="_Toc184830864"/>
      <w:bookmarkStart w:id="1773" w:name="_Toc185000204"/>
      <w:bookmarkStart w:id="1774" w:name="_Toc185002797"/>
      <w:bookmarkStart w:id="1775" w:name="_Toc185416281"/>
      <w:bookmarkStart w:id="1776" w:name="_Toc185434554"/>
      <w:bookmarkStart w:id="1777" w:name="_Toc185605096"/>
      <w:bookmarkStart w:id="1778" w:name="_Toc185606630"/>
      <w:bookmarkStart w:id="1779" w:name="_Toc186449386"/>
      <w:bookmarkStart w:id="1780" w:name="_Toc186452710"/>
      <w:bookmarkStart w:id="1781" w:name="_Toc186462732"/>
      <w:bookmarkStart w:id="1782" w:name="_Toc186467129"/>
      <w:bookmarkStart w:id="1783" w:name="_Toc187053573"/>
      <w:bookmarkStart w:id="1784" w:name="_Toc187319256"/>
      <w:bookmarkStart w:id="1785" w:name="_Toc209604879"/>
      <w:r w:rsidRPr="007120E2">
        <w:t>Respect des Normes et Livrables</w:t>
      </w:r>
      <w:bookmarkEnd w:id="1595"/>
      <w:bookmarkEnd w:id="1596"/>
      <w:bookmarkEnd w:id="1597"/>
      <w:bookmarkEnd w:id="1598"/>
      <w:bookmarkEnd w:id="1599"/>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C88E3E2" w14:textId="2EF2F229" w:rsidR="006E324F" w:rsidRPr="007120E2" w:rsidRDefault="006E324F" w:rsidP="00D855D7">
      <w:bookmarkStart w:id="1786" w:name="_Toc182410540"/>
      <w:bookmarkStart w:id="1787" w:name="_Toc182412580"/>
      <w:bookmarkStart w:id="1788" w:name="_Toc182486158"/>
      <w:bookmarkStart w:id="1789" w:name="_Toc182487802"/>
      <w:bookmarkStart w:id="1790" w:name="_Toc182554394"/>
      <w:bookmarkStart w:id="1791" w:name="_Toc182557055"/>
      <w:bookmarkStart w:id="1792" w:name="_Toc182574383"/>
      <w:bookmarkStart w:id="1793" w:name="_Toc182575918"/>
      <w:bookmarkStart w:id="1794" w:name="_Toc182581429"/>
      <w:bookmarkStart w:id="1795" w:name="_Toc182832276"/>
      <w:bookmarkStart w:id="1796" w:name="_Toc179550140"/>
      <w:bookmarkStart w:id="1797" w:name="_Toc179550243"/>
      <w:bookmarkStart w:id="1798" w:name="_Toc180425657"/>
      <w:bookmarkStart w:id="1799" w:name="_Toc180572598"/>
      <w:bookmarkStart w:id="1800" w:name="_Toc180770767"/>
      <w:r w:rsidRPr="007120E2">
        <w:rPr>
          <w:rFonts w:cstheme="minorHAnsi"/>
        </w:rPr>
        <w:t>Chaque composant livré par le Titulaire fait l'objet d'un contrôle de la qualité du code source</w:t>
      </w:r>
      <w:r w:rsidR="00D855D7">
        <w:rPr>
          <w:rFonts w:cstheme="minorHAnsi"/>
        </w:rPr>
        <w:t xml:space="preserve"> effectué avec l’outil SonarQube. </w:t>
      </w:r>
      <w:r w:rsidR="00D855D7" w:rsidRPr="00D855D7">
        <w:rPr>
          <w:rFonts w:cstheme="minorHAnsi"/>
        </w:rPr>
        <w:t>La version de SonarQube actuelle est Version 9.9.3 (build 79811</w:t>
      </w:r>
      <w:r w:rsidR="00D855D7">
        <w:rPr>
          <w:rFonts w:cstheme="minorHAnsi"/>
        </w:rPr>
        <w:t xml:space="preserve"> – cf </w:t>
      </w:r>
      <w:r w:rsidR="00D855D7" w:rsidRPr="00D855D7">
        <w:rPr>
          <w:rFonts w:cstheme="minorHAnsi"/>
        </w:rPr>
        <w:t xml:space="preserve">annexe CCTP-Annexe-Fiche technique fabrication-Qualimetrie_v1.docx </w:t>
      </w:r>
      <w:r w:rsidR="00D855D7">
        <w:rPr>
          <w:rFonts w:cstheme="minorHAnsi"/>
        </w:rPr>
        <w:t xml:space="preserve">qui </w:t>
      </w:r>
      <w:r w:rsidR="00D855D7" w:rsidRPr="00D855D7">
        <w:rPr>
          <w:rFonts w:cstheme="minorHAnsi"/>
        </w:rPr>
        <w:t>décrit la P</w:t>
      </w:r>
      <w:r w:rsidR="00D855D7">
        <w:rPr>
          <w:rFonts w:cstheme="minorHAnsi"/>
        </w:rPr>
        <w:t>lateforme d’</w:t>
      </w:r>
      <w:r w:rsidR="00D855D7" w:rsidRPr="00D855D7">
        <w:rPr>
          <w:rFonts w:cstheme="minorHAnsi"/>
        </w:rPr>
        <w:t>I</w:t>
      </w:r>
      <w:r w:rsidR="00D855D7">
        <w:rPr>
          <w:rFonts w:cstheme="minorHAnsi"/>
        </w:rPr>
        <w:t xml:space="preserve">ntégration </w:t>
      </w:r>
      <w:r w:rsidR="00D855D7" w:rsidRPr="00D855D7">
        <w:rPr>
          <w:rFonts w:cstheme="minorHAnsi"/>
        </w:rPr>
        <w:t>C</w:t>
      </w:r>
      <w:r w:rsidR="00D855D7">
        <w:rPr>
          <w:rFonts w:cstheme="minorHAnsi"/>
        </w:rPr>
        <w:t>ontinue ou PIC).</w:t>
      </w:r>
      <w:r w:rsidRPr="007120E2">
        <w:rPr>
          <w:rFonts w:cstheme="minorHAnsi"/>
        </w:rPr>
        <w:t xml:space="preserve"> </w:t>
      </w:r>
      <w:r w:rsidRPr="007120E2">
        <w:t>Les nouveaux composants sont à analyser sur le SonarQube disponible depuis la PIC.</w:t>
      </w:r>
    </w:p>
    <w:p w14:paraId="7A9B19BC" w14:textId="1CAB7959" w:rsidR="006E324F" w:rsidRPr="007120E2" w:rsidRDefault="006E324F" w:rsidP="009050C7">
      <w:pPr>
        <w:rPr>
          <w:rFonts w:cstheme="minorHAnsi"/>
        </w:rPr>
      </w:pPr>
      <w:r w:rsidRPr="007120E2">
        <w:rPr>
          <w:rFonts w:cstheme="minorHAnsi"/>
        </w:rPr>
        <w:t>Les Barrières Qualité définies dans SonarQube déterminent la recevabilité du composant et doivent être prise en compte t</w:t>
      </w:r>
      <w:r w:rsidR="009A4BF6" w:rsidRPr="007120E2">
        <w:rPr>
          <w:rFonts w:cstheme="minorHAnsi"/>
        </w:rPr>
        <w:t xml:space="preserve">out au long du développement. </w:t>
      </w:r>
      <w:r w:rsidR="00E6690E">
        <w:rPr>
          <w:rFonts w:cstheme="minorHAnsi"/>
        </w:rPr>
        <w:t>Elles sont</w:t>
      </w:r>
      <w:r w:rsidRPr="007120E2">
        <w:rPr>
          <w:rFonts w:cstheme="minorHAnsi"/>
        </w:rPr>
        <w:t xml:space="preserve"> actuellement positionnée</w:t>
      </w:r>
      <w:r w:rsidR="00E6690E">
        <w:rPr>
          <w:rFonts w:cstheme="minorHAnsi"/>
        </w:rPr>
        <w:t>s</w:t>
      </w:r>
      <w:r w:rsidRPr="007120E2">
        <w:rPr>
          <w:rFonts w:cstheme="minorHAnsi"/>
        </w:rPr>
        <w:t xml:space="preserve"> sur les critères suivants :</w:t>
      </w:r>
    </w:p>
    <w:p w14:paraId="2B3729D3" w14:textId="5FF87A0A" w:rsidR="006E324F" w:rsidRPr="007120E2" w:rsidRDefault="006E324F" w:rsidP="00F403B5">
      <w:pPr>
        <w:pStyle w:val="Puce1TMADEV"/>
      </w:pPr>
      <w:r w:rsidRPr="007120E2">
        <w:t>Les composants ne doivent comporter aucune anomalie Bloquante ou Critique</w:t>
      </w:r>
      <w:r w:rsidR="009B34D1" w:rsidRPr="007120E2">
        <w:t> ;</w:t>
      </w:r>
    </w:p>
    <w:p w14:paraId="7E4C461C" w14:textId="70AFF7E2" w:rsidR="006E324F" w:rsidRPr="007120E2" w:rsidRDefault="006E324F">
      <w:pPr>
        <w:pStyle w:val="Puce1TMADEV"/>
      </w:pPr>
      <w:r w:rsidRPr="007120E2">
        <w:t xml:space="preserve">La métrique sur les règles typées « Sécurité » doit être de </w:t>
      </w:r>
      <w:r w:rsidRPr="007120E2">
        <w:rPr>
          <w:b/>
        </w:rPr>
        <w:t>A</w:t>
      </w:r>
      <w:r w:rsidR="009B34D1" w:rsidRPr="007120E2">
        <w:t> ;</w:t>
      </w:r>
    </w:p>
    <w:p w14:paraId="4F2AA4CB" w14:textId="41D6972D" w:rsidR="006E324F" w:rsidRPr="007120E2" w:rsidRDefault="006E324F">
      <w:pPr>
        <w:pStyle w:val="Puce1TMADEV"/>
      </w:pPr>
      <w:r w:rsidRPr="007120E2">
        <w:t>La couverture des tests unitaires sur l’ensemble du code doit être supérieure ou égale à 10%</w:t>
      </w:r>
      <w:r w:rsidR="009B34D1" w:rsidRPr="007120E2">
        <w:t> ;</w:t>
      </w:r>
    </w:p>
    <w:p w14:paraId="3200ED11" w14:textId="11B925F7" w:rsidR="006E324F" w:rsidRPr="007120E2" w:rsidRDefault="006E324F">
      <w:pPr>
        <w:pStyle w:val="Puce1TMADEV"/>
      </w:pPr>
      <w:r w:rsidRPr="007120E2">
        <w:t xml:space="preserve">La couverture des tests unitaires sur le nouveau code doit être supérieure ou égale à </w:t>
      </w:r>
      <w:r w:rsidR="00345EF6">
        <w:t>70</w:t>
      </w:r>
      <w:r w:rsidRPr="007120E2">
        <w:t>%</w:t>
      </w:r>
      <w:r w:rsidR="009B34D1" w:rsidRPr="007120E2">
        <w:t> ;</w:t>
      </w:r>
    </w:p>
    <w:p w14:paraId="2FA2B737" w14:textId="2187DB60" w:rsidR="009A4BF6" w:rsidRPr="007120E2" w:rsidRDefault="009A4BF6">
      <w:pPr>
        <w:pStyle w:val="Puce1TMADEV"/>
      </w:pPr>
      <w:r w:rsidRPr="007120E2">
        <w:t>Il ne doit pas y avoir de diminution de couverture de tests unitaires à chaque livraison</w:t>
      </w:r>
      <w:r w:rsidR="009B34D1" w:rsidRPr="007120E2">
        <w:t>.</w:t>
      </w:r>
      <w:r w:rsidRPr="007120E2">
        <w:t xml:space="preserve"> </w:t>
      </w:r>
    </w:p>
    <w:p w14:paraId="7D90AD37" w14:textId="77777777" w:rsidR="006E324F" w:rsidRPr="007120E2" w:rsidRDefault="006E324F" w:rsidP="0011020A">
      <w:pPr>
        <w:rPr>
          <w:rFonts w:cstheme="minorHAnsi"/>
        </w:rPr>
      </w:pPr>
      <w:r w:rsidRPr="007120E2">
        <w:rPr>
          <w:rFonts w:cstheme="minorHAnsi"/>
        </w:rPr>
        <w:lastRenderedPageBreak/>
        <w:t>L’outil SonarQube présente à chaque analyse les différences entre l’analyse courante et la précédente, pour tous les composants : il ne doit pas y avoir de dégradation de la qualité du code.</w:t>
      </w:r>
    </w:p>
    <w:p w14:paraId="32522040" w14:textId="77777777" w:rsidR="006E324F" w:rsidRPr="007120E2" w:rsidRDefault="006E324F" w:rsidP="0011020A">
      <w:pPr>
        <w:rPr>
          <w:rFonts w:cstheme="minorHAnsi"/>
        </w:rPr>
      </w:pPr>
      <w:r w:rsidRPr="007120E2">
        <w:rPr>
          <w:rFonts w:cstheme="minorHAnsi"/>
        </w:rPr>
        <w:t>Le nombre d'anomalies Majeures/Mineures sur le nouveau code doit être le plus faible possible c'est-à-dire que la métrique de fiabilité doit être comprise entre C et A et doit tendre vers A.</w:t>
      </w:r>
    </w:p>
    <w:p w14:paraId="13AC081A" w14:textId="77777777" w:rsidR="006E324F" w:rsidRPr="007120E2" w:rsidRDefault="006E324F" w:rsidP="0011020A">
      <w:pPr>
        <w:rPr>
          <w:rFonts w:cstheme="minorHAnsi"/>
        </w:rPr>
      </w:pPr>
      <w:r w:rsidRPr="007120E2">
        <w:rPr>
          <w:rFonts w:cstheme="minorHAnsi"/>
        </w:rPr>
        <w:t>Des signalements de couleurs sont remontés par l’outil sur ces différents points et peuvent déterminer la recevabilité du composant livré.</w:t>
      </w:r>
    </w:p>
    <w:p w14:paraId="4412F0B8" w14:textId="77777777" w:rsidR="006E324F" w:rsidRPr="007120E2" w:rsidRDefault="006E324F" w:rsidP="00F403B5">
      <w:pPr>
        <w:pStyle w:val="Puce1TMADEV"/>
      </w:pPr>
      <w:r w:rsidRPr="007120E2">
        <w:t>Pour les composants existants ne pouvant être refabriqués que par l’UL et n’étant donc livrés que dans la PCC :</w:t>
      </w:r>
    </w:p>
    <w:p w14:paraId="25A98F33" w14:textId="77777777" w:rsidR="006E324F" w:rsidRPr="007120E2" w:rsidRDefault="006E324F">
      <w:pPr>
        <w:pStyle w:val="Puce1TMADEV"/>
      </w:pPr>
      <w:r w:rsidRPr="007120E2">
        <w:t xml:space="preserve">Il ne doit pas y avoir de dégradation de la qualité du code, </w:t>
      </w:r>
    </w:p>
    <w:p w14:paraId="74E74E86" w14:textId="77777777" w:rsidR="006E324F" w:rsidRPr="007120E2" w:rsidRDefault="006E324F">
      <w:pPr>
        <w:pStyle w:val="Puce1TMADEV"/>
      </w:pPr>
      <w:r w:rsidRPr="007120E2">
        <w:t>Le taux de conformité doit donc être supérieur ou égal au taux initial constaté lors du passage en MCO.</w:t>
      </w:r>
    </w:p>
    <w:p w14:paraId="68BC50F4" w14:textId="475C4918" w:rsidR="006E324F" w:rsidRPr="007120E2" w:rsidRDefault="006E324F" w:rsidP="0011020A">
      <w:pPr>
        <w:rPr>
          <w:rFonts w:cstheme="minorHAnsi"/>
        </w:rPr>
      </w:pPr>
      <w:r w:rsidRPr="007120E2">
        <w:rPr>
          <w:rFonts w:cstheme="minorHAnsi"/>
        </w:rPr>
        <w:t xml:space="preserve">En cas de non-respect des critères qualités définis dans la Barrière Qualité présentée ci-dessus, </w:t>
      </w:r>
      <w:r w:rsidR="0059507E">
        <w:rPr>
          <w:rFonts w:cstheme="minorHAnsi"/>
        </w:rPr>
        <w:t>la livraison peut être rejetée par la Cnam</w:t>
      </w:r>
      <w:r w:rsidRPr="007120E2">
        <w:rPr>
          <w:rFonts w:cstheme="minorHAnsi"/>
        </w:rPr>
        <w:t>.</w:t>
      </w:r>
    </w:p>
    <w:p w14:paraId="20CACCEB" w14:textId="7050B36F" w:rsidR="00A116F6" w:rsidRPr="007120E2" w:rsidRDefault="006E324F" w:rsidP="00A116F6">
      <w:pPr>
        <w:rPr>
          <w:rFonts w:cstheme="minorHAnsi"/>
        </w:rPr>
      </w:pPr>
      <w:r w:rsidRPr="007120E2">
        <w:rPr>
          <w:rFonts w:cstheme="minorHAnsi"/>
        </w:rPr>
        <w:t>L’usine logicielle et les outils de qualimétrie sont décrits en annexe.</w:t>
      </w:r>
      <w:bookmarkEnd w:id="1786"/>
      <w:bookmarkEnd w:id="1787"/>
      <w:bookmarkEnd w:id="1788"/>
      <w:bookmarkEnd w:id="1789"/>
      <w:bookmarkEnd w:id="1790"/>
      <w:bookmarkEnd w:id="1791"/>
      <w:bookmarkEnd w:id="1792"/>
      <w:bookmarkEnd w:id="1793"/>
      <w:bookmarkEnd w:id="1794"/>
      <w:bookmarkEnd w:id="1795"/>
    </w:p>
    <w:p w14:paraId="192C55E4" w14:textId="25E35B33" w:rsidR="00701FE6" w:rsidRPr="007120E2" w:rsidRDefault="50166248" w:rsidP="004F1648">
      <w:pPr>
        <w:pStyle w:val="Titre3"/>
      </w:pPr>
      <w:bookmarkStart w:id="1801" w:name="_Toc182410541"/>
      <w:bookmarkStart w:id="1802" w:name="_Toc182412581"/>
      <w:bookmarkStart w:id="1803" w:name="_Toc182486159"/>
      <w:bookmarkStart w:id="1804" w:name="_Toc182487803"/>
      <w:bookmarkStart w:id="1805" w:name="_Toc182554395"/>
      <w:bookmarkStart w:id="1806" w:name="_Toc182557056"/>
      <w:bookmarkStart w:id="1807" w:name="_Toc182574384"/>
      <w:bookmarkStart w:id="1808" w:name="_Toc182575919"/>
      <w:bookmarkStart w:id="1809" w:name="_Toc182581430"/>
      <w:bookmarkStart w:id="1810" w:name="_Toc182832277"/>
      <w:bookmarkStart w:id="1811" w:name="_Toc182842503"/>
      <w:bookmarkStart w:id="1812" w:name="_Toc182844110"/>
      <w:bookmarkStart w:id="1813" w:name="_Toc182845033"/>
      <w:bookmarkStart w:id="1814" w:name="_Toc182845214"/>
      <w:bookmarkStart w:id="1815" w:name="_Toc182910327"/>
      <w:bookmarkStart w:id="1816" w:name="_Toc182911813"/>
      <w:bookmarkStart w:id="1817" w:name="_Toc182931375"/>
      <w:bookmarkStart w:id="1818" w:name="_Toc182934143"/>
      <w:bookmarkStart w:id="1819" w:name="_Toc183011459"/>
      <w:bookmarkStart w:id="1820" w:name="_Toc183012637"/>
      <w:bookmarkStart w:id="1821" w:name="_Toc183016847"/>
      <w:bookmarkStart w:id="1822" w:name="_Toc183018160"/>
      <w:bookmarkStart w:id="1823" w:name="_Toc183082068"/>
      <w:bookmarkStart w:id="1824" w:name="_Toc183173647"/>
      <w:bookmarkStart w:id="1825" w:name="_Toc183184821"/>
      <w:bookmarkStart w:id="1826" w:name="_Toc183186919"/>
      <w:bookmarkStart w:id="1827" w:name="_Toc183187902"/>
      <w:bookmarkStart w:id="1828" w:name="_Toc183447954"/>
      <w:bookmarkStart w:id="1829" w:name="_Toc183792148"/>
      <w:bookmarkStart w:id="1830" w:name="_Toc183795978"/>
      <w:bookmarkStart w:id="1831" w:name="_Toc184031595"/>
      <w:bookmarkStart w:id="1832" w:name="_Toc184047739"/>
      <w:bookmarkStart w:id="1833" w:name="_Toc184053386"/>
      <w:bookmarkStart w:id="1834" w:name="_Toc184053995"/>
      <w:bookmarkStart w:id="1835" w:name="_Toc184055267"/>
      <w:bookmarkStart w:id="1836" w:name="_Toc184130659"/>
      <w:bookmarkStart w:id="1837" w:name="_Toc184136804"/>
      <w:bookmarkStart w:id="1838" w:name="_Toc184137848"/>
      <w:bookmarkStart w:id="1839" w:name="_Toc184143840"/>
      <w:bookmarkStart w:id="1840" w:name="_Toc184222084"/>
      <w:bookmarkStart w:id="1841" w:name="_Toc184226779"/>
      <w:bookmarkStart w:id="1842" w:name="_Toc184227647"/>
      <w:bookmarkStart w:id="1843" w:name="_Toc184305324"/>
      <w:bookmarkStart w:id="1844" w:name="_Toc184307788"/>
      <w:bookmarkStart w:id="1845" w:name="_Toc184311702"/>
      <w:bookmarkStart w:id="1846" w:name="_Toc184636529"/>
      <w:bookmarkStart w:id="1847" w:name="_Toc184734353"/>
      <w:bookmarkStart w:id="1848" w:name="_Toc184821146"/>
      <w:bookmarkStart w:id="1849" w:name="_Toc184830865"/>
      <w:bookmarkStart w:id="1850" w:name="_Toc185000205"/>
      <w:bookmarkStart w:id="1851" w:name="_Toc185002798"/>
      <w:bookmarkStart w:id="1852" w:name="_Toc185416282"/>
      <w:bookmarkStart w:id="1853" w:name="_Toc185434555"/>
      <w:bookmarkStart w:id="1854" w:name="_Toc185605097"/>
      <w:bookmarkStart w:id="1855" w:name="_Toc185606631"/>
      <w:bookmarkStart w:id="1856" w:name="_Toc186449387"/>
      <w:bookmarkStart w:id="1857" w:name="_Toc186452711"/>
      <w:bookmarkStart w:id="1858" w:name="_Toc186462733"/>
      <w:bookmarkStart w:id="1859" w:name="_Toc186467130"/>
      <w:bookmarkStart w:id="1860" w:name="_Toc187053574"/>
      <w:bookmarkStart w:id="1861" w:name="_Toc187319257"/>
      <w:bookmarkStart w:id="1862" w:name="_Toc209604880"/>
      <w:r w:rsidRPr="007120E2">
        <w:t>Exigences en termes de Gestion Documentaire</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6B1D4E7" w14:textId="41C474C1" w:rsidR="00065513" w:rsidRPr="007120E2" w:rsidRDefault="50166248" w:rsidP="00065513">
      <w:pPr>
        <w:rPr>
          <w:rFonts w:cstheme="minorHAnsi"/>
        </w:rPr>
      </w:pPr>
      <w:r w:rsidRPr="007120E2">
        <w:rPr>
          <w:rFonts w:cstheme="minorHAnsi"/>
        </w:rPr>
        <w:t xml:space="preserve">Le Titulaire est tenu de respecter des exigences précises en matière de gestion documentaire. </w:t>
      </w:r>
      <w:r w:rsidR="00065513" w:rsidRPr="007120E2">
        <w:rPr>
          <w:rFonts w:cstheme="minorHAnsi"/>
        </w:rPr>
        <w:t>Ces exigences s'inscrivent dans un cadre global de qualité visant à garantir la gestion, le suivi, la traçabilité, l'accessibilité et la validité des documents produits dans le cadre des prestations, tout en facilitant la collaboration entre le Titulaire et la Cnam.</w:t>
      </w:r>
    </w:p>
    <w:p w14:paraId="588EF16C" w14:textId="68557CC6" w:rsidR="00701FE6" w:rsidRPr="007120E2" w:rsidRDefault="50166248" w:rsidP="00F403B5">
      <w:pPr>
        <w:pStyle w:val="Puce1TMADEV"/>
      </w:pPr>
      <w:r w:rsidRPr="007120E2">
        <w:rPr>
          <w:b/>
        </w:rPr>
        <w:t>Identification et traçabilité des documents</w:t>
      </w:r>
      <w:r w:rsidR="00F35202" w:rsidRPr="007120E2">
        <w:rPr>
          <w:b/>
        </w:rPr>
        <w:t> :</w:t>
      </w:r>
      <w:r w:rsidRPr="007120E2">
        <w:t xml:space="preserve"> Tous les documents doivent être clairement identifiés, avec des conventions de nommage spécifiques, et tracés de manière à pouvoir être retrouvés et consultés facilement. Ces règles de nommage et de classification sont précisées dans le PAQ dès </w:t>
      </w:r>
      <w:r w:rsidR="00F35202" w:rsidRPr="007120E2">
        <w:t>lancement</w:t>
      </w:r>
      <w:r w:rsidRPr="007120E2">
        <w:t xml:space="preserve"> de l'accord-cadre.</w:t>
      </w:r>
    </w:p>
    <w:p w14:paraId="7ED0A19C" w14:textId="2E7F6194" w:rsidR="00701FE6" w:rsidRPr="007120E2" w:rsidRDefault="50166248">
      <w:pPr>
        <w:pStyle w:val="Puce1TMADEV"/>
      </w:pPr>
      <w:r w:rsidRPr="007120E2">
        <w:rPr>
          <w:b/>
        </w:rPr>
        <w:t>Modalités de livraison et validation</w:t>
      </w:r>
      <w:r w:rsidR="00F35202" w:rsidRPr="007120E2">
        <w:rPr>
          <w:b/>
        </w:rPr>
        <w:t> :</w:t>
      </w:r>
      <w:r w:rsidRPr="007120E2">
        <w:t xml:space="preserve"> Chaque document </w:t>
      </w:r>
      <w:r w:rsidR="000210B2" w:rsidRPr="007120E2">
        <w:t xml:space="preserve">doit </w:t>
      </w:r>
      <w:r w:rsidRPr="007120E2">
        <w:t>être livré selon un processus défini dans le PAQ, avec des étapes de validation spécifiques.</w:t>
      </w:r>
    </w:p>
    <w:p w14:paraId="24D4D4A9" w14:textId="242FCC73" w:rsidR="00701FE6" w:rsidRPr="007120E2" w:rsidRDefault="50166248">
      <w:pPr>
        <w:pStyle w:val="Puce1TMADEV"/>
      </w:pPr>
      <w:r w:rsidRPr="007120E2">
        <w:rPr>
          <w:b/>
        </w:rPr>
        <w:t>Format des documents</w:t>
      </w:r>
      <w:r w:rsidR="00F35202" w:rsidRPr="007120E2">
        <w:rPr>
          <w:b/>
        </w:rPr>
        <w:t> :</w:t>
      </w:r>
      <w:r w:rsidRPr="007120E2">
        <w:t xml:space="preserve"> Tous les documents, y compris les présentations, comptes rendus de réunion, spécifications techniques, et fiches de relecture, </w:t>
      </w:r>
      <w:r w:rsidR="000210B2" w:rsidRPr="007120E2">
        <w:t xml:space="preserve">doivent </w:t>
      </w:r>
      <w:r w:rsidRPr="007120E2">
        <w:t xml:space="preserve">être fournis dans un </w:t>
      </w:r>
      <w:r w:rsidRPr="007120E2">
        <w:rPr>
          <w:b/>
        </w:rPr>
        <w:t>format éditable et modifiable</w:t>
      </w:r>
      <w:r w:rsidRPr="007120E2">
        <w:t xml:space="preserve"> par la Cnam (</w:t>
      </w:r>
      <w:r w:rsidR="00065513" w:rsidRPr="007120E2">
        <w:t xml:space="preserve">ex. : </w:t>
      </w:r>
      <w:r w:rsidRPr="007120E2">
        <w:t>fichiers au format</w:t>
      </w:r>
      <w:r w:rsidR="00DC25F5" w:rsidRPr="007120E2">
        <w:t xml:space="preserve"> </w:t>
      </w:r>
      <w:r w:rsidRPr="007120E2">
        <w:t>.docx, .xlsx ou équivalent). Cela garantit que la Cnam peut ajuster ou commenter les documents selon ses besoins.</w:t>
      </w:r>
    </w:p>
    <w:p w14:paraId="13EF1BF5" w14:textId="3659839A" w:rsidR="00701FE6" w:rsidRPr="007120E2" w:rsidRDefault="50166248">
      <w:pPr>
        <w:pStyle w:val="Puce1TMADEV"/>
      </w:pPr>
      <w:r w:rsidRPr="007120E2">
        <w:rPr>
          <w:b/>
        </w:rPr>
        <w:t>Sauvegarde et archivage</w:t>
      </w:r>
      <w:r w:rsidR="00065513" w:rsidRPr="007120E2">
        <w:rPr>
          <w:b/>
        </w:rPr>
        <w:t> :</w:t>
      </w:r>
      <w:r w:rsidRPr="007120E2">
        <w:t xml:space="preserve"> Le Titulaire doit s'assurer que tous les documents sont sauvegardés de manière sécurisée et qu'une politique d'archivage est en place. Les documents doivent être accessibles pendant toute la durée de l'accord-cadre, et archivés à des fins de référence future. Les modalités de sauvegarde et d'archivage doivent inclure des mesures pour protéger les données contre les pertes, altérations ou accès non autorisés.</w:t>
      </w:r>
    </w:p>
    <w:p w14:paraId="57104132" w14:textId="2EB5FEF2" w:rsidR="00701FE6" w:rsidRPr="007120E2" w:rsidRDefault="50166248">
      <w:pPr>
        <w:pStyle w:val="Puce1TMADEV"/>
      </w:pPr>
      <w:r w:rsidRPr="007120E2">
        <w:rPr>
          <w:b/>
        </w:rPr>
        <w:t>Utilisation d'un espace documentaire partagé</w:t>
      </w:r>
      <w:r w:rsidR="00065513" w:rsidRPr="007120E2">
        <w:t> :</w:t>
      </w:r>
      <w:r w:rsidRPr="007120E2">
        <w:t xml:space="preserve"> Le Titulaire doit utiliser un espace documentaire partagé avec la Cnam pour stocker et échanger les documents. Cet espace doit permettre une consultation facile par les parties prenantes. Tous les livrables qui ne sont pas soumis à un processus d’échange formel (comme la livraison </w:t>
      </w:r>
      <w:r w:rsidRPr="007120E2">
        <w:lastRenderedPageBreak/>
        <w:t>de code source par l'Usine de production logicielle de la Cnam) doivent être publiés dans cet espace.</w:t>
      </w:r>
    </w:p>
    <w:p w14:paraId="25A20809" w14:textId="4A533BBF" w:rsidR="00701FE6" w:rsidRPr="007120E2" w:rsidRDefault="50166248" w:rsidP="00B206D5">
      <w:pPr>
        <w:spacing w:before="0" w:after="0"/>
        <w:ind w:left="851"/>
      </w:pPr>
      <w:r w:rsidRPr="007120E2">
        <w:t>L</w:t>
      </w:r>
      <w:r w:rsidR="00CC4CF8" w:rsidRPr="007120E2">
        <w:t>e Titulaire</w:t>
      </w:r>
      <w:r w:rsidRPr="007120E2">
        <w:t xml:space="preserve"> met en place cet espace d'échange</w:t>
      </w:r>
      <w:r w:rsidR="00065513" w:rsidRPr="007120E2">
        <w:t>s</w:t>
      </w:r>
      <w:r w:rsidRPr="007120E2">
        <w:t xml:space="preserve"> </w:t>
      </w:r>
      <w:r w:rsidR="00CC4CF8" w:rsidRPr="007120E2">
        <w:t>dès la notification</w:t>
      </w:r>
      <w:r w:rsidRPr="007120E2">
        <w:t xml:space="preserve"> de l'accord-cadre</w:t>
      </w:r>
      <w:r w:rsidR="0090429F">
        <w:t xml:space="preserve">, et au plus tard </w:t>
      </w:r>
      <w:r w:rsidR="008902FA">
        <w:t>30</w:t>
      </w:r>
      <w:r w:rsidR="0090429F">
        <w:t xml:space="preserve"> jours calendaires après la réunion de lancement</w:t>
      </w:r>
      <w:r w:rsidRPr="00DA6EF2">
        <w:t>.</w:t>
      </w:r>
      <w:r w:rsidR="0090429F" w:rsidRPr="00DA6EF2">
        <w:t xml:space="preserve"> {ESP_FdR-01}</w:t>
      </w:r>
    </w:p>
    <w:p w14:paraId="58A5A1E4" w14:textId="78150918" w:rsidR="00CC4CF8" w:rsidRPr="007120E2" w:rsidRDefault="00CC4CF8" w:rsidP="00B206D5">
      <w:pPr>
        <w:spacing w:before="0" w:after="0"/>
        <w:ind w:left="851"/>
      </w:pPr>
      <w:r w:rsidRPr="007120E2">
        <w:t>Si pendant la durée d’exécution de l’accord-cadre la Cnam met à disposition un espace d’échange documentaire, le Titulaire doit transférer l’intégralité des documents dans ce nouvel espace sans surcoût</w:t>
      </w:r>
      <w:r w:rsidR="009A4BF6" w:rsidRPr="007120E2">
        <w:t>, en respectant les règles d’intégration de document dans ce nouvel espace (indexation,</w:t>
      </w:r>
      <w:r w:rsidR="00C34471" w:rsidRPr="007120E2">
        <w:t xml:space="preserve"> etc.</w:t>
      </w:r>
      <w:r w:rsidR="009A4BF6" w:rsidRPr="007120E2">
        <w:t>)</w:t>
      </w:r>
      <w:r w:rsidRPr="007120E2">
        <w:t xml:space="preserve">. </w:t>
      </w:r>
    </w:p>
    <w:p w14:paraId="541B182F" w14:textId="63723071" w:rsidR="00701FE6" w:rsidRPr="007120E2" w:rsidRDefault="50166248">
      <w:pPr>
        <w:pStyle w:val="Puce1TMADEV"/>
      </w:pPr>
      <w:r w:rsidRPr="007120E2">
        <w:rPr>
          <w:b/>
        </w:rPr>
        <w:t>Mises à jour et versions</w:t>
      </w:r>
      <w:r w:rsidR="00065513" w:rsidRPr="007120E2">
        <w:rPr>
          <w:b/>
        </w:rPr>
        <w:t> :</w:t>
      </w:r>
      <w:r w:rsidRPr="007120E2">
        <w:t xml:space="preserve"> Le PAQ détaille les modalités de gestion des versions et des mises à jour de tous les documents. Cela inclut la traçabilité des modifications apportées, les responsables des mises à jour, ainsi que le circuit de validation pour chaque version de document.</w:t>
      </w:r>
    </w:p>
    <w:p w14:paraId="2E7BB7E4" w14:textId="25192F21" w:rsidR="00701FE6" w:rsidRPr="007120E2" w:rsidRDefault="50166248">
      <w:pPr>
        <w:pStyle w:val="Puce1TMADEV"/>
      </w:pPr>
      <w:r w:rsidRPr="007120E2">
        <w:rPr>
          <w:b/>
        </w:rPr>
        <w:t>Communication des dispositions qualité</w:t>
      </w:r>
      <w:r w:rsidR="00065513" w:rsidRPr="007120E2">
        <w:rPr>
          <w:b/>
        </w:rPr>
        <w:t> :</w:t>
      </w:r>
      <w:r w:rsidRPr="007120E2">
        <w:t xml:space="preserve"> Le Titulaire doit informer tous les intervenants des </w:t>
      </w:r>
      <w:r w:rsidR="00065513" w:rsidRPr="007120E2">
        <w:t>stipulations</w:t>
      </w:r>
      <w:r w:rsidRPr="007120E2">
        <w:t xml:space="preserve"> relatives à la gestion documentaire, afin que chacun ait une parfaite connaissance des éléments applicables à son domaine d'intervention. Cela garantit une coordination optimale et un respect rigoureux des procédures de gestion documentaire.</w:t>
      </w:r>
    </w:p>
    <w:p w14:paraId="5B4A601F" w14:textId="7AB3F7BC" w:rsidR="00701FE6" w:rsidRPr="007120E2" w:rsidRDefault="50166248">
      <w:pPr>
        <w:pStyle w:val="Puce1TMADEV"/>
      </w:pPr>
      <w:r w:rsidRPr="007120E2">
        <w:rPr>
          <w:b/>
        </w:rPr>
        <w:t>Accès et droits</w:t>
      </w:r>
      <w:r w:rsidR="00065513" w:rsidRPr="007120E2">
        <w:rPr>
          <w:b/>
        </w:rPr>
        <w:t> :</w:t>
      </w:r>
      <w:r w:rsidRPr="007120E2">
        <w:t xml:space="preserve"> Les équipes de la Cnam doivent pouvoir accéder à tous les documents partagés sans restriction, et le Titulaire doit garantir que cet accès est sécurisé tout en restant fluide pour les parties prenantes.</w:t>
      </w:r>
    </w:p>
    <w:p w14:paraId="64FE2291" w14:textId="2AE97AD7" w:rsidR="003F4C3C" w:rsidRPr="00922E81" w:rsidRDefault="00472DA3">
      <w:pPr>
        <w:pStyle w:val="Puce1TMADEV"/>
      </w:pPr>
      <w:r w:rsidRPr="007120E2">
        <w:rPr>
          <w:b/>
        </w:rPr>
        <w:t>Markup language</w:t>
      </w:r>
      <w:r w:rsidRPr="007120E2">
        <w:t xml:space="preserve"> : La Cnam impose que les documents déposés dans GITLAB soient au format </w:t>
      </w:r>
      <w:r w:rsidR="00BE40BD" w:rsidRPr="007120E2">
        <w:t>Markup Language (</w:t>
      </w:r>
      <w:r w:rsidRPr="007120E2">
        <w:t>Markdown</w:t>
      </w:r>
      <w:r w:rsidR="00BE40BD" w:rsidRPr="007120E2">
        <w:t>, Asciidoc) pour</w:t>
      </w:r>
      <w:r w:rsidR="006C2656" w:rsidRPr="007120E2">
        <w:t xml:space="preserve"> optimiser le stockage des docu</w:t>
      </w:r>
      <w:r w:rsidR="00BE40BD" w:rsidRPr="007120E2">
        <w:t>m</w:t>
      </w:r>
      <w:r w:rsidR="006C2656" w:rsidRPr="007120E2">
        <w:t>e</w:t>
      </w:r>
      <w:r w:rsidR="00BE40BD" w:rsidRPr="007120E2">
        <w:t>nts dans le référentiel</w:t>
      </w:r>
      <w:r w:rsidRPr="007120E2">
        <w:t>. Le Titulaire doit prendre en compte cette exigence dans la production des documents destinés à être référencés dans GITLAB</w:t>
      </w:r>
      <w:r w:rsidR="00BE40BD" w:rsidRPr="00922E81">
        <w:t>. L</w:t>
      </w:r>
      <w:r w:rsidR="00903FA6" w:rsidRPr="00922E81">
        <w:t>’offre du</w:t>
      </w:r>
      <w:r w:rsidR="00BE40BD" w:rsidRPr="00922E81">
        <w:t xml:space="preserve"> Titulaire </w:t>
      </w:r>
      <w:r w:rsidR="00903FA6" w:rsidRPr="00922E81">
        <w:t>expose la manière dont ce dernier</w:t>
      </w:r>
      <w:r w:rsidR="00BE40BD" w:rsidRPr="00922E81">
        <w:t xml:space="preserve"> conjugue cette exigence avec la production des documents au format Microsoft Word</w:t>
      </w:r>
      <w:r w:rsidR="000A5ADD">
        <w:t>.</w:t>
      </w:r>
    </w:p>
    <w:p w14:paraId="58C65C09" w14:textId="2CAD23E8" w:rsidR="00701FE6" w:rsidRDefault="50166248" w:rsidP="004F1648">
      <w:pPr>
        <w:pStyle w:val="Titre2"/>
      </w:pPr>
      <w:bookmarkStart w:id="1863" w:name="_Toc22800543"/>
      <w:bookmarkStart w:id="1864" w:name="_Toc442427773"/>
      <w:bookmarkStart w:id="1865" w:name="_Toc179550142"/>
      <w:bookmarkStart w:id="1866" w:name="_Toc179550245"/>
      <w:bookmarkStart w:id="1867" w:name="_Toc180425659"/>
      <w:bookmarkStart w:id="1868" w:name="_Toc180572600"/>
      <w:bookmarkStart w:id="1869" w:name="_Toc180770769"/>
      <w:bookmarkStart w:id="1870" w:name="_Toc182410543"/>
      <w:bookmarkStart w:id="1871" w:name="_Toc182412583"/>
      <w:bookmarkStart w:id="1872" w:name="_Toc182486161"/>
      <w:bookmarkStart w:id="1873" w:name="_Toc182487805"/>
      <w:bookmarkStart w:id="1874" w:name="_Toc182554397"/>
      <w:bookmarkStart w:id="1875" w:name="_Toc182557058"/>
      <w:bookmarkStart w:id="1876" w:name="_Toc182574386"/>
      <w:bookmarkStart w:id="1877" w:name="_Toc182575921"/>
      <w:bookmarkStart w:id="1878" w:name="_Toc182581432"/>
      <w:bookmarkStart w:id="1879" w:name="_Toc182832279"/>
      <w:bookmarkStart w:id="1880" w:name="_Toc182842505"/>
      <w:bookmarkStart w:id="1881" w:name="_Toc182844112"/>
      <w:bookmarkStart w:id="1882" w:name="_Toc182845035"/>
      <w:bookmarkStart w:id="1883" w:name="_Toc182845216"/>
      <w:bookmarkStart w:id="1884" w:name="_Toc182910329"/>
      <w:bookmarkStart w:id="1885" w:name="_Toc182911815"/>
      <w:bookmarkStart w:id="1886" w:name="_Toc182931377"/>
      <w:bookmarkStart w:id="1887" w:name="_Toc182934145"/>
      <w:bookmarkStart w:id="1888" w:name="_Toc183011461"/>
      <w:bookmarkStart w:id="1889" w:name="_Toc183012639"/>
      <w:bookmarkStart w:id="1890" w:name="_Toc183016849"/>
      <w:bookmarkStart w:id="1891" w:name="_Toc183018162"/>
      <w:bookmarkStart w:id="1892" w:name="_Toc183082070"/>
      <w:bookmarkStart w:id="1893" w:name="_Toc183173649"/>
      <w:bookmarkStart w:id="1894" w:name="_Toc183184823"/>
      <w:bookmarkStart w:id="1895" w:name="_Toc183186921"/>
      <w:bookmarkStart w:id="1896" w:name="_Toc183187904"/>
      <w:bookmarkStart w:id="1897" w:name="_Toc183447956"/>
      <w:bookmarkStart w:id="1898" w:name="_Toc183792149"/>
      <w:bookmarkStart w:id="1899" w:name="_Toc183795979"/>
      <w:bookmarkStart w:id="1900" w:name="_Toc184031596"/>
      <w:bookmarkStart w:id="1901" w:name="_Toc184047740"/>
      <w:bookmarkStart w:id="1902" w:name="_Toc184053387"/>
      <w:bookmarkStart w:id="1903" w:name="_Toc184053996"/>
      <w:bookmarkStart w:id="1904" w:name="_Toc184055268"/>
      <w:bookmarkStart w:id="1905" w:name="_Toc184130660"/>
      <w:bookmarkStart w:id="1906" w:name="_Toc184136805"/>
      <w:bookmarkStart w:id="1907" w:name="_Toc184137849"/>
      <w:bookmarkStart w:id="1908" w:name="_Toc184143841"/>
      <w:bookmarkStart w:id="1909" w:name="_Toc184222085"/>
      <w:bookmarkStart w:id="1910" w:name="_Toc184226780"/>
      <w:bookmarkStart w:id="1911" w:name="_Toc184227648"/>
      <w:bookmarkStart w:id="1912" w:name="_Toc184305325"/>
      <w:bookmarkStart w:id="1913" w:name="_Toc184307789"/>
      <w:bookmarkStart w:id="1914" w:name="_Toc184311703"/>
      <w:bookmarkStart w:id="1915" w:name="_Toc184636530"/>
      <w:bookmarkStart w:id="1916" w:name="_Toc184734354"/>
      <w:bookmarkStart w:id="1917" w:name="_Toc184821147"/>
      <w:bookmarkStart w:id="1918" w:name="_Toc184830866"/>
      <w:bookmarkStart w:id="1919" w:name="_Toc185000206"/>
      <w:bookmarkStart w:id="1920" w:name="_Toc185002799"/>
      <w:bookmarkStart w:id="1921" w:name="_Toc185416283"/>
      <w:bookmarkStart w:id="1922" w:name="_Toc185434556"/>
      <w:bookmarkStart w:id="1923" w:name="_Toc185605098"/>
      <w:bookmarkStart w:id="1924" w:name="_Toc185606632"/>
      <w:bookmarkStart w:id="1925" w:name="_Toc186449388"/>
      <w:bookmarkStart w:id="1926" w:name="_Toc186452712"/>
      <w:bookmarkStart w:id="1927" w:name="_Toc186462734"/>
      <w:bookmarkStart w:id="1928" w:name="_Toc186467131"/>
      <w:bookmarkStart w:id="1929" w:name="_Toc187053575"/>
      <w:bookmarkStart w:id="1930" w:name="_Toc187319258"/>
      <w:bookmarkStart w:id="1931" w:name="_Toc209604881"/>
      <w:r w:rsidRPr="007120E2">
        <w:t>Démarche sécurité</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9475187" w14:textId="7BAF23A8" w:rsidR="00EE4915" w:rsidRPr="00EE4915" w:rsidRDefault="00EE4915" w:rsidP="00EE4915">
      <w:pPr>
        <w:rPr>
          <w:rFonts w:cstheme="minorHAnsi"/>
        </w:rPr>
      </w:pPr>
      <w:r>
        <w:rPr>
          <w:rFonts w:cstheme="minorHAnsi"/>
        </w:rPr>
        <w:t xml:space="preserve">Les pénalités pour </w:t>
      </w:r>
      <w:r w:rsidRPr="00167FF7">
        <w:t>non-respect des</w:t>
      </w:r>
      <w:r>
        <w:t xml:space="preserve"> exigences de sécurité sont définies dans le CCAP.</w:t>
      </w:r>
    </w:p>
    <w:p w14:paraId="5361D342" w14:textId="41D50D68" w:rsidR="00701FE6" w:rsidRPr="007120E2" w:rsidRDefault="50166248" w:rsidP="004F1648">
      <w:pPr>
        <w:pStyle w:val="Titre3"/>
      </w:pPr>
      <w:bookmarkStart w:id="1932" w:name="_Toc179550143"/>
      <w:bookmarkStart w:id="1933" w:name="_Toc179550246"/>
      <w:bookmarkStart w:id="1934" w:name="_Toc180425660"/>
      <w:bookmarkStart w:id="1935" w:name="_Toc180572601"/>
      <w:bookmarkStart w:id="1936" w:name="_Toc180770770"/>
      <w:bookmarkStart w:id="1937" w:name="_Toc182410544"/>
      <w:bookmarkStart w:id="1938" w:name="_Toc182412584"/>
      <w:bookmarkStart w:id="1939" w:name="_Toc182486162"/>
      <w:bookmarkStart w:id="1940" w:name="_Toc182487806"/>
      <w:bookmarkStart w:id="1941" w:name="_Toc182554398"/>
      <w:bookmarkStart w:id="1942" w:name="_Toc182557059"/>
      <w:bookmarkStart w:id="1943" w:name="_Toc182574387"/>
      <w:bookmarkStart w:id="1944" w:name="_Toc182575922"/>
      <w:bookmarkStart w:id="1945" w:name="_Toc182581433"/>
      <w:bookmarkStart w:id="1946" w:name="_Toc182832280"/>
      <w:bookmarkStart w:id="1947" w:name="_Toc182842506"/>
      <w:bookmarkStart w:id="1948" w:name="_Toc182844113"/>
      <w:bookmarkStart w:id="1949" w:name="_Toc182845036"/>
      <w:bookmarkStart w:id="1950" w:name="_Toc182845217"/>
      <w:bookmarkStart w:id="1951" w:name="_Toc182910330"/>
      <w:bookmarkStart w:id="1952" w:name="_Toc182911816"/>
      <w:bookmarkStart w:id="1953" w:name="_Toc182931378"/>
      <w:bookmarkStart w:id="1954" w:name="_Toc182934146"/>
      <w:bookmarkStart w:id="1955" w:name="_Toc183011462"/>
      <w:bookmarkStart w:id="1956" w:name="_Toc183012640"/>
      <w:bookmarkStart w:id="1957" w:name="_Toc183016850"/>
      <w:bookmarkStart w:id="1958" w:name="_Toc183018163"/>
      <w:bookmarkStart w:id="1959" w:name="_Toc183082071"/>
      <w:bookmarkStart w:id="1960" w:name="_Toc183173650"/>
      <w:bookmarkStart w:id="1961" w:name="_Toc183184824"/>
      <w:bookmarkStart w:id="1962" w:name="_Toc183186922"/>
      <w:bookmarkStart w:id="1963" w:name="_Toc183187905"/>
      <w:bookmarkStart w:id="1964" w:name="_Toc183447957"/>
      <w:bookmarkStart w:id="1965" w:name="_Toc183792150"/>
      <w:bookmarkStart w:id="1966" w:name="_Toc183795980"/>
      <w:bookmarkStart w:id="1967" w:name="_Toc184031597"/>
      <w:bookmarkStart w:id="1968" w:name="_Toc184047741"/>
      <w:bookmarkStart w:id="1969" w:name="_Toc184053388"/>
      <w:bookmarkStart w:id="1970" w:name="_Toc184053997"/>
      <w:bookmarkStart w:id="1971" w:name="_Toc184055269"/>
      <w:bookmarkStart w:id="1972" w:name="_Toc184130661"/>
      <w:bookmarkStart w:id="1973" w:name="_Toc184136806"/>
      <w:bookmarkStart w:id="1974" w:name="_Toc184137850"/>
      <w:bookmarkStart w:id="1975" w:name="_Toc184143842"/>
      <w:bookmarkStart w:id="1976" w:name="_Toc184222086"/>
      <w:bookmarkStart w:id="1977" w:name="_Toc184226781"/>
      <w:bookmarkStart w:id="1978" w:name="_Toc184227649"/>
      <w:bookmarkStart w:id="1979" w:name="_Toc184305326"/>
      <w:bookmarkStart w:id="1980" w:name="_Toc184307790"/>
      <w:bookmarkStart w:id="1981" w:name="_Toc184311704"/>
      <w:bookmarkStart w:id="1982" w:name="_Toc184636531"/>
      <w:bookmarkStart w:id="1983" w:name="_Toc184734355"/>
      <w:bookmarkStart w:id="1984" w:name="_Toc184821148"/>
      <w:bookmarkStart w:id="1985" w:name="_Toc184830867"/>
      <w:bookmarkStart w:id="1986" w:name="_Toc185000207"/>
      <w:bookmarkStart w:id="1987" w:name="_Toc185002800"/>
      <w:bookmarkStart w:id="1988" w:name="_Toc185416284"/>
      <w:bookmarkStart w:id="1989" w:name="_Toc185434557"/>
      <w:bookmarkStart w:id="1990" w:name="_Toc185605099"/>
      <w:bookmarkStart w:id="1991" w:name="_Toc185606633"/>
      <w:bookmarkStart w:id="1992" w:name="_Toc186449389"/>
      <w:bookmarkStart w:id="1993" w:name="_Toc186452713"/>
      <w:bookmarkStart w:id="1994" w:name="_Toc186462735"/>
      <w:bookmarkStart w:id="1995" w:name="_Toc186467132"/>
      <w:bookmarkStart w:id="1996" w:name="_Toc187053576"/>
      <w:bookmarkStart w:id="1997" w:name="_Toc187319259"/>
      <w:bookmarkStart w:id="1998" w:name="_Toc209604882"/>
      <w:r w:rsidRPr="007120E2">
        <w:t>Obligations du Titulaire</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6AF2705A" w14:textId="0D374ABB" w:rsidR="00701FE6" w:rsidRPr="007120E2" w:rsidRDefault="50166248" w:rsidP="008118BB">
      <w:pPr>
        <w:rPr>
          <w:rFonts w:cstheme="minorHAnsi"/>
        </w:rPr>
      </w:pPr>
      <w:r w:rsidRPr="007120E2">
        <w:rPr>
          <w:rFonts w:cstheme="minorHAnsi"/>
        </w:rPr>
        <w:t xml:space="preserve">Les exigences de sécurité </w:t>
      </w:r>
      <w:r w:rsidR="00B37BE8" w:rsidRPr="007120E2">
        <w:rPr>
          <w:rFonts w:cstheme="minorHAnsi"/>
        </w:rPr>
        <w:t>ont pour objectif</w:t>
      </w:r>
      <w:r w:rsidRPr="007120E2">
        <w:rPr>
          <w:rFonts w:cstheme="minorHAnsi"/>
        </w:rPr>
        <w:t xml:space="preserve"> de pallier ou de réduire les risques liés </w:t>
      </w:r>
      <w:r w:rsidR="00660089" w:rsidRPr="007120E2">
        <w:rPr>
          <w:rFonts w:cstheme="minorHAnsi"/>
        </w:rPr>
        <w:t>aux prestations</w:t>
      </w:r>
      <w:r w:rsidRPr="007120E2">
        <w:rPr>
          <w:rFonts w:cstheme="minorHAnsi"/>
        </w:rPr>
        <w:t>, notamment</w:t>
      </w:r>
      <w:r w:rsidR="00660089" w:rsidRPr="007120E2">
        <w:rPr>
          <w:rFonts w:cstheme="minorHAnsi"/>
        </w:rPr>
        <w:t> :</w:t>
      </w:r>
      <w:r w:rsidRPr="007120E2">
        <w:rPr>
          <w:rFonts w:cstheme="minorHAnsi"/>
        </w:rPr>
        <w:t xml:space="preserve"> </w:t>
      </w:r>
    </w:p>
    <w:p w14:paraId="71CD23AE" w14:textId="77777777" w:rsidR="00701FE6" w:rsidRPr="007120E2" w:rsidRDefault="50166248" w:rsidP="00F403B5">
      <w:pPr>
        <w:pStyle w:val="Puce1TMADEV"/>
      </w:pPr>
      <w:r w:rsidRPr="007120E2">
        <w:t>Intrusion sur le SI de la Cnam suite à une exploitation des failles de sécurité liées à l’environnement du Titulaire.</w:t>
      </w:r>
    </w:p>
    <w:p w14:paraId="65DEB522" w14:textId="0D2EA2E8" w:rsidR="00701FE6" w:rsidRPr="007120E2" w:rsidRDefault="50166248">
      <w:pPr>
        <w:pStyle w:val="Puce1TMADEV"/>
      </w:pPr>
      <w:r w:rsidRPr="007120E2">
        <w:t xml:space="preserve">Faille de sécurité des applications gérées par le Titulaire : </w:t>
      </w:r>
      <w:r w:rsidR="005C2F3E" w:rsidRPr="007120E2">
        <w:t>l</w:t>
      </w:r>
      <w:r w:rsidRPr="007120E2">
        <w:t>es failles peuvent être</w:t>
      </w:r>
      <w:r w:rsidR="005C2F3E" w:rsidRPr="007120E2">
        <w:t xml:space="preserve"> </w:t>
      </w:r>
      <w:r w:rsidRPr="007120E2">
        <w:t>liées à un défaut de conception ou</w:t>
      </w:r>
      <w:r w:rsidR="005C2F3E" w:rsidRPr="007120E2">
        <w:t xml:space="preserve"> un </w:t>
      </w:r>
      <w:r w:rsidRPr="007120E2">
        <w:t>défaut de programmation ou</w:t>
      </w:r>
      <w:r w:rsidR="005C2F3E" w:rsidRPr="007120E2">
        <w:t xml:space="preserve"> l’</w:t>
      </w:r>
      <w:r w:rsidRPr="007120E2">
        <w:t>introduction de code malveillant lors de la livraison /</w:t>
      </w:r>
      <w:r w:rsidR="005C2F3E" w:rsidRPr="007120E2">
        <w:t xml:space="preserve"> </w:t>
      </w:r>
      <w:r w:rsidRPr="007120E2">
        <w:t>falsification de l'exécutable et code livré.</w:t>
      </w:r>
    </w:p>
    <w:p w14:paraId="2BD7BAFC" w14:textId="2BE0DBA7" w:rsidR="00701FE6" w:rsidRPr="007120E2" w:rsidRDefault="50166248">
      <w:pPr>
        <w:pStyle w:val="Puce1TMADEV"/>
      </w:pPr>
      <w:r w:rsidRPr="007120E2">
        <w:t>Interruption d’activités</w:t>
      </w:r>
      <w:r w:rsidR="005C2F3E" w:rsidRPr="007120E2">
        <w:t xml:space="preserve"> </w:t>
      </w:r>
      <w:r w:rsidR="00065024" w:rsidRPr="007120E2">
        <w:t>côté Titulaire</w:t>
      </w:r>
      <w:r w:rsidRPr="007120E2">
        <w:t xml:space="preserve"> avec</w:t>
      </w:r>
      <w:r w:rsidR="00065024" w:rsidRPr="007120E2">
        <w:t>, notamment,</w:t>
      </w:r>
      <w:r w:rsidRPr="007120E2">
        <w:t xml:space="preserve"> </w:t>
      </w:r>
      <w:r w:rsidR="005C2F3E" w:rsidRPr="007120E2">
        <w:t>d</w:t>
      </w:r>
      <w:r w:rsidRPr="007120E2">
        <w:t>es impacts directs sur la productivité</w:t>
      </w:r>
      <w:r w:rsidR="005C2F3E" w:rsidRPr="007120E2">
        <w:t xml:space="preserve"> </w:t>
      </w:r>
      <w:r w:rsidRPr="007120E2">
        <w:t>(retard des projets de la Cnam) et le MCO</w:t>
      </w:r>
      <w:r w:rsidR="00227A25" w:rsidRPr="007120E2">
        <w:t xml:space="preserve"> </w:t>
      </w:r>
      <w:r w:rsidRPr="007120E2">
        <w:t xml:space="preserve">du parc applicatif. </w:t>
      </w:r>
    </w:p>
    <w:p w14:paraId="0E2D2307" w14:textId="7E942375" w:rsidR="00701FE6" w:rsidRPr="007120E2" w:rsidRDefault="50166248">
      <w:pPr>
        <w:pStyle w:val="Puce1TMADEV"/>
      </w:pPr>
      <w:r w:rsidRPr="007120E2">
        <w:t xml:space="preserve">Perte de gouvernance et </w:t>
      </w:r>
      <w:r w:rsidR="00227A25" w:rsidRPr="007120E2">
        <w:t xml:space="preserve">de </w:t>
      </w:r>
      <w:r w:rsidRPr="007120E2">
        <w:t xml:space="preserve">maîtrise de traitements de données par la Cnam entraînant la non-conformité RGPD. </w:t>
      </w:r>
    </w:p>
    <w:p w14:paraId="3E676CCB" w14:textId="44E9235B" w:rsidR="00400920" w:rsidRPr="007120E2" w:rsidRDefault="00400920">
      <w:pPr>
        <w:pStyle w:val="Puce1TMADEV"/>
      </w:pPr>
      <w:r w:rsidRPr="007120E2">
        <w:t xml:space="preserve">Stratégie de prévention de pertes de données (code source, données personnelles, </w:t>
      </w:r>
      <w:r w:rsidR="00065024" w:rsidRPr="007120E2">
        <w:t>etc.</w:t>
      </w:r>
      <w:r w:rsidRPr="007120E2">
        <w:t>)</w:t>
      </w:r>
      <w:r w:rsidR="00507412">
        <w:t>.</w:t>
      </w:r>
    </w:p>
    <w:p w14:paraId="74A56FF9" w14:textId="2C1C229A" w:rsidR="00701FE6" w:rsidRPr="007120E2" w:rsidRDefault="50166248" w:rsidP="008118BB">
      <w:pPr>
        <w:rPr>
          <w:rFonts w:cstheme="minorHAnsi"/>
        </w:rPr>
      </w:pPr>
      <w:r w:rsidRPr="007120E2">
        <w:rPr>
          <w:rFonts w:cstheme="minorHAnsi"/>
        </w:rPr>
        <w:lastRenderedPageBreak/>
        <w:t xml:space="preserve">Le Titulaire </w:t>
      </w:r>
      <w:r w:rsidR="00065024" w:rsidRPr="007120E2">
        <w:rPr>
          <w:rFonts w:cstheme="minorHAnsi"/>
        </w:rPr>
        <w:t>doit</w:t>
      </w:r>
      <w:r w:rsidRPr="007120E2">
        <w:rPr>
          <w:rFonts w:cstheme="minorHAnsi"/>
        </w:rPr>
        <w:t xml:space="preserve"> respecter les exigences de sécurité du présent CCTP et exécuter l’ensemble de ses obligations tout au long de l’accord-cadre. </w:t>
      </w:r>
    </w:p>
    <w:p w14:paraId="09C598A6" w14:textId="7BB65576" w:rsidR="00701FE6" w:rsidRPr="007120E2" w:rsidRDefault="50166248" w:rsidP="008118BB">
      <w:pPr>
        <w:rPr>
          <w:rFonts w:cstheme="minorHAnsi"/>
        </w:rPr>
      </w:pPr>
      <w:r w:rsidRPr="007120E2">
        <w:rPr>
          <w:rFonts w:cstheme="minorHAnsi"/>
        </w:rPr>
        <w:t xml:space="preserve">Conformément au RGPD, le Titulaire </w:t>
      </w:r>
      <w:r w:rsidR="00660089" w:rsidRPr="007120E2">
        <w:rPr>
          <w:rFonts w:cstheme="minorHAnsi"/>
        </w:rPr>
        <w:t>est</w:t>
      </w:r>
      <w:r w:rsidRPr="007120E2">
        <w:rPr>
          <w:rFonts w:cstheme="minorHAnsi"/>
        </w:rPr>
        <w:t xml:space="preserve"> tenu à une obligation de conseil, de mise en garde et de recommandations en termes de sécurité et de mise à l’état de l’art en vue d'optimiser la protection des données et éviter les risques ci-dessus.</w:t>
      </w:r>
    </w:p>
    <w:p w14:paraId="7C7DCF13" w14:textId="393E7503" w:rsidR="00701FE6" w:rsidRPr="007120E2" w:rsidRDefault="50166248" w:rsidP="008118BB">
      <w:pPr>
        <w:rPr>
          <w:rFonts w:cstheme="minorHAnsi"/>
        </w:rPr>
      </w:pPr>
      <w:r w:rsidRPr="007120E2">
        <w:rPr>
          <w:rFonts w:cstheme="minorHAnsi"/>
        </w:rPr>
        <w:t>En particulier, il informe</w:t>
      </w:r>
      <w:r w:rsidR="00660089" w:rsidRPr="007120E2">
        <w:rPr>
          <w:rFonts w:cstheme="minorHAnsi"/>
        </w:rPr>
        <w:t>, sans délai,</w:t>
      </w:r>
      <w:r w:rsidRPr="007120E2">
        <w:rPr>
          <w:rFonts w:cstheme="minorHAnsi"/>
        </w:rPr>
        <w:t xml:space="preserve"> la Cnam des risques d’une opération envisagée, des incidents éventuels ou potentiels et de la mise en œuvre éventuelle d’actions correctives ou de prévention. </w:t>
      </w:r>
    </w:p>
    <w:p w14:paraId="017E03A4" w14:textId="1ABA038D" w:rsidR="00701FE6" w:rsidRPr="007120E2" w:rsidRDefault="50166248" w:rsidP="008118BB">
      <w:pPr>
        <w:rPr>
          <w:rFonts w:cstheme="minorHAnsi"/>
        </w:rPr>
      </w:pPr>
      <w:r w:rsidRPr="007120E2">
        <w:rPr>
          <w:rFonts w:cstheme="minorHAnsi"/>
        </w:rPr>
        <w:t>Le Titulaire informe préalablement la Cnam de toute opération susceptible de provoquer l’indisponibilité (ou une dégradation des performances) du service, la dégradation d'intégrité et/ou de</w:t>
      </w:r>
      <w:r w:rsidR="00227A25" w:rsidRPr="007120E2">
        <w:rPr>
          <w:rFonts w:cstheme="minorHAnsi"/>
        </w:rPr>
        <w:t xml:space="preserve"> </w:t>
      </w:r>
      <w:r w:rsidR="00660089" w:rsidRPr="007120E2">
        <w:rPr>
          <w:rFonts w:cstheme="minorHAnsi"/>
        </w:rPr>
        <w:t>confidentialité des données.</w:t>
      </w:r>
    </w:p>
    <w:p w14:paraId="5A5E683E" w14:textId="52077EB0" w:rsidR="00701FE6" w:rsidRPr="007120E2" w:rsidRDefault="50166248" w:rsidP="008118BB">
      <w:pPr>
        <w:rPr>
          <w:rFonts w:cstheme="minorHAnsi"/>
        </w:rPr>
      </w:pPr>
      <w:r w:rsidRPr="007120E2">
        <w:rPr>
          <w:rFonts w:cstheme="minorHAnsi"/>
        </w:rPr>
        <w:t>Le Titulaire est responsable du maintien en condition de sécurité du système pendant toute la durée de l'accord-cadre. Les mécanismes de sécurité mis en œuvre doivent évoluer</w:t>
      </w:r>
      <w:r w:rsidR="00660089" w:rsidRPr="007120E2">
        <w:rPr>
          <w:rFonts w:cstheme="minorHAnsi"/>
        </w:rPr>
        <w:t>, sans surcoût pour la Cnam,</w:t>
      </w:r>
      <w:r w:rsidRPr="007120E2">
        <w:rPr>
          <w:rFonts w:cstheme="minorHAnsi"/>
        </w:rPr>
        <w:t xml:space="preserve"> conformément à l’état de l’art</w:t>
      </w:r>
      <w:r w:rsidR="00660089" w:rsidRPr="007120E2">
        <w:rPr>
          <w:rFonts w:cstheme="minorHAnsi"/>
        </w:rPr>
        <w:t> :</w:t>
      </w:r>
      <w:r w:rsidRPr="007120E2">
        <w:rPr>
          <w:rFonts w:cstheme="minorHAnsi"/>
        </w:rPr>
        <w:t xml:space="preserve"> la découverte de failles dans son système d'information, l'évolution des technologies et des capacités d'attaques</w:t>
      </w:r>
      <w:r w:rsidR="00227A25" w:rsidRPr="007120E2">
        <w:rPr>
          <w:rFonts w:cstheme="minorHAnsi"/>
        </w:rPr>
        <w:t xml:space="preserve"> </w:t>
      </w:r>
      <w:r w:rsidRPr="007120E2">
        <w:rPr>
          <w:rFonts w:cstheme="minorHAnsi"/>
        </w:rPr>
        <w:t>doivent être prises comptes</w:t>
      </w:r>
      <w:r w:rsidR="009A4BF6" w:rsidRPr="007120E2">
        <w:rPr>
          <w:rFonts w:cstheme="minorHAnsi"/>
        </w:rPr>
        <w:t xml:space="preserve"> dans les délais fixés par la Cnam après consultation du </w:t>
      </w:r>
      <w:r w:rsidR="009B34D1" w:rsidRPr="007120E2">
        <w:rPr>
          <w:rFonts w:cstheme="minorHAnsi"/>
        </w:rPr>
        <w:t>T</w:t>
      </w:r>
      <w:r w:rsidR="009A4BF6" w:rsidRPr="007120E2">
        <w:rPr>
          <w:rFonts w:cstheme="minorHAnsi"/>
        </w:rPr>
        <w:t>itulaire</w:t>
      </w:r>
      <w:r w:rsidRPr="007120E2">
        <w:rPr>
          <w:rFonts w:cstheme="minorHAnsi"/>
        </w:rPr>
        <w:t xml:space="preserve">. </w:t>
      </w:r>
    </w:p>
    <w:p w14:paraId="72D1FF2B" w14:textId="4D7CB4AA" w:rsidR="00701FE6" w:rsidRPr="007120E2" w:rsidRDefault="50166248" w:rsidP="004F1648">
      <w:pPr>
        <w:pStyle w:val="Titre3"/>
      </w:pPr>
      <w:bookmarkStart w:id="1999" w:name="_Toc179550144"/>
      <w:bookmarkStart w:id="2000" w:name="_Toc179550247"/>
      <w:bookmarkStart w:id="2001" w:name="_Toc180425661"/>
      <w:bookmarkStart w:id="2002" w:name="_Toc180572602"/>
      <w:bookmarkStart w:id="2003" w:name="_Toc180770771"/>
      <w:bookmarkStart w:id="2004" w:name="_Toc182410545"/>
      <w:bookmarkStart w:id="2005" w:name="_Toc182412585"/>
      <w:bookmarkStart w:id="2006" w:name="_Toc182486163"/>
      <w:bookmarkStart w:id="2007" w:name="_Toc182487807"/>
      <w:bookmarkStart w:id="2008" w:name="_Toc182554399"/>
      <w:bookmarkStart w:id="2009" w:name="_Toc182557060"/>
      <w:bookmarkStart w:id="2010" w:name="_Toc182574388"/>
      <w:bookmarkStart w:id="2011" w:name="_Toc182575923"/>
      <w:bookmarkStart w:id="2012" w:name="_Toc182581434"/>
      <w:bookmarkStart w:id="2013" w:name="_Toc182832281"/>
      <w:bookmarkStart w:id="2014" w:name="_Toc182842507"/>
      <w:bookmarkStart w:id="2015" w:name="_Toc182844114"/>
      <w:bookmarkStart w:id="2016" w:name="_Toc182845037"/>
      <w:bookmarkStart w:id="2017" w:name="_Toc182845218"/>
      <w:bookmarkStart w:id="2018" w:name="_Toc182910331"/>
      <w:bookmarkStart w:id="2019" w:name="_Toc182911817"/>
      <w:bookmarkStart w:id="2020" w:name="_Toc182931379"/>
      <w:bookmarkStart w:id="2021" w:name="_Toc182934147"/>
      <w:bookmarkStart w:id="2022" w:name="_Toc183011463"/>
      <w:bookmarkStart w:id="2023" w:name="_Toc183012641"/>
      <w:bookmarkStart w:id="2024" w:name="_Toc183016851"/>
      <w:bookmarkStart w:id="2025" w:name="_Toc183018164"/>
      <w:bookmarkStart w:id="2026" w:name="_Toc183082072"/>
      <w:bookmarkStart w:id="2027" w:name="_Toc183173651"/>
      <w:bookmarkStart w:id="2028" w:name="_Toc183184825"/>
      <w:bookmarkStart w:id="2029" w:name="_Toc183186923"/>
      <w:bookmarkStart w:id="2030" w:name="_Toc183187906"/>
      <w:bookmarkStart w:id="2031" w:name="_Toc183447958"/>
      <w:bookmarkStart w:id="2032" w:name="_Toc183792151"/>
      <w:bookmarkStart w:id="2033" w:name="_Toc183795981"/>
      <w:bookmarkStart w:id="2034" w:name="_Toc184031598"/>
      <w:bookmarkStart w:id="2035" w:name="_Toc184047742"/>
      <w:bookmarkStart w:id="2036" w:name="_Toc184053389"/>
      <w:bookmarkStart w:id="2037" w:name="_Toc184053998"/>
      <w:bookmarkStart w:id="2038" w:name="_Toc184055270"/>
      <w:bookmarkStart w:id="2039" w:name="_Toc184130662"/>
      <w:bookmarkStart w:id="2040" w:name="_Toc184136807"/>
      <w:bookmarkStart w:id="2041" w:name="_Toc184137851"/>
      <w:bookmarkStart w:id="2042" w:name="_Toc184143843"/>
      <w:bookmarkStart w:id="2043" w:name="_Toc184222087"/>
      <w:bookmarkStart w:id="2044" w:name="_Toc184226782"/>
      <w:bookmarkStart w:id="2045" w:name="_Toc184227650"/>
      <w:bookmarkStart w:id="2046" w:name="_Toc184305327"/>
      <w:bookmarkStart w:id="2047" w:name="_Toc184307791"/>
      <w:bookmarkStart w:id="2048" w:name="_Toc184311705"/>
      <w:bookmarkStart w:id="2049" w:name="_Toc184636532"/>
      <w:bookmarkStart w:id="2050" w:name="_Toc184734356"/>
      <w:bookmarkStart w:id="2051" w:name="_Toc184821149"/>
      <w:bookmarkStart w:id="2052" w:name="_Toc184830868"/>
      <w:bookmarkStart w:id="2053" w:name="_Toc185000208"/>
      <w:bookmarkStart w:id="2054" w:name="_Toc185002801"/>
      <w:bookmarkStart w:id="2055" w:name="_Toc185416285"/>
      <w:bookmarkStart w:id="2056" w:name="_Toc185434558"/>
      <w:bookmarkStart w:id="2057" w:name="_Toc185605100"/>
      <w:bookmarkStart w:id="2058" w:name="_Toc185606634"/>
      <w:bookmarkStart w:id="2059" w:name="_Toc186449390"/>
      <w:bookmarkStart w:id="2060" w:name="_Toc186452714"/>
      <w:bookmarkStart w:id="2061" w:name="_Toc186462736"/>
      <w:bookmarkStart w:id="2062" w:name="_Toc186467133"/>
      <w:bookmarkStart w:id="2063" w:name="_Toc187053577"/>
      <w:bookmarkStart w:id="2064" w:name="_Toc187319260"/>
      <w:bookmarkStart w:id="2065" w:name="_Toc209604883"/>
      <w:r w:rsidRPr="007120E2">
        <w:t>Plan d’Assurance Sécurité</w:t>
      </w:r>
      <w:bookmarkEnd w:id="1999"/>
      <w:bookmarkEnd w:id="2000"/>
      <w:bookmarkEnd w:id="2001"/>
      <w:bookmarkEnd w:id="2002"/>
      <w:bookmarkEnd w:id="2003"/>
      <w:r w:rsidR="00B87700" w:rsidRPr="007120E2">
        <w:t xml:space="preserve"> (PAS)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D370875" w14:textId="352E66EC" w:rsidR="00701FE6" w:rsidRPr="007120E2" w:rsidRDefault="50166248" w:rsidP="008118BB">
      <w:pPr>
        <w:rPr>
          <w:rFonts w:cstheme="minorHAnsi"/>
        </w:rPr>
      </w:pPr>
      <w:r w:rsidRPr="007120E2">
        <w:rPr>
          <w:rFonts w:cstheme="minorHAnsi"/>
        </w:rPr>
        <w:t>Le PAS détaille l’ensemble des exigences de sécurité liées à l’environnement</w:t>
      </w:r>
      <w:r w:rsidR="00B41F73" w:rsidRPr="007120E2">
        <w:rPr>
          <w:rFonts w:cstheme="minorHAnsi"/>
        </w:rPr>
        <w:t xml:space="preserve"> du Titulaire utilisé</w:t>
      </w:r>
      <w:r w:rsidRPr="007120E2">
        <w:rPr>
          <w:rFonts w:cstheme="minorHAnsi"/>
        </w:rPr>
        <w:t xml:space="preserve"> </w:t>
      </w:r>
      <w:r w:rsidR="00B41F73" w:rsidRPr="007120E2">
        <w:rPr>
          <w:rFonts w:cstheme="minorHAnsi"/>
        </w:rPr>
        <w:t>dans le cadre des prestations.</w:t>
      </w:r>
    </w:p>
    <w:p w14:paraId="434C69D0" w14:textId="77777777" w:rsidR="00701FE6" w:rsidRPr="007120E2" w:rsidRDefault="50166248" w:rsidP="008118BB">
      <w:pPr>
        <w:rPr>
          <w:rFonts w:cstheme="minorHAnsi"/>
        </w:rPr>
      </w:pPr>
      <w:r w:rsidRPr="007120E2">
        <w:rPr>
          <w:rFonts w:cstheme="minorHAnsi"/>
        </w:rPr>
        <w:t xml:space="preserve">Le Titulaire s’engage à respecter et à exécuter l’ensemble de ses obligations de résultats et de moyens pendant toute la durée d'exécution de l'accord-cadre. </w:t>
      </w:r>
    </w:p>
    <w:p w14:paraId="65842D66" w14:textId="529BA963" w:rsidR="00701FE6" w:rsidRPr="007120E2" w:rsidRDefault="00CE1D8D" w:rsidP="008118BB">
      <w:pPr>
        <w:rPr>
          <w:rFonts w:cstheme="minorHAnsi"/>
        </w:rPr>
      </w:pPr>
      <w:r w:rsidRPr="007120E2">
        <w:rPr>
          <w:rFonts w:cstheme="minorHAnsi"/>
        </w:rPr>
        <w:t>L</w:t>
      </w:r>
      <w:r>
        <w:rPr>
          <w:rFonts w:cstheme="minorHAnsi"/>
        </w:rPr>
        <w:t>a version initiale du PAS</w:t>
      </w:r>
      <w:r w:rsidRPr="007120E2">
        <w:rPr>
          <w:rFonts w:cstheme="minorHAnsi"/>
        </w:rPr>
        <w:t xml:space="preserve"> </w:t>
      </w:r>
      <w:r>
        <w:rPr>
          <w:rFonts w:cstheme="minorHAnsi"/>
        </w:rPr>
        <w:t>(v0</w:t>
      </w:r>
      <w:r w:rsidRPr="00DD20DF">
        <w:rPr>
          <w:rFonts w:cstheme="minorHAnsi"/>
        </w:rPr>
        <w:t>)</w:t>
      </w:r>
      <w:r w:rsidRPr="007120E2">
        <w:rPr>
          <w:rFonts w:cstheme="minorHAnsi"/>
        </w:rPr>
        <w:t xml:space="preserve"> figure dans l’offre du Titulaire. </w:t>
      </w:r>
      <w:r w:rsidR="50166248" w:rsidRPr="007120E2">
        <w:rPr>
          <w:rFonts w:cstheme="minorHAnsi"/>
        </w:rPr>
        <w:t xml:space="preserve">Lors de la phase d’initialisation, le Titulaire doit rédiger la version finale du PAS et élaborer les dispositifs de sécurité afférents pour démontrer le respect des exigences de sécurité. </w:t>
      </w:r>
    </w:p>
    <w:p w14:paraId="1ACE7DEB" w14:textId="54D44B04" w:rsidR="00701FE6" w:rsidRPr="007120E2" w:rsidRDefault="50166248" w:rsidP="008118BB">
      <w:pPr>
        <w:rPr>
          <w:rFonts w:cstheme="minorHAnsi"/>
        </w:rPr>
      </w:pPr>
      <w:r w:rsidRPr="007120E2">
        <w:rPr>
          <w:rFonts w:cstheme="minorHAnsi"/>
        </w:rPr>
        <w:t xml:space="preserve">Pendant toute la durée </w:t>
      </w:r>
      <w:r w:rsidR="00660089" w:rsidRPr="007120E2">
        <w:rPr>
          <w:rFonts w:cstheme="minorHAnsi"/>
        </w:rPr>
        <w:t>d'exécution de l'accord-cadre :</w:t>
      </w:r>
    </w:p>
    <w:p w14:paraId="7EC16E5E" w14:textId="0FD709E6" w:rsidR="00701FE6" w:rsidRPr="007120E2" w:rsidRDefault="50166248" w:rsidP="00F403B5">
      <w:pPr>
        <w:pStyle w:val="Puce1TMADEV"/>
      </w:pPr>
      <w:r w:rsidRPr="007120E2">
        <w:t>Les dispositifs de sécurité mis en œuvre doivent évoluer conformément à l’état de l’art</w:t>
      </w:r>
      <w:r w:rsidR="00660089" w:rsidRPr="007120E2">
        <w:t>, sans surcoût pour la Cnam</w:t>
      </w:r>
      <w:r w:rsidRPr="007120E2">
        <w:t>. La découverte de failles dans un algorithme, un protocole, une implémentation logicielle ou matérielle, ou encore l’évolution des techniques doivent être prises en compte</w:t>
      </w:r>
      <w:r w:rsidR="009A4BF6" w:rsidRPr="007120E2">
        <w:t xml:space="preserve"> dans les délais fixés par</w:t>
      </w:r>
      <w:r w:rsidR="009B34D1" w:rsidRPr="007120E2">
        <w:t xml:space="preserve"> la Cnam après consultation du T</w:t>
      </w:r>
      <w:r w:rsidR="009A4BF6" w:rsidRPr="007120E2">
        <w:t xml:space="preserve">itulaire. </w:t>
      </w:r>
    </w:p>
    <w:p w14:paraId="5DB40FB9" w14:textId="0F7CA6B3" w:rsidR="00701FE6" w:rsidRPr="007120E2" w:rsidRDefault="00660089">
      <w:pPr>
        <w:pStyle w:val="Puce1TMADEV"/>
      </w:pPr>
      <w:r w:rsidRPr="007120E2">
        <w:t xml:space="preserve">Le Titulaire doit réaliser une </w:t>
      </w:r>
      <w:r w:rsidR="50166248" w:rsidRPr="007120E2">
        <w:t>auto-évaluation de conformité aux exigences de sécurité stipulées par la Cnam et suivre les indicateurs de sécurité. Il s’engage à informer la Cnam</w:t>
      </w:r>
      <w:r w:rsidRPr="007120E2">
        <w:t>, sans délai,</w:t>
      </w:r>
      <w:r w:rsidR="50166248" w:rsidRPr="007120E2">
        <w:t xml:space="preserve"> des risques, des incidents et de </w:t>
      </w:r>
      <w:r w:rsidR="00227A25" w:rsidRPr="007120E2">
        <w:t>toute</w:t>
      </w:r>
      <w:r w:rsidR="50166248" w:rsidRPr="007120E2">
        <w:t xml:space="preserve"> proposition de mise en conformité ayant trait à la sécurité. </w:t>
      </w:r>
    </w:p>
    <w:p w14:paraId="5FCC048C" w14:textId="77777777" w:rsidR="00701FE6" w:rsidRPr="007120E2" w:rsidRDefault="50166248">
      <w:pPr>
        <w:pStyle w:val="Puce1TMADEV"/>
      </w:pPr>
      <w:r w:rsidRPr="007120E2">
        <w:t xml:space="preserve">Le PAS doit faire l’objet d’évolutions dont les modalités sont précisées dans le document lui-même, le Titulaire s’engage à mettre à jour le PAS conformément aux directives de la Cnam. </w:t>
      </w:r>
    </w:p>
    <w:p w14:paraId="30D74E9E" w14:textId="0567749C" w:rsidR="00701FE6" w:rsidRDefault="00660089" w:rsidP="008118BB">
      <w:pPr>
        <w:rPr>
          <w:rFonts w:cstheme="minorHAnsi"/>
        </w:rPr>
      </w:pPr>
      <w:r w:rsidRPr="007120E2">
        <w:rPr>
          <w:rFonts w:cstheme="minorHAnsi"/>
        </w:rPr>
        <w:t>Il est précisé que l</w:t>
      </w:r>
      <w:r w:rsidR="50166248" w:rsidRPr="007120E2">
        <w:rPr>
          <w:rFonts w:cstheme="minorHAnsi"/>
        </w:rPr>
        <w:t>e PAS ne peut avoir pour objet ni pour effet de modifier les engagements et obligations souscrits au titre de l’accord-cadre.</w:t>
      </w:r>
    </w:p>
    <w:p w14:paraId="55347561" w14:textId="7DA45085" w:rsidR="00701FE6" w:rsidRPr="007120E2" w:rsidRDefault="50166248" w:rsidP="004F1648">
      <w:pPr>
        <w:pStyle w:val="Titre2"/>
      </w:pPr>
      <w:bookmarkStart w:id="2066" w:name="_Toc179550145"/>
      <w:bookmarkStart w:id="2067" w:name="_Toc179550248"/>
      <w:bookmarkStart w:id="2068" w:name="_Toc180425662"/>
      <w:bookmarkStart w:id="2069" w:name="_Toc180572603"/>
      <w:bookmarkStart w:id="2070" w:name="_Toc180770772"/>
      <w:bookmarkStart w:id="2071" w:name="_Toc182410546"/>
      <w:bookmarkStart w:id="2072" w:name="_Toc182412586"/>
      <w:bookmarkStart w:id="2073" w:name="_Toc182486164"/>
      <w:bookmarkStart w:id="2074" w:name="_Toc182487808"/>
      <w:bookmarkStart w:id="2075" w:name="_Toc182554400"/>
      <w:bookmarkStart w:id="2076" w:name="_Toc182557061"/>
      <w:bookmarkStart w:id="2077" w:name="_Toc182574389"/>
      <w:bookmarkStart w:id="2078" w:name="_Toc182575924"/>
      <w:bookmarkStart w:id="2079" w:name="_Toc182581435"/>
      <w:bookmarkStart w:id="2080" w:name="_Toc182832282"/>
      <w:bookmarkStart w:id="2081" w:name="_Toc182842508"/>
      <w:bookmarkStart w:id="2082" w:name="_Toc182844115"/>
      <w:bookmarkStart w:id="2083" w:name="_Toc182845038"/>
      <w:bookmarkStart w:id="2084" w:name="_Toc182845219"/>
      <w:bookmarkStart w:id="2085" w:name="_Toc182910332"/>
      <w:bookmarkStart w:id="2086" w:name="_Toc182911818"/>
      <w:bookmarkStart w:id="2087" w:name="_Toc182931380"/>
      <w:bookmarkStart w:id="2088" w:name="_Toc182934148"/>
      <w:bookmarkStart w:id="2089" w:name="_Toc183011464"/>
      <w:bookmarkStart w:id="2090" w:name="_Toc183012642"/>
      <w:bookmarkStart w:id="2091" w:name="_Toc183016852"/>
      <w:bookmarkStart w:id="2092" w:name="_Toc183018165"/>
      <w:bookmarkStart w:id="2093" w:name="_Toc183082073"/>
      <w:bookmarkStart w:id="2094" w:name="_Toc183173652"/>
      <w:bookmarkStart w:id="2095" w:name="_Toc183184826"/>
      <w:bookmarkStart w:id="2096" w:name="_Toc183186924"/>
      <w:bookmarkStart w:id="2097" w:name="_Toc183187907"/>
      <w:bookmarkStart w:id="2098" w:name="_Toc183447959"/>
      <w:bookmarkStart w:id="2099" w:name="_Ref183528707"/>
      <w:bookmarkStart w:id="2100" w:name="_Toc183792152"/>
      <w:bookmarkStart w:id="2101" w:name="_Toc183795982"/>
      <w:bookmarkStart w:id="2102" w:name="_Toc184031599"/>
      <w:bookmarkStart w:id="2103" w:name="_Toc184047743"/>
      <w:bookmarkStart w:id="2104" w:name="_Toc184053390"/>
      <w:bookmarkStart w:id="2105" w:name="_Toc184053999"/>
      <w:bookmarkStart w:id="2106" w:name="_Toc184055271"/>
      <w:bookmarkStart w:id="2107" w:name="_Toc184130663"/>
      <w:bookmarkStart w:id="2108" w:name="_Toc184136808"/>
      <w:bookmarkStart w:id="2109" w:name="_Toc184137852"/>
      <w:bookmarkStart w:id="2110" w:name="_Toc184143844"/>
      <w:bookmarkStart w:id="2111" w:name="_Toc184222088"/>
      <w:bookmarkStart w:id="2112" w:name="_Toc184226783"/>
      <w:bookmarkStart w:id="2113" w:name="_Toc184227651"/>
      <w:bookmarkStart w:id="2114" w:name="_Toc184305328"/>
      <w:bookmarkStart w:id="2115" w:name="_Toc184307792"/>
      <w:bookmarkStart w:id="2116" w:name="_Toc184311706"/>
      <w:bookmarkStart w:id="2117" w:name="_Toc184636533"/>
      <w:bookmarkStart w:id="2118" w:name="_Toc184734357"/>
      <w:bookmarkStart w:id="2119" w:name="_Toc184821150"/>
      <w:bookmarkStart w:id="2120" w:name="_Toc184830869"/>
      <w:bookmarkStart w:id="2121" w:name="_Toc185000209"/>
      <w:bookmarkStart w:id="2122" w:name="_Toc185002802"/>
      <w:bookmarkStart w:id="2123" w:name="_Toc185416286"/>
      <w:bookmarkStart w:id="2124" w:name="_Toc185434559"/>
      <w:bookmarkStart w:id="2125" w:name="_Toc185605101"/>
      <w:bookmarkStart w:id="2126" w:name="_Toc185606635"/>
      <w:bookmarkStart w:id="2127" w:name="_Toc186449391"/>
      <w:bookmarkStart w:id="2128" w:name="_Toc186452715"/>
      <w:bookmarkStart w:id="2129" w:name="_Toc186462737"/>
      <w:bookmarkStart w:id="2130" w:name="_Toc186467134"/>
      <w:bookmarkStart w:id="2131" w:name="_Toc187053578"/>
      <w:bookmarkStart w:id="2132" w:name="_Toc187319261"/>
      <w:bookmarkStart w:id="2133" w:name="_Toc209604884"/>
      <w:r w:rsidRPr="007120E2">
        <w:lastRenderedPageBreak/>
        <w:t>Exigence d'accessibilité numérique (AN)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40C13E3" w14:textId="2BB7DE06" w:rsidR="002935F5" w:rsidRPr="007120E2" w:rsidRDefault="00451953" w:rsidP="00451953">
      <w:pPr>
        <w:rPr>
          <w:rFonts w:cstheme="minorHAnsi"/>
        </w:rPr>
      </w:pPr>
      <w:r w:rsidRPr="007120E2">
        <w:rPr>
          <w:rFonts w:cstheme="minorHAnsi"/>
        </w:rPr>
        <w:t>Toute non-conformité ou absence de respect des exigences en matière d'accessibilité détaillées dans le présent CCTP</w:t>
      </w:r>
      <w:r w:rsidR="002251EF" w:rsidRPr="007120E2">
        <w:rPr>
          <w:rFonts w:cstheme="minorHAnsi"/>
        </w:rPr>
        <w:t>, selon les objectifs définis annuellement par la Cnam,</w:t>
      </w:r>
      <w:r w:rsidRPr="007120E2">
        <w:rPr>
          <w:rFonts w:cstheme="minorHAnsi"/>
        </w:rPr>
        <w:t xml:space="preserve"> entraîne un</w:t>
      </w:r>
      <w:r w:rsidR="00626E99" w:rsidRPr="007120E2">
        <w:rPr>
          <w:rFonts w:cstheme="minorHAnsi"/>
        </w:rPr>
        <w:t>e décision</w:t>
      </w:r>
      <w:r w:rsidRPr="007120E2">
        <w:rPr>
          <w:rFonts w:cstheme="minorHAnsi"/>
        </w:rPr>
        <w:t xml:space="preserve"> de </w:t>
      </w:r>
      <w:r w:rsidR="00626E99" w:rsidRPr="007120E2">
        <w:rPr>
          <w:rFonts w:cstheme="minorHAnsi"/>
        </w:rPr>
        <w:t>rejet</w:t>
      </w:r>
      <w:r w:rsidRPr="007120E2">
        <w:rPr>
          <w:rFonts w:cstheme="minorHAnsi"/>
        </w:rPr>
        <w:t xml:space="preserve"> de </w:t>
      </w:r>
      <w:r w:rsidR="00626E99" w:rsidRPr="007120E2">
        <w:rPr>
          <w:rFonts w:cstheme="minorHAnsi"/>
        </w:rPr>
        <w:t xml:space="preserve">la </w:t>
      </w:r>
      <w:r w:rsidRPr="007120E2">
        <w:rPr>
          <w:rFonts w:cstheme="minorHAnsi"/>
        </w:rPr>
        <w:t xml:space="preserve">livraison des développements concernés. </w:t>
      </w:r>
    </w:p>
    <w:p w14:paraId="7C79FAEC" w14:textId="6A553DA5" w:rsidR="00451953" w:rsidRPr="007120E2" w:rsidRDefault="00451953" w:rsidP="00451953">
      <w:pPr>
        <w:rPr>
          <w:rFonts w:cstheme="minorHAnsi"/>
        </w:rPr>
      </w:pPr>
      <w:r w:rsidRPr="007120E2">
        <w:rPr>
          <w:rFonts w:cstheme="minorHAnsi"/>
        </w:rPr>
        <w:t xml:space="preserve">En cas de livraison partielle ou défaillante, des pénalités de retard peuvent être appliquées, conformément </w:t>
      </w:r>
      <w:r w:rsidRPr="00E6785A">
        <w:rPr>
          <w:rFonts w:cstheme="minorHAnsi"/>
        </w:rPr>
        <w:t xml:space="preserve">au </w:t>
      </w:r>
      <w:r w:rsidR="00626E99" w:rsidRPr="00E6785A">
        <w:rPr>
          <w:rFonts w:cstheme="minorHAnsi"/>
        </w:rPr>
        <w:t>§</w:t>
      </w:r>
      <w:r w:rsidR="002C43B2" w:rsidRPr="00E6785A">
        <w:rPr>
          <w:rFonts w:cstheme="minorHAnsi"/>
        </w:rPr>
        <w:fldChar w:fldCharType="begin"/>
      </w:r>
      <w:r w:rsidR="002C43B2" w:rsidRPr="00E6785A">
        <w:rPr>
          <w:rFonts w:cstheme="minorHAnsi"/>
        </w:rPr>
        <w:instrText xml:space="preserve"> REF _Ref185328529 \r \h </w:instrText>
      </w:r>
      <w:r w:rsidR="00091AD0" w:rsidRPr="00E6785A">
        <w:rPr>
          <w:rFonts w:cstheme="minorHAnsi"/>
        </w:rPr>
        <w:instrText xml:space="preserve"> \* MERGEFORMAT </w:instrText>
      </w:r>
      <w:r w:rsidR="002C43B2" w:rsidRPr="00E6785A">
        <w:rPr>
          <w:rFonts w:cstheme="minorHAnsi"/>
        </w:rPr>
      </w:r>
      <w:r w:rsidR="002C43B2" w:rsidRPr="00E6785A">
        <w:rPr>
          <w:rFonts w:cstheme="minorHAnsi"/>
        </w:rPr>
        <w:fldChar w:fldCharType="separate"/>
      </w:r>
      <w:r w:rsidR="006616EB" w:rsidRPr="00E6785A">
        <w:rPr>
          <w:rFonts w:cstheme="minorHAnsi"/>
        </w:rPr>
        <w:t>6.7</w:t>
      </w:r>
      <w:r w:rsidR="002C43B2" w:rsidRPr="00E6785A">
        <w:rPr>
          <w:rFonts w:cstheme="minorHAnsi"/>
        </w:rPr>
        <w:fldChar w:fldCharType="end"/>
      </w:r>
      <w:r w:rsidRPr="00E6785A">
        <w:rPr>
          <w:rFonts w:cstheme="minorHAnsi"/>
        </w:rPr>
        <w:t>. Le</w:t>
      </w:r>
      <w:r w:rsidRPr="007120E2">
        <w:rPr>
          <w:rFonts w:cstheme="minorHAnsi"/>
        </w:rPr>
        <w:t xml:space="preserve"> Titulaire est tenu d'apporter les corrections nécessaires dans les délais impartis afin de garantir que les livrables sont en conformité avec les objectifs définis.</w:t>
      </w:r>
    </w:p>
    <w:p w14:paraId="5887F59C" w14:textId="1821CEA8" w:rsidR="00701FE6" w:rsidRPr="007120E2" w:rsidRDefault="50166248" w:rsidP="004F1648">
      <w:pPr>
        <w:pStyle w:val="Titre3"/>
      </w:pPr>
      <w:bookmarkStart w:id="2134" w:name="_Toc179550146"/>
      <w:bookmarkStart w:id="2135" w:name="_Toc179550249"/>
      <w:bookmarkStart w:id="2136" w:name="_Toc180425663"/>
      <w:bookmarkStart w:id="2137" w:name="_Toc180572604"/>
      <w:bookmarkStart w:id="2138" w:name="_Toc180770773"/>
      <w:bookmarkStart w:id="2139" w:name="_Toc182410547"/>
      <w:bookmarkStart w:id="2140" w:name="_Toc182412587"/>
      <w:bookmarkStart w:id="2141" w:name="_Toc182486165"/>
      <w:bookmarkStart w:id="2142" w:name="_Toc182487809"/>
      <w:bookmarkStart w:id="2143" w:name="_Toc182554401"/>
      <w:bookmarkStart w:id="2144" w:name="_Toc182557062"/>
      <w:bookmarkStart w:id="2145" w:name="_Toc182574390"/>
      <w:bookmarkStart w:id="2146" w:name="_Toc182575925"/>
      <w:bookmarkStart w:id="2147" w:name="_Toc182581436"/>
      <w:bookmarkStart w:id="2148" w:name="_Toc182832283"/>
      <w:bookmarkStart w:id="2149" w:name="_Toc182842509"/>
      <w:bookmarkStart w:id="2150" w:name="_Toc182844116"/>
      <w:bookmarkStart w:id="2151" w:name="_Toc182845039"/>
      <w:bookmarkStart w:id="2152" w:name="_Toc182845220"/>
      <w:bookmarkStart w:id="2153" w:name="_Toc182910333"/>
      <w:bookmarkStart w:id="2154" w:name="_Toc182911819"/>
      <w:bookmarkStart w:id="2155" w:name="_Toc182931381"/>
      <w:bookmarkStart w:id="2156" w:name="_Toc182934149"/>
      <w:bookmarkStart w:id="2157" w:name="_Toc183011465"/>
      <w:bookmarkStart w:id="2158" w:name="_Toc183012643"/>
      <w:bookmarkStart w:id="2159" w:name="_Toc183016853"/>
      <w:bookmarkStart w:id="2160" w:name="_Toc183018166"/>
      <w:bookmarkStart w:id="2161" w:name="_Toc183082074"/>
      <w:bookmarkStart w:id="2162" w:name="_Toc183173653"/>
      <w:bookmarkStart w:id="2163" w:name="_Toc183184827"/>
      <w:bookmarkStart w:id="2164" w:name="_Toc183186925"/>
      <w:bookmarkStart w:id="2165" w:name="_Toc183187908"/>
      <w:bookmarkStart w:id="2166" w:name="_Toc183447960"/>
      <w:bookmarkStart w:id="2167" w:name="_Toc183792153"/>
      <w:bookmarkStart w:id="2168" w:name="_Toc183795983"/>
      <w:bookmarkStart w:id="2169" w:name="_Toc184031600"/>
      <w:bookmarkStart w:id="2170" w:name="_Toc184047744"/>
      <w:bookmarkStart w:id="2171" w:name="_Toc184053391"/>
      <w:bookmarkStart w:id="2172" w:name="_Toc184054000"/>
      <w:bookmarkStart w:id="2173" w:name="_Toc184055272"/>
      <w:bookmarkStart w:id="2174" w:name="_Toc184130664"/>
      <w:bookmarkStart w:id="2175" w:name="_Toc184136809"/>
      <w:bookmarkStart w:id="2176" w:name="_Toc184137853"/>
      <w:bookmarkStart w:id="2177" w:name="_Toc184143845"/>
      <w:bookmarkStart w:id="2178" w:name="_Toc184222089"/>
      <w:bookmarkStart w:id="2179" w:name="_Toc184226784"/>
      <w:bookmarkStart w:id="2180" w:name="_Toc184227652"/>
      <w:bookmarkStart w:id="2181" w:name="_Toc184305329"/>
      <w:bookmarkStart w:id="2182" w:name="_Toc184307793"/>
      <w:bookmarkStart w:id="2183" w:name="_Toc184311707"/>
      <w:bookmarkStart w:id="2184" w:name="_Toc184636534"/>
      <w:bookmarkStart w:id="2185" w:name="_Toc184734358"/>
      <w:bookmarkStart w:id="2186" w:name="_Toc184821151"/>
      <w:bookmarkStart w:id="2187" w:name="_Toc184830870"/>
      <w:bookmarkStart w:id="2188" w:name="_Toc185000210"/>
      <w:bookmarkStart w:id="2189" w:name="_Toc185002803"/>
      <w:bookmarkStart w:id="2190" w:name="_Toc185416287"/>
      <w:bookmarkStart w:id="2191" w:name="_Toc185434560"/>
      <w:bookmarkStart w:id="2192" w:name="_Toc185605102"/>
      <w:bookmarkStart w:id="2193" w:name="_Toc185606636"/>
      <w:bookmarkStart w:id="2194" w:name="_Toc186449392"/>
      <w:bookmarkStart w:id="2195" w:name="_Toc186452716"/>
      <w:bookmarkStart w:id="2196" w:name="_Toc186462738"/>
      <w:bookmarkStart w:id="2197" w:name="_Toc186467135"/>
      <w:bookmarkStart w:id="2198" w:name="_Toc187053579"/>
      <w:bookmarkStart w:id="2199" w:name="_Toc187319262"/>
      <w:bookmarkStart w:id="2200" w:name="_Toc209604885"/>
      <w:r w:rsidRPr="007120E2">
        <w:t>Conception accessible</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12ECD089" w14:textId="77777777" w:rsidR="00536FC6" w:rsidRPr="007120E2" w:rsidRDefault="50166248" w:rsidP="008118BB">
      <w:pPr>
        <w:rPr>
          <w:rFonts w:cstheme="minorHAnsi"/>
        </w:rPr>
      </w:pPr>
      <w:r w:rsidRPr="007120E2">
        <w:rPr>
          <w:rFonts w:cstheme="minorHAnsi"/>
        </w:rPr>
        <w:t>Conformém</w:t>
      </w:r>
      <w:r w:rsidR="00B41F73" w:rsidRPr="007120E2">
        <w:rPr>
          <w:rFonts w:cstheme="minorHAnsi"/>
        </w:rPr>
        <w:t>ent à l’article 47 de la loi n°</w:t>
      </w:r>
      <w:r w:rsidRPr="007120E2">
        <w:rPr>
          <w:rFonts w:cstheme="minorHAnsi"/>
        </w:rPr>
        <w:t xml:space="preserve">2005-102 du 11 février 2005, relative à l’égalité des droits, des chances, à la participation et à la citoyenneté des personnes handicapées, </w:t>
      </w:r>
      <w:r w:rsidR="002C24E9" w:rsidRPr="007120E2">
        <w:rPr>
          <w:rFonts w:cstheme="minorHAnsi"/>
        </w:rPr>
        <w:t>modifié par l’article 1</w:t>
      </w:r>
      <w:r w:rsidR="002C24E9" w:rsidRPr="007120E2">
        <w:rPr>
          <w:rFonts w:cstheme="minorHAnsi"/>
          <w:vertAlign w:val="superscript"/>
        </w:rPr>
        <w:t>er</w:t>
      </w:r>
      <w:r w:rsidR="002C24E9" w:rsidRPr="007120E2">
        <w:rPr>
          <w:rFonts w:cstheme="minorHAnsi"/>
        </w:rPr>
        <w:t xml:space="preserve"> de l’ordonnance n°2023-859 du 6 septembre 2023, </w:t>
      </w:r>
      <w:r w:rsidRPr="007120E2">
        <w:rPr>
          <w:rFonts w:cstheme="minorHAnsi"/>
        </w:rPr>
        <w:t xml:space="preserve">les interfaces homme-machine (IHM) doivent impérativement respecter les exigences d’accessibilité numérique définies par le Référentiel Général d’Amélioration de l’Accessibilité (RGAA) et toute évolution éventuelle de référentiel à venir. </w:t>
      </w:r>
    </w:p>
    <w:p w14:paraId="5C0E418D" w14:textId="140F036B" w:rsidR="00536FC6" w:rsidRPr="007120E2" w:rsidRDefault="50166248" w:rsidP="008118BB">
      <w:pPr>
        <w:rPr>
          <w:rFonts w:cstheme="minorHAnsi"/>
        </w:rPr>
      </w:pPr>
      <w:r w:rsidRPr="007120E2">
        <w:rPr>
          <w:rFonts w:cstheme="minorHAnsi"/>
        </w:rPr>
        <w:t xml:space="preserve">L'accessibilité numérique regroupe l'ensemble des pratiques et techniques visant à rendre tous les services et contenus numériques (sites web, applications, documents, multimédias) accessibles à tous, en tenant compte des besoins des personnes présentant des déficiences visuelles, auditives, motrices, cognitives ou intellectuelles. Son objectif est de permettre à chaque utilisateur de percevoir, comprendre, naviguer et interagir avec ces contenus de manière autonome, sans obstacles. </w:t>
      </w:r>
    </w:p>
    <w:p w14:paraId="72E646AC" w14:textId="6EB2CA78" w:rsidR="00701FE6" w:rsidRPr="007120E2" w:rsidRDefault="50166248" w:rsidP="008118BB">
      <w:pPr>
        <w:rPr>
          <w:rFonts w:cstheme="minorHAnsi"/>
        </w:rPr>
      </w:pPr>
      <w:r w:rsidRPr="007120E2">
        <w:rPr>
          <w:rFonts w:cstheme="minorHAnsi"/>
        </w:rPr>
        <w:t>Elle doit être intégrée dès la conception du produit et maintenue tout au long de son cycle de développement, afin de garantir une expérience utilisateur équitable, fluide et efficace, quelles que soient les capacités de chacun.</w:t>
      </w:r>
    </w:p>
    <w:p w14:paraId="07322EFF" w14:textId="05573039" w:rsidR="00701FE6" w:rsidRPr="007120E2" w:rsidRDefault="50166248" w:rsidP="004F1648">
      <w:pPr>
        <w:pStyle w:val="Titre3"/>
      </w:pPr>
      <w:bookmarkStart w:id="2201" w:name="_Toc179550147"/>
      <w:bookmarkStart w:id="2202" w:name="_Toc179550250"/>
      <w:bookmarkStart w:id="2203" w:name="_Toc180425664"/>
      <w:bookmarkStart w:id="2204" w:name="_Toc180572605"/>
      <w:bookmarkStart w:id="2205" w:name="_Toc180770774"/>
      <w:bookmarkStart w:id="2206" w:name="_Toc182410548"/>
      <w:bookmarkStart w:id="2207" w:name="_Toc182412588"/>
      <w:bookmarkStart w:id="2208" w:name="_Toc182486166"/>
      <w:bookmarkStart w:id="2209" w:name="_Toc182487810"/>
      <w:bookmarkStart w:id="2210" w:name="_Toc182554402"/>
      <w:bookmarkStart w:id="2211" w:name="_Toc182557063"/>
      <w:bookmarkStart w:id="2212" w:name="_Toc182574391"/>
      <w:bookmarkStart w:id="2213" w:name="_Toc182575926"/>
      <w:bookmarkStart w:id="2214" w:name="_Toc182581437"/>
      <w:bookmarkStart w:id="2215" w:name="_Toc182832284"/>
      <w:bookmarkStart w:id="2216" w:name="_Toc182842510"/>
      <w:bookmarkStart w:id="2217" w:name="_Toc182844117"/>
      <w:bookmarkStart w:id="2218" w:name="_Toc182845040"/>
      <w:bookmarkStart w:id="2219" w:name="_Toc182845221"/>
      <w:bookmarkStart w:id="2220" w:name="_Toc182910334"/>
      <w:bookmarkStart w:id="2221" w:name="_Toc182911820"/>
      <w:bookmarkStart w:id="2222" w:name="_Toc182931382"/>
      <w:bookmarkStart w:id="2223" w:name="_Toc182934150"/>
      <w:bookmarkStart w:id="2224" w:name="_Toc183011466"/>
      <w:bookmarkStart w:id="2225" w:name="_Toc183012644"/>
      <w:bookmarkStart w:id="2226" w:name="_Toc183016854"/>
      <w:bookmarkStart w:id="2227" w:name="_Toc183018167"/>
      <w:bookmarkStart w:id="2228" w:name="_Toc183082075"/>
      <w:bookmarkStart w:id="2229" w:name="_Toc183173654"/>
      <w:bookmarkStart w:id="2230" w:name="_Toc183184828"/>
      <w:bookmarkStart w:id="2231" w:name="_Toc183186926"/>
      <w:bookmarkStart w:id="2232" w:name="_Toc183187909"/>
      <w:bookmarkStart w:id="2233" w:name="_Toc183447961"/>
      <w:bookmarkStart w:id="2234" w:name="_Toc183792154"/>
      <w:bookmarkStart w:id="2235" w:name="_Toc183795984"/>
      <w:bookmarkStart w:id="2236" w:name="_Toc184031601"/>
      <w:bookmarkStart w:id="2237" w:name="_Toc184047745"/>
      <w:bookmarkStart w:id="2238" w:name="_Toc184053392"/>
      <w:bookmarkStart w:id="2239" w:name="_Toc184054001"/>
      <w:bookmarkStart w:id="2240" w:name="_Toc184055273"/>
      <w:bookmarkStart w:id="2241" w:name="_Toc184130665"/>
      <w:bookmarkStart w:id="2242" w:name="_Toc184136810"/>
      <w:bookmarkStart w:id="2243" w:name="_Toc184137854"/>
      <w:bookmarkStart w:id="2244" w:name="_Toc184143846"/>
      <w:bookmarkStart w:id="2245" w:name="_Toc184222090"/>
      <w:bookmarkStart w:id="2246" w:name="_Toc184226785"/>
      <w:bookmarkStart w:id="2247" w:name="_Toc184227653"/>
      <w:bookmarkStart w:id="2248" w:name="_Toc184305330"/>
      <w:bookmarkStart w:id="2249" w:name="_Toc184307794"/>
      <w:bookmarkStart w:id="2250" w:name="_Toc184311708"/>
      <w:bookmarkStart w:id="2251" w:name="_Toc184636535"/>
      <w:bookmarkStart w:id="2252" w:name="_Toc184734359"/>
      <w:bookmarkStart w:id="2253" w:name="_Toc184821152"/>
      <w:bookmarkStart w:id="2254" w:name="_Toc184830871"/>
      <w:bookmarkStart w:id="2255" w:name="_Toc185000211"/>
      <w:bookmarkStart w:id="2256" w:name="_Toc185002804"/>
      <w:bookmarkStart w:id="2257" w:name="_Toc185416288"/>
      <w:bookmarkStart w:id="2258" w:name="_Toc185434561"/>
      <w:bookmarkStart w:id="2259" w:name="_Toc185605103"/>
      <w:bookmarkStart w:id="2260" w:name="_Toc185606637"/>
      <w:bookmarkStart w:id="2261" w:name="_Toc186449393"/>
      <w:bookmarkStart w:id="2262" w:name="_Toc186452717"/>
      <w:bookmarkStart w:id="2263" w:name="_Toc186462739"/>
      <w:bookmarkStart w:id="2264" w:name="_Toc186467136"/>
      <w:bookmarkStart w:id="2265" w:name="_Toc187053580"/>
      <w:bookmarkStart w:id="2266" w:name="_Toc187319263"/>
      <w:bookmarkStart w:id="2267" w:name="_Toc209604886"/>
      <w:r w:rsidRPr="007120E2">
        <w:t>Compatibilité avec les technologies d'assistance</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43ADDC3" w14:textId="77777777" w:rsidR="00536FC6" w:rsidRPr="007120E2" w:rsidRDefault="50166248" w:rsidP="008118BB">
      <w:pPr>
        <w:rPr>
          <w:rFonts w:cstheme="minorHAnsi"/>
        </w:rPr>
      </w:pPr>
      <w:r w:rsidRPr="007120E2">
        <w:rPr>
          <w:rFonts w:cstheme="minorHAnsi"/>
        </w:rPr>
        <w:t xml:space="preserve">Les IHM doivent être compatibles avec les technologies d'assistance. </w:t>
      </w:r>
    </w:p>
    <w:p w14:paraId="1443F079" w14:textId="0466D095" w:rsidR="00536FC6" w:rsidRPr="007120E2" w:rsidRDefault="50166248" w:rsidP="008118BB">
      <w:pPr>
        <w:rPr>
          <w:rFonts w:cstheme="minorHAnsi"/>
        </w:rPr>
      </w:pPr>
      <w:r w:rsidRPr="007120E2">
        <w:rPr>
          <w:rFonts w:cstheme="minorHAnsi"/>
        </w:rPr>
        <w:t xml:space="preserve">En accord avec la norme EN 301 549 V2.1.2 (2018-08) de l’Institut européen des normes de télécommunications, les technologies </w:t>
      </w:r>
      <w:r w:rsidR="00451953" w:rsidRPr="007120E2">
        <w:rPr>
          <w:rFonts w:cstheme="minorHAnsi"/>
        </w:rPr>
        <w:t>d’assistance</w:t>
      </w:r>
      <w:r w:rsidRPr="007120E2">
        <w:rPr>
          <w:rFonts w:cstheme="minorHAnsi"/>
        </w:rPr>
        <w:t xml:space="preserve"> comprennent tous les matériels ou logiciels ajoutés ou connectés à un système en vue d’offrir une meilleure accessibilité à un individu. </w:t>
      </w:r>
    </w:p>
    <w:p w14:paraId="4B351266" w14:textId="77777777" w:rsidR="00536FC6" w:rsidRPr="007120E2" w:rsidRDefault="50166248" w:rsidP="008118BB">
      <w:pPr>
        <w:rPr>
          <w:rFonts w:cstheme="minorHAnsi"/>
        </w:rPr>
      </w:pPr>
      <w:r w:rsidRPr="007120E2">
        <w:rPr>
          <w:rFonts w:cstheme="minorHAnsi"/>
        </w:rPr>
        <w:t xml:space="preserve">Les lecteurs d’écran, les afficheurs en braille, les loupes logicielles, les systèmes d’oculométrie, les dispositifs d'entrée alternatifs, les logiciels de reconnaissance vocale, les casques individuels ou boucles inductives, et les claviers spécifiques en sont des exemples. </w:t>
      </w:r>
    </w:p>
    <w:p w14:paraId="2B419F84" w14:textId="65877EDF" w:rsidR="00701FE6" w:rsidRPr="007120E2" w:rsidRDefault="50166248" w:rsidP="008118BB">
      <w:pPr>
        <w:rPr>
          <w:rFonts w:cstheme="minorHAnsi"/>
        </w:rPr>
      </w:pPr>
      <w:r w:rsidRPr="007120E2">
        <w:rPr>
          <w:rFonts w:cstheme="minorHAnsi"/>
        </w:rPr>
        <w:t xml:space="preserve">Des tests de compatibilité </w:t>
      </w:r>
      <w:r w:rsidR="00536FC6" w:rsidRPr="007120E2">
        <w:rPr>
          <w:rFonts w:cstheme="minorHAnsi"/>
        </w:rPr>
        <w:t>doivent</w:t>
      </w:r>
      <w:r w:rsidRPr="007120E2">
        <w:rPr>
          <w:rFonts w:cstheme="minorHAnsi"/>
        </w:rPr>
        <w:t xml:space="preserve"> être réalisés </w:t>
      </w:r>
      <w:r w:rsidR="00A85383" w:rsidRPr="007120E2">
        <w:rPr>
          <w:rFonts w:cstheme="minorHAnsi"/>
        </w:rPr>
        <w:t>par le Titulaire</w:t>
      </w:r>
      <w:r w:rsidRPr="007120E2">
        <w:rPr>
          <w:rFonts w:cstheme="minorHAnsi"/>
        </w:rPr>
        <w:t xml:space="preserve"> pour assurer une interaction optimale avec ces matériels ou logiciels.</w:t>
      </w:r>
    </w:p>
    <w:p w14:paraId="0F914B3F" w14:textId="04975746" w:rsidR="00701FE6" w:rsidRPr="007120E2" w:rsidRDefault="50166248" w:rsidP="004F1648">
      <w:pPr>
        <w:pStyle w:val="Titre3"/>
      </w:pPr>
      <w:bookmarkStart w:id="2268" w:name="_Toc179550148"/>
      <w:bookmarkStart w:id="2269" w:name="_Toc179550251"/>
      <w:bookmarkStart w:id="2270" w:name="_Toc180425665"/>
      <w:bookmarkStart w:id="2271" w:name="_Toc180572606"/>
      <w:bookmarkStart w:id="2272" w:name="_Toc180770775"/>
      <w:bookmarkStart w:id="2273" w:name="_Toc182410549"/>
      <w:bookmarkStart w:id="2274" w:name="_Toc182412589"/>
      <w:bookmarkStart w:id="2275" w:name="_Toc182486167"/>
      <w:bookmarkStart w:id="2276" w:name="_Toc182487811"/>
      <w:bookmarkStart w:id="2277" w:name="_Toc182554403"/>
      <w:bookmarkStart w:id="2278" w:name="_Toc182557064"/>
      <w:bookmarkStart w:id="2279" w:name="_Toc182574392"/>
      <w:bookmarkStart w:id="2280" w:name="_Toc182575927"/>
      <w:bookmarkStart w:id="2281" w:name="_Toc182581438"/>
      <w:bookmarkStart w:id="2282" w:name="_Toc182832285"/>
      <w:bookmarkStart w:id="2283" w:name="_Toc182842511"/>
      <w:bookmarkStart w:id="2284" w:name="_Toc182844118"/>
      <w:bookmarkStart w:id="2285" w:name="_Toc182845041"/>
      <w:bookmarkStart w:id="2286" w:name="_Toc182845222"/>
      <w:bookmarkStart w:id="2287" w:name="_Toc182910335"/>
      <w:bookmarkStart w:id="2288" w:name="_Toc182911821"/>
      <w:bookmarkStart w:id="2289" w:name="_Toc182931383"/>
      <w:bookmarkStart w:id="2290" w:name="_Toc182934151"/>
      <w:bookmarkStart w:id="2291" w:name="_Toc183011467"/>
      <w:bookmarkStart w:id="2292" w:name="_Toc183012645"/>
      <w:bookmarkStart w:id="2293" w:name="_Toc183016855"/>
      <w:bookmarkStart w:id="2294" w:name="_Toc183018168"/>
      <w:bookmarkStart w:id="2295" w:name="_Toc183082076"/>
      <w:bookmarkStart w:id="2296" w:name="_Toc183173655"/>
      <w:bookmarkStart w:id="2297" w:name="_Toc183184829"/>
      <w:bookmarkStart w:id="2298" w:name="_Toc183186927"/>
      <w:bookmarkStart w:id="2299" w:name="_Toc183187910"/>
      <w:bookmarkStart w:id="2300" w:name="_Toc183447962"/>
      <w:bookmarkStart w:id="2301" w:name="_Toc183792155"/>
      <w:bookmarkStart w:id="2302" w:name="_Toc183795985"/>
      <w:bookmarkStart w:id="2303" w:name="_Toc184031602"/>
      <w:bookmarkStart w:id="2304" w:name="_Toc184047746"/>
      <w:bookmarkStart w:id="2305" w:name="_Toc184053393"/>
      <w:bookmarkStart w:id="2306" w:name="_Toc184054002"/>
      <w:bookmarkStart w:id="2307" w:name="_Toc184055274"/>
      <w:bookmarkStart w:id="2308" w:name="_Toc184130666"/>
      <w:bookmarkStart w:id="2309" w:name="_Toc184136811"/>
      <w:bookmarkStart w:id="2310" w:name="_Toc184137855"/>
      <w:bookmarkStart w:id="2311" w:name="_Toc184143847"/>
      <w:bookmarkStart w:id="2312" w:name="_Toc184222091"/>
      <w:bookmarkStart w:id="2313" w:name="_Toc184226786"/>
      <w:bookmarkStart w:id="2314" w:name="_Toc184227654"/>
      <w:bookmarkStart w:id="2315" w:name="_Toc184305331"/>
      <w:bookmarkStart w:id="2316" w:name="_Toc184307795"/>
      <w:bookmarkStart w:id="2317" w:name="_Toc184311709"/>
      <w:bookmarkStart w:id="2318" w:name="_Toc184636536"/>
      <w:bookmarkStart w:id="2319" w:name="_Toc184734360"/>
      <w:bookmarkStart w:id="2320" w:name="_Toc184821153"/>
      <w:bookmarkStart w:id="2321" w:name="_Toc184830872"/>
      <w:bookmarkStart w:id="2322" w:name="_Toc185000212"/>
      <w:bookmarkStart w:id="2323" w:name="_Toc185002805"/>
      <w:bookmarkStart w:id="2324" w:name="_Toc185416289"/>
      <w:bookmarkStart w:id="2325" w:name="_Toc185434562"/>
      <w:bookmarkStart w:id="2326" w:name="_Toc185605104"/>
      <w:bookmarkStart w:id="2327" w:name="_Toc185606638"/>
      <w:bookmarkStart w:id="2328" w:name="_Toc186449394"/>
      <w:bookmarkStart w:id="2329" w:name="_Toc186452718"/>
      <w:bookmarkStart w:id="2330" w:name="_Toc186462740"/>
      <w:bookmarkStart w:id="2331" w:name="_Toc186467137"/>
      <w:bookmarkStart w:id="2332" w:name="_Toc187053581"/>
      <w:bookmarkStart w:id="2333" w:name="_Toc187319264"/>
      <w:bookmarkStart w:id="2334" w:name="_Toc209604887"/>
      <w:r w:rsidRPr="007120E2">
        <w:t>Test et validation de l'accessibilité</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48EBDB66" w14:textId="3F503F90" w:rsidR="00B11D9E" w:rsidRPr="007120E2" w:rsidRDefault="00B11D9E" w:rsidP="006771DC">
      <w:pPr>
        <w:rPr>
          <w:rFonts w:cstheme="minorHAnsi"/>
        </w:rPr>
      </w:pPr>
      <w:r w:rsidRPr="007120E2">
        <w:rPr>
          <w:rFonts w:cstheme="minorHAnsi"/>
        </w:rPr>
        <w:t xml:space="preserve">Le Titulaire </w:t>
      </w:r>
      <w:r w:rsidR="0011020A" w:rsidRPr="007120E2">
        <w:rPr>
          <w:rFonts w:cstheme="minorHAnsi"/>
        </w:rPr>
        <w:t>met</w:t>
      </w:r>
      <w:r w:rsidRPr="007120E2">
        <w:rPr>
          <w:rFonts w:cstheme="minorHAnsi"/>
        </w:rPr>
        <w:t xml:space="preserve"> en place, en coordination avec la gouvernance de l’accessibilité numérique de la Cnam, des mécanismes d’autocontrôle de l'accessibilité numérique à différentes étapes du projet en utilisant l’outil Tanaguru demandé par la Cnam pour ces auto-évaluations, afin </w:t>
      </w:r>
      <w:r w:rsidRPr="007120E2">
        <w:rPr>
          <w:rFonts w:cstheme="minorHAnsi"/>
        </w:rPr>
        <w:lastRenderedPageBreak/>
        <w:t xml:space="preserve">d’atteindre les exigences de l’accessibilité numérique définie par le RGAA. La Cnam se réserve le droit de changer de solution d’auto-évaluation si une alternative plus performante est disponible sur le marché. Le Titulaire </w:t>
      </w:r>
      <w:r w:rsidR="0011020A" w:rsidRPr="007120E2">
        <w:rPr>
          <w:rFonts w:cstheme="minorHAnsi"/>
        </w:rPr>
        <w:t>doit</w:t>
      </w:r>
      <w:r w:rsidRPr="007120E2">
        <w:rPr>
          <w:rFonts w:cstheme="minorHAnsi"/>
        </w:rPr>
        <w:t xml:space="preserve"> </w:t>
      </w:r>
      <w:r w:rsidR="002C1323" w:rsidRPr="007120E2">
        <w:rPr>
          <w:rFonts w:cstheme="minorHAnsi"/>
        </w:rPr>
        <w:t xml:space="preserve">alors </w:t>
      </w:r>
      <w:r w:rsidRPr="007120E2">
        <w:rPr>
          <w:rFonts w:cstheme="minorHAnsi"/>
        </w:rPr>
        <w:t>adapter son processus d’auto-évaluation</w:t>
      </w:r>
      <w:r w:rsidR="0011020A" w:rsidRPr="007120E2">
        <w:rPr>
          <w:rFonts w:cstheme="minorHAnsi"/>
        </w:rPr>
        <w:t>,</w:t>
      </w:r>
      <w:r w:rsidRPr="007120E2">
        <w:rPr>
          <w:rFonts w:cstheme="minorHAnsi"/>
        </w:rPr>
        <w:t xml:space="preserve"> sans surco</w:t>
      </w:r>
      <w:r w:rsidR="0011020A" w:rsidRPr="007120E2">
        <w:rPr>
          <w:rFonts w:cstheme="minorHAnsi"/>
        </w:rPr>
        <w:t>û</w:t>
      </w:r>
      <w:r w:rsidRPr="007120E2">
        <w:rPr>
          <w:rFonts w:cstheme="minorHAnsi"/>
        </w:rPr>
        <w:t>t</w:t>
      </w:r>
      <w:r w:rsidR="0011020A" w:rsidRPr="007120E2">
        <w:rPr>
          <w:rFonts w:cstheme="minorHAnsi"/>
        </w:rPr>
        <w:t xml:space="preserve"> pour la Cnam,</w:t>
      </w:r>
      <w:r w:rsidRPr="007120E2">
        <w:rPr>
          <w:rFonts w:cstheme="minorHAnsi"/>
        </w:rPr>
        <w:t xml:space="preserve"> pour être toujours aligné avec les attentes de la Cnam.</w:t>
      </w:r>
    </w:p>
    <w:p w14:paraId="1B4CB5CB" w14:textId="441F9147" w:rsidR="00B11D9E" w:rsidRPr="007120E2" w:rsidRDefault="00B11D9E" w:rsidP="000139BD">
      <w:pPr>
        <w:rPr>
          <w:rFonts w:cstheme="minorHAnsi"/>
        </w:rPr>
      </w:pPr>
      <w:r w:rsidRPr="007120E2">
        <w:rPr>
          <w:rFonts w:cstheme="minorHAnsi"/>
        </w:rPr>
        <w:t>Le Titulaire doit documenter les résultats de ces auto-validations à chaque livraison de composants interfaces homme-machine (IHM) et les utiliser pour améliorer la notation au fil des livraisons</w:t>
      </w:r>
      <w:r w:rsidR="002C1323" w:rsidRPr="007120E2">
        <w:rPr>
          <w:rFonts w:cstheme="minorHAnsi"/>
        </w:rPr>
        <w:t xml:space="preserve"> ultérieures</w:t>
      </w:r>
      <w:r w:rsidRPr="007120E2">
        <w:rPr>
          <w:rFonts w:cstheme="minorHAnsi"/>
        </w:rPr>
        <w:t xml:space="preserve">. </w:t>
      </w:r>
    </w:p>
    <w:p w14:paraId="68E6E923" w14:textId="59CA9F3E" w:rsidR="00B11D9E" w:rsidRPr="007120E2" w:rsidRDefault="00B11D9E" w:rsidP="001A2366">
      <w:pPr>
        <w:rPr>
          <w:rFonts w:cstheme="minorHAnsi"/>
        </w:rPr>
      </w:pPr>
      <w:r w:rsidRPr="007120E2">
        <w:rPr>
          <w:rFonts w:cstheme="minorHAnsi"/>
        </w:rPr>
        <w:t xml:space="preserve">En cas de demande de conception </w:t>
      </w:r>
      <w:r w:rsidR="002C1323" w:rsidRPr="007120E2">
        <w:rPr>
          <w:rFonts w:cstheme="minorHAnsi"/>
        </w:rPr>
        <w:t xml:space="preserve">d’IHM </w:t>
      </w:r>
      <w:r w:rsidRPr="007120E2">
        <w:rPr>
          <w:rFonts w:cstheme="minorHAnsi"/>
        </w:rPr>
        <w:t>ne permettant</w:t>
      </w:r>
      <w:r w:rsidR="0011020A" w:rsidRPr="007120E2">
        <w:rPr>
          <w:rFonts w:cstheme="minorHAnsi"/>
        </w:rPr>
        <w:t xml:space="preserve"> pas</w:t>
      </w:r>
      <w:r w:rsidRPr="007120E2">
        <w:rPr>
          <w:rFonts w:cstheme="minorHAnsi"/>
        </w:rPr>
        <w:t xml:space="preserve"> la conformité avec l’accessibilité numérique, le Titulaire doit alerter et proposer une solution pour répondre aux exigences fonctionnelles et d’accessibilité</w:t>
      </w:r>
      <w:r w:rsidR="0011020A" w:rsidRPr="007120E2">
        <w:rPr>
          <w:rFonts w:cstheme="minorHAnsi"/>
        </w:rPr>
        <w:t>,</w:t>
      </w:r>
      <w:r w:rsidR="002C1323" w:rsidRPr="007120E2">
        <w:rPr>
          <w:rFonts w:cstheme="minorHAnsi"/>
        </w:rPr>
        <w:t xml:space="preserve"> au plus tôt</w:t>
      </w:r>
      <w:r w:rsidR="0011020A" w:rsidRPr="007120E2">
        <w:rPr>
          <w:rFonts w:cstheme="minorHAnsi"/>
        </w:rPr>
        <w:t>,</w:t>
      </w:r>
      <w:r w:rsidR="002C1323" w:rsidRPr="007120E2">
        <w:rPr>
          <w:rFonts w:cstheme="minorHAnsi"/>
        </w:rPr>
        <w:t xml:space="preserve"> afin de préserver l’engagement sur le planning du projet</w:t>
      </w:r>
      <w:r w:rsidRPr="007120E2">
        <w:rPr>
          <w:rFonts w:cstheme="minorHAnsi"/>
        </w:rPr>
        <w:t>.</w:t>
      </w:r>
    </w:p>
    <w:p w14:paraId="7D8ACCFC" w14:textId="4F53CF2B" w:rsidR="00B11D9E" w:rsidRPr="007120E2" w:rsidRDefault="00B11D9E" w:rsidP="00AD19F8">
      <w:pPr>
        <w:rPr>
          <w:rFonts w:cstheme="minorHAnsi"/>
        </w:rPr>
      </w:pPr>
      <w:r w:rsidRPr="007120E2">
        <w:rPr>
          <w:rFonts w:cstheme="minorHAnsi"/>
        </w:rPr>
        <w:t>Les IHM développées par le Titulaire sont</w:t>
      </w:r>
      <w:r w:rsidR="0011020A" w:rsidRPr="007120E2">
        <w:rPr>
          <w:rFonts w:cstheme="minorHAnsi"/>
        </w:rPr>
        <w:t xml:space="preserve">, le cas échéant, </w:t>
      </w:r>
      <w:r w:rsidRPr="007120E2">
        <w:rPr>
          <w:rFonts w:cstheme="minorHAnsi"/>
        </w:rPr>
        <w:t>soumises à un audit RGAA réalisé par une équipe référente Cnam ou déléguée, afin d'obtenir le rapport d’audit requis pour la déclaration d’accessibilité numérique. Le Titulaire doit intégrer</w:t>
      </w:r>
      <w:r w:rsidR="0011020A" w:rsidRPr="007120E2">
        <w:rPr>
          <w:rFonts w:cstheme="minorHAnsi"/>
        </w:rPr>
        <w:t>, sans surcoû</w:t>
      </w:r>
      <w:r w:rsidRPr="007120E2">
        <w:rPr>
          <w:rFonts w:cstheme="minorHAnsi"/>
        </w:rPr>
        <w:t>t</w:t>
      </w:r>
      <w:r w:rsidR="0011020A" w:rsidRPr="007120E2">
        <w:rPr>
          <w:rFonts w:cstheme="minorHAnsi"/>
        </w:rPr>
        <w:t xml:space="preserve"> pour la Cnam</w:t>
      </w:r>
      <w:r w:rsidRPr="007120E2">
        <w:rPr>
          <w:rFonts w:cstheme="minorHAnsi"/>
        </w:rPr>
        <w:t>, les corrections identifiées par cet audit et mettre à jour le rapport d’audit pour permettre la publication de la déclaration d’accessibilité numérique.</w:t>
      </w:r>
    </w:p>
    <w:p w14:paraId="50E6E79E" w14:textId="6F816B73" w:rsidR="00B11D9E" w:rsidRPr="007120E2" w:rsidRDefault="00B11D9E" w:rsidP="00AD19F8">
      <w:pPr>
        <w:rPr>
          <w:rFonts w:cstheme="minorHAnsi"/>
        </w:rPr>
      </w:pPr>
      <w:r w:rsidRPr="007120E2">
        <w:rPr>
          <w:rFonts w:cstheme="minorHAnsi"/>
        </w:rPr>
        <w:t xml:space="preserve">Le Titulaire </w:t>
      </w:r>
      <w:r w:rsidR="002935F5" w:rsidRPr="007120E2">
        <w:rPr>
          <w:rFonts w:cstheme="minorHAnsi"/>
        </w:rPr>
        <w:t>doit</w:t>
      </w:r>
      <w:r w:rsidRPr="007120E2">
        <w:rPr>
          <w:rFonts w:cstheme="minorHAnsi"/>
        </w:rPr>
        <w:t xml:space="preserve"> réaliser des tests avec des utilisateurs représentatifs de différents profils d'accessibilité, afin de renforcer l'effort sur l’accessibilité numérique des projets.</w:t>
      </w:r>
    </w:p>
    <w:p w14:paraId="45506CD8" w14:textId="587490A4" w:rsidR="00B11D9E" w:rsidRPr="007120E2" w:rsidRDefault="00B11D9E" w:rsidP="00AD19F8">
      <w:pPr>
        <w:rPr>
          <w:rFonts w:cstheme="minorHAnsi"/>
        </w:rPr>
      </w:pPr>
      <w:r w:rsidRPr="007120E2">
        <w:rPr>
          <w:rFonts w:cstheme="minorHAnsi"/>
        </w:rPr>
        <w:t>Les applications mobiles natives développées par le Titulaire ne sont pas soumises à l’audit RGAA. Le Titulaire doit s'assurer qu'e</w:t>
      </w:r>
      <w:r w:rsidR="0011020A" w:rsidRPr="007120E2">
        <w:rPr>
          <w:rFonts w:cstheme="minorHAnsi"/>
        </w:rPr>
        <w:t>lles respectent les sections 5 « </w:t>
      </w:r>
      <w:r w:rsidRPr="007120E2">
        <w:rPr>
          <w:rFonts w:cstheme="minorHAnsi"/>
        </w:rPr>
        <w:t>Exigences génériques</w:t>
      </w:r>
      <w:r w:rsidR="0011020A" w:rsidRPr="007120E2">
        <w:rPr>
          <w:rFonts w:cstheme="minorHAnsi"/>
        </w:rPr>
        <w:t> »</w:t>
      </w:r>
      <w:r w:rsidRPr="007120E2">
        <w:rPr>
          <w:rFonts w:cstheme="minorHAnsi"/>
        </w:rPr>
        <w:t xml:space="preserve">, 6 </w:t>
      </w:r>
      <w:r w:rsidR="0011020A" w:rsidRPr="007120E2">
        <w:rPr>
          <w:rFonts w:cstheme="minorHAnsi"/>
        </w:rPr>
        <w:t>« </w:t>
      </w:r>
      <w:r w:rsidRPr="007120E2">
        <w:rPr>
          <w:rFonts w:cstheme="minorHAnsi"/>
        </w:rPr>
        <w:t>ICT avec communication vocale bidirectionnelle</w:t>
      </w:r>
      <w:r w:rsidR="0011020A" w:rsidRPr="007120E2">
        <w:rPr>
          <w:rFonts w:cstheme="minorHAnsi"/>
        </w:rPr>
        <w:t> »</w:t>
      </w:r>
      <w:r w:rsidRPr="007120E2">
        <w:rPr>
          <w:rFonts w:cstheme="minorHAnsi"/>
        </w:rPr>
        <w:t xml:space="preserve">, 7 </w:t>
      </w:r>
      <w:r w:rsidR="0011020A" w:rsidRPr="007120E2">
        <w:rPr>
          <w:rFonts w:cstheme="minorHAnsi"/>
        </w:rPr>
        <w:t>« </w:t>
      </w:r>
      <w:r w:rsidRPr="007120E2">
        <w:rPr>
          <w:rFonts w:cstheme="minorHAnsi"/>
        </w:rPr>
        <w:t>ICT avec capacités vidéo</w:t>
      </w:r>
      <w:r w:rsidR="0011020A" w:rsidRPr="007120E2">
        <w:rPr>
          <w:rFonts w:cstheme="minorHAnsi"/>
        </w:rPr>
        <w:t> »</w:t>
      </w:r>
      <w:r w:rsidRPr="007120E2">
        <w:rPr>
          <w:rFonts w:cstheme="minorHAnsi"/>
        </w:rPr>
        <w:t xml:space="preserve">, 8 </w:t>
      </w:r>
      <w:r w:rsidR="0011020A" w:rsidRPr="007120E2">
        <w:rPr>
          <w:rFonts w:cstheme="minorHAnsi"/>
        </w:rPr>
        <w:t>« </w:t>
      </w:r>
      <w:r w:rsidRPr="007120E2">
        <w:rPr>
          <w:rFonts w:cstheme="minorHAnsi"/>
        </w:rPr>
        <w:t>Matériels</w:t>
      </w:r>
      <w:r w:rsidR="0011020A" w:rsidRPr="007120E2">
        <w:rPr>
          <w:rFonts w:cstheme="minorHAnsi"/>
        </w:rPr>
        <w:t> »</w:t>
      </w:r>
      <w:r w:rsidRPr="007120E2">
        <w:rPr>
          <w:rFonts w:cstheme="minorHAnsi"/>
        </w:rPr>
        <w:t xml:space="preserve"> et 11 </w:t>
      </w:r>
      <w:r w:rsidR="0011020A" w:rsidRPr="007120E2">
        <w:rPr>
          <w:rFonts w:cstheme="minorHAnsi"/>
        </w:rPr>
        <w:t>« </w:t>
      </w:r>
      <w:r w:rsidRPr="007120E2">
        <w:rPr>
          <w:rFonts w:cstheme="minorHAnsi"/>
        </w:rPr>
        <w:t>Logiciels</w:t>
      </w:r>
      <w:r w:rsidR="0011020A" w:rsidRPr="007120E2">
        <w:rPr>
          <w:rFonts w:cstheme="minorHAnsi"/>
        </w:rPr>
        <w:t> »</w:t>
      </w:r>
      <w:r w:rsidRPr="007120E2">
        <w:rPr>
          <w:rFonts w:cstheme="minorHAnsi"/>
        </w:rPr>
        <w:t xml:space="preserve"> de la norme EN 301 549 V2.1.2 (2018-08).</w:t>
      </w:r>
    </w:p>
    <w:p w14:paraId="6D6CF66B" w14:textId="2760F395" w:rsidR="00701FE6" w:rsidRPr="007120E2" w:rsidRDefault="50166248" w:rsidP="004F1648">
      <w:pPr>
        <w:pStyle w:val="Titre3"/>
      </w:pPr>
      <w:bookmarkStart w:id="2335" w:name="_Toc182931386"/>
      <w:bookmarkStart w:id="2336" w:name="_Toc182931388"/>
      <w:bookmarkStart w:id="2337" w:name="_Toc183004782"/>
      <w:bookmarkStart w:id="2338" w:name="_Toc183011262"/>
      <w:bookmarkStart w:id="2339" w:name="_Toc183011470"/>
      <w:bookmarkStart w:id="2340" w:name="_Toc183004784"/>
      <w:bookmarkStart w:id="2341" w:name="_Toc183011264"/>
      <w:bookmarkStart w:id="2342" w:name="_Toc183011472"/>
      <w:bookmarkStart w:id="2343" w:name="_Toc179550149"/>
      <w:bookmarkStart w:id="2344" w:name="_Toc179550252"/>
      <w:bookmarkStart w:id="2345" w:name="_Toc180425666"/>
      <w:bookmarkStart w:id="2346" w:name="_Toc180572607"/>
      <w:bookmarkStart w:id="2347" w:name="_Toc180770776"/>
      <w:bookmarkStart w:id="2348" w:name="_Toc182410550"/>
      <w:bookmarkStart w:id="2349" w:name="_Toc182412590"/>
      <w:bookmarkStart w:id="2350" w:name="_Toc182486168"/>
      <w:bookmarkStart w:id="2351" w:name="_Toc182487812"/>
      <w:bookmarkStart w:id="2352" w:name="_Toc182554404"/>
      <w:bookmarkStart w:id="2353" w:name="_Toc182557065"/>
      <w:bookmarkStart w:id="2354" w:name="_Toc182574393"/>
      <w:bookmarkStart w:id="2355" w:name="_Toc182575928"/>
      <w:bookmarkStart w:id="2356" w:name="_Toc182581439"/>
      <w:bookmarkStart w:id="2357" w:name="_Toc182832286"/>
      <w:bookmarkStart w:id="2358" w:name="_Toc182842512"/>
      <w:bookmarkStart w:id="2359" w:name="_Toc182844119"/>
      <w:bookmarkStart w:id="2360" w:name="_Toc182845042"/>
      <w:bookmarkStart w:id="2361" w:name="_Toc182845223"/>
      <w:bookmarkStart w:id="2362" w:name="_Toc182910336"/>
      <w:bookmarkStart w:id="2363" w:name="_Toc182911822"/>
      <w:bookmarkStart w:id="2364" w:name="_Toc182931393"/>
      <w:bookmarkStart w:id="2365" w:name="_Toc182934152"/>
      <w:bookmarkStart w:id="2366" w:name="_Toc183012646"/>
      <w:bookmarkStart w:id="2367" w:name="_Toc183016856"/>
      <w:bookmarkStart w:id="2368" w:name="_Toc183018169"/>
      <w:bookmarkStart w:id="2369" w:name="_Toc183082077"/>
      <w:bookmarkStart w:id="2370" w:name="_Toc183173656"/>
      <w:bookmarkStart w:id="2371" w:name="_Toc183184830"/>
      <w:bookmarkStart w:id="2372" w:name="_Toc183186928"/>
      <w:bookmarkStart w:id="2373" w:name="_Toc183187911"/>
      <w:bookmarkStart w:id="2374" w:name="_Toc183447963"/>
      <w:bookmarkStart w:id="2375" w:name="_Toc183792156"/>
      <w:bookmarkStart w:id="2376" w:name="_Toc183795986"/>
      <w:bookmarkStart w:id="2377" w:name="_Toc184031603"/>
      <w:bookmarkStart w:id="2378" w:name="_Toc184047747"/>
      <w:bookmarkStart w:id="2379" w:name="_Toc184053394"/>
      <w:bookmarkStart w:id="2380" w:name="_Toc184054003"/>
      <w:bookmarkStart w:id="2381" w:name="_Toc184055275"/>
      <w:bookmarkStart w:id="2382" w:name="_Toc184130667"/>
      <w:bookmarkStart w:id="2383" w:name="_Toc184136812"/>
      <w:bookmarkStart w:id="2384" w:name="_Toc184137856"/>
      <w:bookmarkStart w:id="2385" w:name="_Toc184143848"/>
      <w:bookmarkStart w:id="2386" w:name="_Toc184222092"/>
      <w:bookmarkStart w:id="2387" w:name="_Toc184226787"/>
      <w:bookmarkStart w:id="2388" w:name="_Toc184227655"/>
      <w:bookmarkStart w:id="2389" w:name="_Toc184305332"/>
      <w:bookmarkStart w:id="2390" w:name="_Toc184307796"/>
      <w:bookmarkStart w:id="2391" w:name="_Toc184311710"/>
      <w:bookmarkStart w:id="2392" w:name="_Toc184636537"/>
      <w:bookmarkStart w:id="2393" w:name="_Toc184734361"/>
      <w:bookmarkStart w:id="2394" w:name="_Toc184821154"/>
      <w:bookmarkStart w:id="2395" w:name="_Toc184830873"/>
      <w:bookmarkStart w:id="2396" w:name="_Toc185000213"/>
      <w:bookmarkStart w:id="2397" w:name="_Toc185002806"/>
      <w:bookmarkStart w:id="2398" w:name="_Toc185416290"/>
      <w:bookmarkStart w:id="2399" w:name="_Toc185434563"/>
      <w:bookmarkStart w:id="2400" w:name="_Toc185605105"/>
      <w:bookmarkStart w:id="2401" w:name="_Toc185606639"/>
      <w:bookmarkStart w:id="2402" w:name="_Toc186449395"/>
      <w:bookmarkStart w:id="2403" w:name="_Toc186452719"/>
      <w:bookmarkStart w:id="2404" w:name="_Toc186462741"/>
      <w:bookmarkStart w:id="2405" w:name="_Toc186467138"/>
      <w:bookmarkStart w:id="2406" w:name="_Toc187053582"/>
      <w:bookmarkStart w:id="2407" w:name="_Toc187319265"/>
      <w:bookmarkStart w:id="2408" w:name="_Toc209604888"/>
      <w:bookmarkStart w:id="2409" w:name="_Toc183011477"/>
      <w:bookmarkEnd w:id="2335"/>
      <w:bookmarkEnd w:id="2336"/>
      <w:bookmarkEnd w:id="2337"/>
      <w:bookmarkEnd w:id="2338"/>
      <w:bookmarkEnd w:id="2339"/>
      <w:bookmarkEnd w:id="2340"/>
      <w:bookmarkEnd w:id="2341"/>
      <w:bookmarkEnd w:id="2342"/>
      <w:r w:rsidRPr="007120E2">
        <w:t>Suivi de la qualité accessibilité numérique et documentation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End w:id="2409"/>
    <w:p w14:paraId="77B33FA2" w14:textId="1056D012" w:rsidR="009C5C52" w:rsidRPr="007120E2" w:rsidRDefault="50166248" w:rsidP="008118BB">
      <w:pPr>
        <w:rPr>
          <w:rFonts w:cstheme="minorHAnsi"/>
        </w:rPr>
      </w:pPr>
      <w:r w:rsidRPr="007120E2">
        <w:rPr>
          <w:rFonts w:cstheme="minorHAnsi"/>
        </w:rPr>
        <w:t>Un responsable accessibilité numérique doit être désigné</w:t>
      </w:r>
      <w:r w:rsidR="008F237F" w:rsidRPr="007120E2">
        <w:rPr>
          <w:rFonts w:cstheme="minorHAnsi"/>
        </w:rPr>
        <w:t xml:space="preserve"> par le Titulaire</w:t>
      </w:r>
      <w:r w:rsidRPr="007120E2">
        <w:rPr>
          <w:rFonts w:cstheme="minorHAnsi"/>
        </w:rPr>
        <w:t xml:space="preserve"> pour accompagner la montée en compétence AN </w:t>
      </w:r>
      <w:r w:rsidR="00B11D9E" w:rsidRPr="007120E2">
        <w:rPr>
          <w:rFonts w:cstheme="minorHAnsi"/>
        </w:rPr>
        <w:t>des équipes</w:t>
      </w:r>
      <w:r w:rsidRPr="007120E2">
        <w:rPr>
          <w:rFonts w:cstheme="minorHAnsi"/>
        </w:rPr>
        <w:t xml:space="preserve"> de fabrication. </w:t>
      </w:r>
    </w:p>
    <w:p w14:paraId="49F0B885" w14:textId="77777777" w:rsidR="009C5C52" w:rsidRPr="007120E2" w:rsidRDefault="50166248" w:rsidP="008118BB">
      <w:pPr>
        <w:rPr>
          <w:rFonts w:cstheme="minorHAnsi"/>
        </w:rPr>
      </w:pPr>
      <w:r w:rsidRPr="007120E2">
        <w:rPr>
          <w:rFonts w:cstheme="minorHAnsi"/>
        </w:rPr>
        <w:t xml:space="preserve">Il doit être capable de lire un rapport d’audit RGAA. Il est le garant de la bonne prise en compte des corrections dans le projet et veille à en contrôler la qualité d’exécution. Une fois les corrections réalisées, il doit mettre à jour le rapport d’audit fourni par l’équipe AN de la Cnam et la déclaration d’accessibilité numérique en vue de sa publication. </w:t>
      </w:r>
    </w:p>
    <w:p w14:paraId="0836649B" w14:textId="175B29A3" w:rsidR="00701FE6" w:rsidRPr="007120E2" w:rsidRDefault="50166248" w:rsidP="008118BB">
      <w:pPr>
        <w:rPr>
          <w:rFonts w:cstheme="minorHAnsi"/>
        </w:rPr>
      </w:pPr>
      <w:r w:rsidRPr="007120E2">
        <w:rPr>
          <w:rFonts w:cstheme="minorHAnsi"/>
        </w:rPr>
        <w:t xml:space="preserve">En </w:t>
      </w:r>
      <w:r w:rsidR="009C5C52" w:rsidRPr="007120E2">
        <w:rPr>
          <w:rFonts w:cstheme="minorHAnsi"/>
        </w:rPr>
        <w:t>qualité de</w:t>
      </w:r>
      <w:r w:rsidRPr="007120E2">
        <w:rPr>
          <w:rFonts w:cstheme="minorHAnsi"/>
        </w:rPr>
        <w:t xml:space="preserve"> garant AN, il doit rendre compte de l’avancée des travaux au représentant de l’AN de la D</w:t>
      </w:r>
      <w:r w:rsidR="008F237F" w:rsidRPr="007120E2">
        <w:rPr>
          <w:rFonts w:cstheme="minorHAnsi"/>
        </w:rPr>
        <w:t>D</w:t>
      </w:r>
      <w:r w:rsidRPr="007120E2">
        <w:rPr>
          <w:rFonts w:cstheme="minorHAnsi"/>
        </w:rPr>
        <w:t>SI au moins une fois par mois pour permettre un pilotage efficace et efficient</w:t>
      </w:r>
      <w:r w:rsidR="002C1323" w:rsidRPr="007120E2">
        <w:rPr>
          <w:rFonts w:cstheme="minorHAnsi"/>
        </w:rPr>
        <w:t xml:space="preserve"> (</w:t>
      </w:r>
      <w:r w:rsidR="009050C7" w:rsidRPr="007120E2">
        <w:rPr>
          <w:rFonts w:cstheme="minorHAnsi"/>
        </w:rPr>
        <w:t xml:space="preserve">cf. </w:t>
      </w:r>
      <w:r w:rsidR="009050C7" w:rsidRPr="006A707C">
        <w:rPr>
          <w:rFonts w:cstheme="minorHAnsi"/>
        </w:rPr>
        <w:t>§</w:t>
      </w:r>
      <w:r w:rsidR="006A707C" w:rsidRPr="006A707C">
        <w:rPr>
          <w:rFonts w:cstheme="minorHAnsi"/>
        </w:rPr>
        <w:fldChar w:fldCharType="begin"/>
      </w:r>
      <w:r w:rsidR="006A707C" w:rsidRPr="006A707C">
        <w:rPr>
          <w:rFonts w:cstheme="minorHAnsi"/>
        </w:rPr>
        <w:instrText xml:space="preserve"> REF _Ref186455321 \r \h  \* MERGEFORMAT </w:instrText>
      </w:r>
      <w:r w:rsidR="006A707C" w:rsidRPr="006A707C">
        <w:rPr>
          <w:rFonts w:cstheme="minorHAnsi"/>
        </w:rPr>
      </w:r>
      <w:r w:rsidR="006A707C" w:rsidRPr="006A707C">
        <w:rPr>
          <w:rFonts w:cstheme="minorHAnsi"/>
        </w:rPr>
        <w:fldChar w:fldCharType="separate"/>
      </w:r>
      <w:r w:rsidR="006A707C" w:rsidRPr="006A707C">
        <w:rPr>
          <w:rFonts w:cstheme="minorHAnsi"/>
        </w:rPr>
        <w:t>5.2.4.9</w:t>
      </w:r>
      <w:r w:rsidR="006A707C" w:rsidRPr="006A707C">
        <w:rPr>
          <w:rFonts w:cstheme="minorHAnsi"/>
        </w:rPr>
        <w:fldChar w:fldCharType="end"/>
      </w:r>
      <w:r w:rsidR="002C1323" w:rsidRPr="006A707C">
        <w:rPr>
          <w:rFonts w:cstheme="minorHAnsi"/>
        </w:rPr>
        <w:t>)</w:t>
      </w:r>
      <w:r w:rsidRPr="006A707C">
        <w:rPr>
          <w:rFonts w:cstheme="minorHAnsi"/>
        </w:rPr>
        <w:t>.</w:t>
      </w:r>
      <w:r w:rsidRPr="007120E2">
        <w:rPr>
          <w:rFonts w:cstheme="minorHAnsi"/>
        </w:rPr>
        <w:t xml:space="preserve"> </w:t>
      </w:r>
    </w:p>
    <w:p w14:paraId="29BE39FE" w14:textId="46CFDA9C" w:rsidR="00701FE6" w:rsidRPr="007120E2" w:rsidRDefault="50166248" w:rsidP="004F1648">
      <w:pPr>
        <w:pStyle w:val="Titre3"/>
      </w:pPr>
      <w:bookmarkStart w:id="2410" w:name="_Toc179550150"/>
      <w:bookmarkStart w:id="2411" w:name="_Toc179550253"/>
      <w:bookmarkStart w:id="2412" w:name="_Toc180425667"/>
      <w:bookmarkStart w:id="2413" w:name="_Toc180572608"/>
      <w:bookmarkStart w:id="2414" w:name="_Toc180770777"/>
      <w:bookmarkStart w:id="2415" w:name="_Toc182410551"/>
      <w:bookmarkStart w:id="2416" w:name="_Toc182412591"/>
      <w:bookmarkStart w:id="2417" w:name="_Toc182486169"/>
      <w:bookmarkStart w:id="2418" w:name="_Toc182487813"/>
      <w:bookmarkStart w:id="2419" w:name="_Toc182554405"/>
      <w:bookmarkStart w:id="2420" w:name="_Toc182557066"/>
      <w:bookmarkStart w:id="2421" w:name="_Toc182574394"/>
      <w:bookmarkStart w:id="2422" w:name="_Toc182575929"/>
      <w:bookmarkStart w:id="2423" w:name="_Toc182581440"/>
      <w:bookmarkStart w:id="2424" w:name="_Toc182832287"/>
      <w:bookmarkStart w:id="2425" w:name="_Toc182842513"/>
      <w:bookmarkStart w:id="2426" w:name="_Toc182844120"/>
      <w:bookmarkStart w:id="2427" w:name="_Toc182845043"/>
      <w:bookmarkStart w:id="2428" w:name="_Toc182845224"/>
      <w:bookmarkStart w:id="2429" w:name="_Toc182910337"/>
      <w:bookmarkStart w:id="2430" w:name="_Toc182911823"/>
      <w:bookmarkStart w:id="2431" w:name="_Toc182931394"/>
      <w:bookmarkStart w:id="2432" w:name="_Toc182934153"/>
      <w:bookmarkStart w:id="2433" w:name="_Toc183011478"/>
      <w:bookmarkStart w:id="2434" w:name="_Toc183012647"/>
      <w:bookmarkStart w:id="2435" w:name="_Toc183016857"/>
      <w:bookmarkStart w:id="2436" w:name="_Toc183018170"/>
      <w:bookmarkStart w:id="2437" w:name="_Toc183082078"/>
      <w:bookmarkStart w:id="2438" w:name="_Toc183173657"/>
      <w:bookmarkStart w:id="2439" w:name="_Toc183184831"/>
      <w:bookmarkStart w:id="2440" w:name="_Toc183186929"/>
      <w:bookmarkStart w:id="2441" w:name="_Toc183187912"/>
      <w:bookmarkStart w:id="2442" w:name="_Toc183447964"/>
      <w:bookmarkStart w:id="2443" w:name="_Toc183792157"/>
      <w:bookmarkStart w:id="2444" w:name="_Toc183795987"/>
      <w:bookmarkStart w:id="2445" w:name="_Toc184031604"/>
      <w:bookmarkStart w:id="2446" w:name="_Toc184047748"/>
      <w:bookmarkStart w:id="2447" w:name="_Toc184053395"/>
      <w:bookmarkStart w:id="2448" w:name="_Toc184054004"/>
      <w:bookmarkStart w:id="2449" w:name="_Toc184055276"/>
      <w:bookmarkStart w:id="2450" w:name="_Toc184130668"/>
      <w:bookmarkStart w:id="2451" w:name="_Toc184136813"/>
      <w:bookmarkStart w:id="2452" w:name="_Toc184137857"/>
      <w:bookmarkStart w:id="2453" w:name="_Toc184143849"/>
      <w:bookmarkStart w:id="2454" w:name="_Toc184222093"/>
      <w:bookmarkStart w:id="2455" w:name="_Toc184226788"/>
      <w:bookmarkStart w:id="2456" w:name="_Toc184227656"/>
      <w:bookmarkStart w:id="2457" w:name="_Toc184305333"/>
      <w:bookmarkStart w:id="2458" w:name="_Toc184307797"/>
      <w:bookmarkStart w:id="2459" w:name="_Toc184311711"/>
      <w:bookmarkStart w:id="2460" w:name="_Toc184636538"/>
      <w:bookmarkStart w:id="2461" w:name="_Toc184734362"/>
      <w:bookmarkStart w:id="2462" w:name="_Toc184821155"/>
      <w:bookmarkStart w:id="2463" w:name="_Toc184830874"/>
      <w:bookmarkStart w:id="2464" w:name="_Toc185000214"/>
      <w:bookmarkStart w:id="2465" w:name="_Toc185002807"/>
      <w:bookmarkStart w:id="2466" w:name="_Toc185416291"/>
      <w:bookmarkStart w:id="2467" w:name="_Toc185434564"/>
      <w:bookmarkStart w:id="2468" w:name="_Toc185605106"/>
      <w:bookmarkStart w:id="2469" w:name="_Toc185606640"/>
      <w:bookmarkStart w:id="2470" w:name="_Toc186449396"/>
      <w:bookmarkStart w:id="2471" w:name="_Toc186452720"/>
      <w:bookmarkStart w:id="2472" w:name="_Toc186462742"/>
      <w:bookmarkStart w:id="2473" w:name="_Toc186467139"/>
      <w:bookmarkStart w:id="2474" w:name="_Toc187053583"/>
      <w:bookmarkStart w:id="2475" w:name="_Toc187319266"/>
      <w:bookmarkStart w:id="2476" w:name="_Toc209604889"/>
      <w:r w:rsidRPr="007120E2">
        <w:t>Formation des équipes de développement</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2CE3F4B4" w14:textId="6998B098" w:rsidR="00701FE6" w:rsidRPr="007120E2" w:rsidRDefault="50166248" w:rsidP="008118BB">
      <w:pPr>
        <w:rPr>
          <w:rFonts w:cstheme="minorHAnsi"/>
        </w:rPr>
      </w:pPr>
      <w:r w:rsidRPr="007120E2">
        <w:rPr>
          <w:rFonts w:cstheme="minorHAnsi"/>
        </w:rPr>
        <w:t xml:space="preserve">Les équipes </w:t>
      </w:r>
      <w:r w:rsidR="005B6639" w:rsidRPr="007120E2">
        <w:rPr>
          <w:rFonts w:cstheme="minorHAnsi"/>
        </w:rPr>
        <w:t>du Titulaire</w:t>
      </w:r>
      <w:r w:rsidRPr="007120E2">
        <w:rPr>
          <w:rFonts w:cstheme="minorHAnsi"/>
        </w:rPr>
        <w:t xml:space="preserve"> doivent être sensibilisées et formées aux enjeux de l’accessibilité numérique afin de s'assurer que ces considérations soient pleinement intégrées dans les processus de développement et de maintenance des IHM.</w:t>
      </w:r>
    </w:p>
    <w:p w14:paraId="754083A8" w14:textId="77777777" w:rsidR="00662E56" w:rsidRDefault="00662E56">
      <w:pPr>
        <w:spacing w:before="0" w:after="200" w:line="276" w:lineRule="auto"/>
        <w:jc w:val="left"/>
        <w:rPr>
          <w:rFonts w:cstheme="minorHAnsi"/>
        </w:rPr>
      </w:pPr>
      <w:r>
        <w:rPr>
          <w:rFonts w:cstheme="minorHAnsi"/>
        </w:rPr>
        <w:br w:type="page"/>
      </w:r>
    </w:p>
    <w:p w14:paraId="48239410" w14:textId="6F6112F6" w:rsidR="00701FE6" w:rsidRPr="007120E2" w:rsidRDefault="50166248" w:rsidP="004F1648">
      <w:pPr>
        <w:pStyle w:val="Titre3"/>
      </w:pPr>
      <w:bookmarkStart w:id="2477" w:name="_Toc179550151"/>
      <w:bookmarkStart w:id="2478" w:name="_Toc179550254"/>
      <w:bookmarkStart w:id="2479" w:name="_Toc180425668"/>
      <w:bookmarkStart w:id="2480" w:name="_Toc180572609"/>
      <w:bookmarkStart w:id="2481" w:name="_Toc180770778"/>
      <w:bookmarkStart w:id="2482" w:name="_Toc182410552"/>
      <w:bookmarkStart w:id="2483" w:name="_Toc182412592"/>
      <w:bookmarkStart w:id="2484" w:name="_Toc182486170"/>
      <w:bookmarkStart w:id="2485" w:name="_Toc182487814"/>
      <w:bookmarkStart w:id="2486" w:name="_Toc182554406"/>
      <w:bookmarkStart w:id="2487" w:name="_Toc182557067"/>
      <w:bookmarkStart w:id="2488" w:name="_Toc182574395"/>
      <w:bookmarkStart w:id="2489" w:name="_Toc182575930"/>
      <w:bookmarkStart w:id="2490" w:name="_Toc182581441"/>
      <w:bookmarkStart w:id="2491" w:name="_Toc182832288"/>
      <w:bookmarkStart w:id="2492" w:name="_Toc182842514"/>
      <w:bookmarkStart w:id="2493" w:name="_Toc182844121"/>
      <w:bookmarkStart w:id="2494" w:name="_Toc182845044"/>
      <w:bookmarkStart w:id="2495" w:name="_Toc182845225"/>
      <w:bookmarkStart w:id="2496" w:name="_Toc182910338"/>
      <w:bookmarkStart w:id="2497" w:name="_Toc182911824"/>
      <w:bookmarkStart w:id="2498" w:name="_Toc182931395"/>
      <w:bookmarkStart w:id="2499" w:name="_Toc182934154"/>
      <w:bookmarkStart w:id="2500" w:name="_Toc183011479"/>
      <w:bookmarkStart w:id="2501" w:name="_Toc183012648"/>
      <w:bookmarkStart w:id="2502" w:name="_Toc183016858"/>
      <w:bookmarkStart w:id="2503" w:name="_Toc183018171"/>
      <w:bookmarkStart w:id="2504" w:name="_Toc183082079"/>
      <w:bookmarkStart w:id="2505" w:name="_Toc183173658"/>
      <w:bookmarkStart w:id="2506" w:name="_Toc183184832"/>
      <w:bookmarkStart w:id="2507" w:name="_Toc183186930"/>
      <w:bookmarkStart w:id="2508" w:name="_Toc183187913"/>
      <w:bookmarkStart w:id="2509" w:name="_Toc183447965"/>
      <w:bookmarkStart w:id="2510" w:name="_Toc183792158"/>
      <w:bookmarkStart w:id="2511" w:name="_Toc183795988"/>
      <w:bookmarkStart w:id="2512" w:name="_Toc184031605"/>
      <w:bookmarkStart w:id="2513" w:name="_Toc184047749"/>
      <w:bookmarkStart w:id="2514" w:name="_Toc184053396"/>
      <w:bookmarkStart w:id="2515" w:name="_Toc184054005"/>
      <w:bookmarkStart w:id="2516" w:name="_Toc184055277"/>
      <w:bookmarkStart w:id="2517" w:name="_Toc184130669"/>
      <w:bookmarkStart w:id="2518" w:name="_Toc184136814"/>
      <w:bookmarkStart w:id="2519" w:name="_Toc184137858"/>
      <w:bookmarkStart w:id="2520" w:name="_Toc184143850"/>
      <w:bookmarkStart w:id="2521" w:name="_Toc184222094"/>
      <w:bookmarkStart w:id="2522" w:name="_Toc184226789"/>
      <w:bookmarkStart w:id="2523" w:name="_Toc184227657"/>
      <w:bookmarkStart w:id="2524" w:name="_Toc184305334"/>
      <w:bookmarkStart w:id="2525" w:name="_Toc184307798"/>
      <w:bookmarkStart w:id="2526" w:name="_Toc184311712"/>
      <w:bookmarkStart w:id="2527" w:name="_Toc184636539"/>
      <w:bookmarkStart w:id="2528" w:name="_Toc184734363"/>
      <w:bookmarkStart w:id="2529" w:name="_Toc184821156"/>
      <w:bookmarkStart w:id="2530" w:name="_Toc184830875"/>
      <w:bookmarkStart w:id="2531" w:name="_Toc185000215"/>
      <w:bookmarkStart w:id="2532" w:name="_Toc185002808"/>
      <w:bookmarkStart w:id="2533" w:name="_Toc185416292"/>
      <w:bookmarkStart w:id="2534" w:name="_Toc185434565"/>
      <w:bookmarkStart w:id="2535" w:name="_Toc185605107"/>
      <w:bookmarkStart w:id="2536" w:name="_Toc185606641"/>
      <w:bookmarkStart w:id="2537" w:name="_Toc186449397"/>
      <w:bookmarkStart w:id="2538" w:name="_Toc186452721"/>
      <w:bookmarkStart w:id="2539" w:name="_Toc186462743"/>
      <w:bookmarkStart w:id="2540" w:name="_Toc186467140"/>
      <w:bookmarkStart w:id="2541" w:name="_Toc187053584"/>
      <w:bookmarkStart w:id="2542" w:name="_Toc187319267"/>
      <w:bookmarkStart w:id="2543" w:name="_Toc209604890"/>
      <w:r w:rsidRPr="007120E2">
        <w:lastRenderedPageBreak/>
        <w:t>Maintenance de l'accessibilité</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17F3F771" w14:textId="3DC38F00" w:rsidR="00701FE6" w:rsidRPr="007120E2" w:rsidRDefault="50166248" w:rsidP="008118BB">
      <w:pPr>
        <w:rPr>
          <w:rFonts w:cstheme="minorHAnsi"/>
        </w:rPr>
      </w:pPr>
      <w:r w:rsidRPr="007120E2">
        <w:rPr>
          <w:rFonts w:cstheme="minorHAnsi"/>
        </w:rPr>
        <w:t xml:space="preserve">L'accessibilité numérique des IHM doit être maintenue tout au long de la durée de vie du projet. </w:t>
      </w:r>
      <w:r w:rsidR="005B6639" w:rsidRPr="007120E2">
        <w:rPr>
          <w:rFonts w:cstheme="minorHAnsi"/>
        </w:rPr>
        <w:t xml:space="preserve">Le Titulaire met en place un </w:t>
      </w:r>
      <w:r w:rsidRPr="007120E2">
        <w:rPr>
          <w:rFonts w:cstheme="minorHAnsi"/>
        </w:rPr>
        <w:t>processus de contrôle régulier pour s'assurer que les évolutions ou modifications apportées aux interfaces respectent les exigences d'accessibilité numérique</w:t>
      </w:r>
      <w:r w:rsidR="005B6639" w:rsidRPr="007120E2">
        <w:rPr>
          <w:rFonts w:cstheme="minorHAnsi"/>
        </w:rPr>
        <w:t xml:space="preserve">, et à </w:t>
      </w:r>
      <w:r w:rsidRPr="007120E2">
        <w:rPr>
          <w:rFonts w:cstheme="minorHAnsi"/>
        </w:rPr>
        <w:t xml:space="preserve">documenter le code </w:t>
      </w:r>
      <w:r w:rsidR="005B6639" w:rsidRPr="007120E2">
        <w:rPr>
          <w:rFonts w:cstheme="minorHAnsi"/>
        </w:rPr>
        <w:t>développé</w:t>
      </w:r>
      <w:r w:rsidRPr="007120E2">
        <w:rPr>
          <w:rFonts w:cstheme="minorHAnsi"/>
        </w:rPr>
        <w:t xml:space="preserve"> sur les points de vigilance en AN</w:t>
      </w:r>
      <w:r w:rsidR="005B6639" w:rsidRPr="007120E2">
        <w:rPr>
          <w:rFonts w:cstheme="minorHAnsi"/>
        </w:rPr>
        <w:t>.</w:t>
      </w:r>
    </w:p>
    <w:p w14:paraId="05687B6D" w14:textId="3B486B61" w:rsidR="00701FE6" w:rsidRPr="007120E2" w:rsidRDefault="50166248" w:rsidP="004F1648">
      <w:pPr>
        <w:pStyle w:val="Titre3"/>
      </w:pPr>
      <w:bookmarkStart w:id="2544" w:name="_Toc179550152"/>
      <w:bookmarkStart w:id="2545" w:name="_Toc179550255"/>
      <w:bookmarkStart w:id="2546" w:name="_Toc180425669"/>
      <w:bookmarkStart w:id="2547" w:name="_Toc180572610"/>
      <w:bookmarkStart w:id="2548" w:name="_Toc180770779"/>
      <w:bookmarkStart w:id="2549" w:name="_Toc182410553"/>
      <w:bookmarkStart w:id="2550" w:name="_Toc182412593"/>
      <w:bookmarkStart w:id="2551" w:name="_Toc182486171"/>
      <w:bookmarkStart w:id="2552" w:name="_Toc182487815"/>
      <w:bookmarkStart w:id="2553" w:name="_Toc182554407"/>
      <w:bookmarkStart w:id="2554" w:name="_Toc182557068"/>
      <w:bookmarkStart w:id="2555" w:name="_Toc182574396"/>
      <w:bookmarkStart w:id="2556" w:name="_Toc182575931"/>
      <w:bookmarkStart w:id="2557" w:name="_Toc182581442"/>
      <w:bookmarkStart w:id="2558" w:name="_Toc182832289"/>
      <w:bookmarkStart w:id="2559" w:name="_Toc182842515"/>
      <w:bookmarkStart w:id="2560" w:name="_Toc182844122"/>
      <w:bookmarkStart w:id="2561" w:name="_Toc182845045"/>
      <w:bookmarkStart w:id="2562" w:name="_Toc182845226"/>
      <w:bookmarkStart w:id="2563" w:name="_Toc182910339"/>
      <w:bookmarkStart w:id="2564" w:name="_Toc182911825"/>
      <w:bookmarkStart w:id="2565" w:name="_Toc182931396"/>
      <w:bookmarkStart w:id="2566" w:name="_Toc182934155"/>
      <w:bookmarkStart w:id="2567" w:name="_Toc183011480"/>
      <w:bookmarkStart w:id="2568" w:name="_Toc183012649"/>
      <w:bookmarkStart w:id="2569" w:name="_Toc183016859"/>
      <w:bookmarkStart w:id="2570" w:name="_Toc183018172"/>
      <w:bookmarkStart w:id="2571" w:name="_Toc183082080"/>
      <w:bookmarkStart w:id="2572" w:name="_Toc183173659"/>
      <w:bookmarkStart w:id="2573" w:name="_Toc183184833"/>
      <w:bookmarkStart w:id="2574" w:name="_Toc183186931"/>
      <w:bookmarkStart w:id="2575" w:name="_Toc183187914"/>
      <w:bookmarkStart w:id="2576" w:name="_Toc183447966"/>
      <w:bookmarkStart w:id="2577" w:name="_Toc183792159"/>
      <w:bookmarkStart w:id="2578" w:name="_Toc183795989"/>
      <w:bookmarkStart w:id="2579" w:name="_Toc184031606"/>
      <w:bookmarkStart w:id="2580" w:name="_Toc184047750"/>
      <w:bookmarkStart w:id="2581" w:name="_Toc184053397"/>
      <w:bookmarkStart w:id="2582" w:name="_Toc184054006"/>
      <w:bookmarkStart w:id="2583" w:name="_Toc184055278"/>
      <w:bookmarkStart w:id="2584" w:name="_Toc184130670"/>
      <w:bookmarkStart w:id="2585" w:name="_Toc184136815"/>
      <w:bookmarkStart w:id="2586" w:name="_Toc184137859"/>
      <w:bookmarkStart w:id="2587" w:name="_Toc184143851"/>
      <w:bookmarkStart w:id="2588" w:name="_Toc184222095"/>
      <w:bookmarkStart w:id="2589" w:name="_Toc184226790"/>
      <w:bookmarkStart w:id="2590" w:name="_Toc184227658"/>
      <w:bookmarkStart w:id="2591" w:name="_Toc184305335"/>
      <w:bookmarkStart w:id="2592" w:name="_Toc184307799"/>
      <w:bookmarkStart w:id="2593" w:name="_Toc184311713"/>
      <w:bookmarkStart w:id="2594" w:name="_Toc184636540"/>
      <w:bookmarkStart w:id="2595" w:name="_Toc184734364"/>
      <w:bookmarkStart w:id="2596" w:name="_Toc184821157"/>
      <w:bookmarkStart w:id="2597" w:name="_Toc184830876"/>
      <w:bookmarkStart w:id="2598" w:name="_Toc185000216"/>
      <w:bookmarkStart w:id="2599" w:name="_Toc185002809"/>
      <w:bookmarkStart w:id="2600" w:name="_Toc185416293"/>
      <w:bookmarkStart w:id="2601" w:name="_Toc185434566"/>
      <w:bookmarkStart w:id="2602" w:name="_Toc185605108"/>
      <w:bookmarkStart w:id="2603" w:name="_Toc185606642"/>
      <w:bookmarkStart w:id="2604" w:name="_Toc186449398"/>
      <w:bookmarkStart w:id="2605" w:name="_Toc186452722"/>
      <w:bookmarkStart w:id="2606" w:name="_Toc186462744"/>
      <w:bookmarkStart w:id="2607" w:name="_Toc186467141"/>
      <w:bookmarkStart w:id="2608" w:name="_Toc187053585"/>
      <w:bookmarkStart w:id="2609" w:name="_Toc187319268"/>
      <w:bookmarkStart w:id="2610" w:name="_Toc209604891"/>
      <w:r w:rsidRPr="007120E2">
        <w:t>Suivi et documentation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1453C21E" w14:textId="33542792" w:rsidR="00701FE6" w:rsidRPr="007120E2" w:rsidRDefault="00E837E9" w:rsidP="008118BB">
      <w:pPr>
        <w:rPr>
          <w:rFonts w:cstheme="minorHAnsi"/>
        </w:rPr>
      </w:pPr>
      <w:r w:rsidRPr="007120E2">
        <w:rPr>
          <w:rFonts w:cstheme="minorHAnsi"/>
        </w:rPr>
        <w:t>Pendant toute la durée d’exécution de l’accord-cadre, l</w:t>
      </w:r>
      <w:r w:rsidR="50166248" w:rsidRPr="007120E2">
        <w:rPr>
          <w:rFonts w:cstheme="minorHAnsi"/>
        </w:rPr>
        <w:t xml:space="preserve">e </w:t>
      </w:r>
      <w:r w:rsidR="008F237F" w:rsidRPr="007120E2">
        <w:rPr>
          <w:rFonts w:cstheme="minorHAnsi"/>
        </w:rPr>
        <w:t xml:space="preserve">Titulaire </w:t>
      </w:r>
      <w:r w:rsidR="50166248" w:rsidRPr="007120E2">
        <w:rPr>
          <w:rFonts w:cstheme="minorHAnsi"/>
        </w:rPr>
        <w:t>fourni</w:t>
      </w:r>
      <w:r w:rsidR="00C7185E" w:rsidRPr="007120E2">
        <w:rPr>
          <w:rFonts w:cstheme="minorHAnsi"/>
        </w:rPr>
        <w:t>t</w:t>
      </w:r>
      <w:r w:rsidR="50166248" w:rsidRPr="007120E2">
        <w:rPr>
          <w:rFonts w:cstheme="minorHAnsi"/>
        </w:rPr>
        <w:t xml:space="preserve"> une documentation claire et exhaustive sur les mesures d'accessibilité mises en œuvre tel</w:t>
      </w:r>
      <w:r w:rsidR="002C1323" w:rsidRPr="007120E2">
        <w:rPr>
          <w:rFonts w:cstheme="minorHAnsi"/>
        </w:rPr>
        <w:t>le</w:t>
      </w:r>
      <w:r w:rsidR="50166248" w:rsidRPr="007120E2">
        <w:rPr>
          <w:rFonts w:cstheme="minorHAnsi"/>
        </w:rPr>
        <w:t>s que les solutions d’</w:t>
      </w:r>
      <w:r w:rsidR="00C7185E" w:rsidRPr="007120E2">
        <w:rPr>
          <w:rFonts w:cstheme="minorHAnsi"/>
        </w:rPr>
        <w:t>autocontrôles</w:t>
      </w:r>
      <w:r w:rsidR="50166248" w:rsidRPr="007120E2">
        <w:rPr>
          <w:rFonts w:cstheme="minorHAnsi"/>
        </w:rPr>
        <w:t>, les corrections de non-conformité suite à l’audit RGAA et les tests utilisateurs. Le rapport actualisé de l’audit RGAA post correction doit être transmis à l’équipe accessibilité numérique de la Cnam pour construire une base de donnée des audits RGAA.</w:t>
      </w:r>
    </w:p>
    <w:p w14:paraId="6B434852" w14:textId="60AF386C" w:rsidR="00701FE6" w:rsidRPr="007120E2" w:rsidRDefault="50166248" w:rsidP="004F1648">
      <w:pPr>
        <w:pStyle w:val="Titre2"/>
      </w:pPr>
      <w:bookmarkStart w:id="2611" w:name="_Toc179550153"/>
      <w:bookmarkStart w:id="2612" w:name="_Toc179550256"/>
      <w:bookmarkStart w:id="2613" w:name="_Toc180425670"/>
      <w:bookmarkStart w:id="2614" w:name="_Toc180572611"/>
      <w:bookmarkStart w:id="2615" w:name="_Toc180770780"/>
      <w:bookmarkStart w:id="2616" w:name="_Toc182410554"/>
      <w:bookmarkStart w:id="2617" w:name="_Toc182412594"/>
      <w:bookmarkStart w:id="2618" w:name="_Toc182486172"/>
      <w:bookmarkStart w:id="2619" w:name="_Toc182487816"/>
      <w:bookmarkStart w:id="2620" w:name="_Toc182554408"/>
      <w:bookmarkStart w:id="2621" w:name="_Toc182557069"/>
      <w:bookmarkStart w:id="2622" w:name="_Toc182574397"/>
      <w:bookmarkStart w:id="2623" w:name="_Toc182575932"/>
      <w:bookmarkStart w:id="2624" w:name="_Toc182581443"/>
      <w:bookmarkStart w:id="2625" w:name="_Toc182832290"/>
      <w:bookmarkStart w:id="2626" w:name="_Toc182842516"/>
      <w:bookmarkStart w:id="2627" w:name="_Toc182844123"/>
      <w:bookmarkStart w:id="2628" w:name="_Toc182845046"/>
      <w:bookmarkStart w:id="2629" w:name="_Toc182845227"/>
      <w:bookmarkStart w:id="2630" w:name="_Toc182910340"/>
      <w:bookmarkStart w:id="2631" w:name="_Toc182911826"/>
      <w:bookmarkStart w:id="2632" w:name="_Toc182931397"/>
      <w:bookmarkStart w:id="2633" w:name="_Toc182934156"/>
      <w:bookmarkStart w:id="2634" w:name="_Toc183011481"/>
      <w:bookmarkStart w:id="2635" w:name="_Toc183012650"/>
      <w:bookmarkStart w:id="2636" w:name="_Toc183016860"/>
      <w:bookmarkStart w:id="2637" w:name="_Toc183018173"/>
      <w:bookmarkStart w:id="2638" w:name="_Toc183082081"/>
      <w:bookmarkStart w:id="2639" w:name="_Toc183173660"/>
      <w:bookmarkStart w:id="2640" w:name="_Toc183184834"/>
      <w:bookmarkStart w:id="2641" w:name="_Toc183186932"/>
      <w:bookmarkStart w:id="2642" w:name="_Toc183187915"/>
      <w:bookmarkStart w:id="2643" w:name="_Toc183447967"/>
      <w:bookmarkStart w:id="2644" w:name="_Toc183792160"/>
      <w:bookmarkStart w:id="2645" w:name="_Toc183795990"/>
      <w:bookmarkStart w:id="2646" w:name="_Toc184031607"/>
      <w:bookmarkStart w:id="2647" w:name="_Toc184053398"/>
      <w:bookmarkStart w:id="2648" w:name="_Toc184054007"/>
      <w:bookmarkStart w:id="2649" w:name="_Toc184055279"/>
      <w:bookmarkStart w:id="2650" w:name="_Toc184130671"/>
      <w:bookmarkStart w:id="2651" w:name="_Toc184136816"/>
      <w:bookmarkStart w:id="2652" w:name="_Toc184137860"/>
      <w:bookmarkStart w:id="2653" w:name="_Toc184143852"/>
      <w:bookmarkStart w:id="2654" w:name="_Toc184222096"/>
      <w:bookmarkStart w:id="2655" w:name="_Toc184226791"/>
      <w:bookmarkStart w:id="2656" w:name="_Toc184227659"/>
      <w:bookmarkStart w:id="2657" w:name="_Toc184305336"/>
      <w:bookmarkStart w:id="2658" w:name="_Toc184307800"/>
      <w:bookmarkStart w:id="2659" w:name="_Toc184311714"/>
      <w:bookmarkStart w:id="2660" w:name="_Toc184636541"/>
      <w:bookmarkStart w:id="2661" w:name="_Toc184734365"/>
      <w:bookmarkStart w:id="2662" w:name="_Toc184821158"/>
      <w:bookmarkStart w:id="2663" w:name="_Toc184830877"/>
      <w:bookmarkStart w:id="2664" w:name="_Toc185000217"/>
      <w:bookmarkStart w:id="2665" w:name="_Toc185002810"/>
      <w:bookmarkStart w:id="2666" w:name="_Toc185416294"/>
      <w:bookmarkStart w:id="2667" w:name="_Toc185434567"/>
      <w:bookmarkStart w:id="2668" w:name="_Toc185605109"/>
      <w:bookmarkStart w:id="2669" w:name="_Toc185606643"/>
      <w:bookmarkStart w:id="2670" w:name="_Toc186449399"/>
      <w:bookmarkStart w:id="2671" w:name="_Toc186452723"/>
      <w:bookmarkStart w:id="2672" w:name="_Toc186462745"/>
      <w:bookmarkStart w:id="2673" w:name="_Toc186467142"/>
      <w:bookmarkStart w:id="2674" w:name="_Toc187053586"/>
      <w:bookmarkStart w:id="2675" w:name="_Toc187319269"/>
      <w:bookmarkStart w:id="2676" w:name="_Toc209604892"/>
      <w:r w:rsidRPr="007120E2">
        <w:t>Exigence d'</w:t>
      </w:r>
      <w:r w:rsidR="00B87533" w:rsidRPr="007120E2">
        <w:t>écoconception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6DD3257" w14:textId="7E81FC64" w:rsidR="00633437" w:rsidRPr="007120E2" w:rsidRDefault="00633437" w:rsidP="00633437">
      <w:pPr>
        <w:rPr>
          <w:rFonts w:cstheme="minorHAnsi"/>
        </w:rPr>
      </w:pPr>
      <w:r w:rsidRPr="007120E2">
        <w:rPr>
          <w:rFonts w:cstheme="minorHAnsi"/>
        </w:rPr>
        <w:t>Le Titulaire joue un rôle central dans la mise en œuvre des exigences d’</w:t>
      </w:r>
      <w:r w:rsidR="001C67E4" w:rsidRPr="007120E2">
        <w:rPr>
          <w:rFonts w:cstheme="minorHAnsi"/>
        </w:rPr>
        <w:t>écoconception</w:t>
      </w:r>
      <w:r w:rsidRPr="007120E2">
        <w:rPr>
          <w:rFonts w:cstheme="minorHAnsi"/>
        </w:rPr>
        <w:t>, garantissant une démarche proactive en matière d'écoconception et d'optimisation des ressources tout au long du développement.</w:t>
      </w:r>
    </w:p>
    <w:p w14:paraId="590049FC" w14:textId="77777777" w:rsidR="00755968" w:rsidRPr="007120E2" w:rsidRDefault="00633437" w:rsidP="00755968">
      <w:pPr>
        <w:rPr>
          <w:rFonts w:cstheme="minorHAnsi"/>
        </w:rPr>
      </w:pPr>
      <w:r w:rsidRPr="007120E2">
        <w:rPr>
          <w:rFonts w:cstheme="minorHAnsi"/>
        </w:rPr>
        <w:t>Toute non-conformité ou absence de respect des exigences en matière d’écoconception</w:t>
      </w:r>
      <w:r w:rsidR="001532D5" w:rsidRPr="007120E2">
        <w:rPr>
          <w:rFonts w:cstheme="minorHAnsi"/>
        </w:rPr>
        <w:t>,</w:t>
      </w:r>
      <w:r w:rsidRPr="007120E2">
        <w:rPr>
          <w:rFonts w:cstheme="minorHAnsi"/>
        </w:rPr>
        <w:t xml:space="preserve"> détaillées dans le présent CCTP</w:t>
      </w:r>
      <w:r w:rsidR="001532D5" w:rsidRPr="007120E2">
        <w:rPr>
          <w:rFonts w:cstheme="minorHAnsi"/>
        </w:rPr>
        <w:t>,</w:t>
      </w:r>
      <w:r w:rsidRPr="007120E2">
        <w:rPr>
          <w:rFonts w:cstheme="minorHAnsi"/>
        </w:rPr>
        <w:t xml:space="preserve"> entraîne </w:t>
      </w:r>
      <w:r w:rsidR="00755968" w:rsidRPr="007120E2">
        <w:rPr>
          <w:rFonts w:cstheme="minorHAnsi"/>
        </w:rPr>
        <w:t xml:space="preserve">une décision de rejet de la livraison des développements concernés. </w:t>
      </w:r>
    </w:p>
    <w:p w14:paraId="3D145E4D" w14:textId="75FCC408" w:rsidR="00633437" w:rsidRPr="007120E2" w:rsidRDefault="00633437" w:rsidP="00633437">
      <w:pPr>
        <w:rPr>
          <w:rFonts w:cstheme="minorHAnsi"/>
        </w:rPr>
      </w:pPr>
      <w:r w:rsidRPr="007120E2">
        <w:rPr>
          <w:rFonts w:cstheme="minorHAnsi"/>
        </w:rPr>
        <w:t xml:space="preserve">En cas de livraison partielle ou défaillante, des pénalités </w:t>
      </w:r>
      <w:r w:rsidR="00755968" w:rsidRPr="007120E2">
        <w:rPr>
          <w:rFonts w:cstheme="minorHAnsi"/>
        </w:rPr>
        <w:t xml:space="preserve">de retard </w:t>
      </w:r>
      <w:r w:rsidRPr="007120E2">
        <w:rPr>
          <w:rFonts w:cstheme="minorHAnsi"/>
        </w:rPr>
        <w:t xml:space="preserve">peuvent être appliquées, conformément </w:t>
      </w:r>
      <w:r w:rsidRPr="006A707C">
        <w:rPr>
          <w:rFonts w:cstheme="minorHAnsi"/>
        </w:rPr>
        <w:t>au</w:t>
      </w:r>
      <w:r w:rsidR="00CC2FEE" w:rsidRPr="006A707C">
        <w:rPr>
          <w:rFonts w:cstheme="minorHAnsi"/>
        </w:rPr>
        <w:t xml:space="preserve"> </w:t>
      </w:r>
      <w:r w:rsidR="00755968" w:rsidRPr="006A707C">
        <w:rPr>
          <w:rFonts w:cstheme="minorHAnsi"/>
        </w:rPr>
        <w:t>§</w:t>
      </w:r>
      <w:r w:rsidR="002C43B2" w:rsidRPr="006A707C">
        <w:rPr>
          <w:rFonts w:cstheme="minorHAnsi"/>
        </w:rPr>
        <w:fldChar w:fldCharType="begin"/>
      </w:r>
      <w:r w:rsidR="002C43B2" w:rsidRPr="006A707C">
        <w:rPr>
          <w:rFonts w:cstheme="minorHAnsi"/>
        </w:rPr>
        <w:instrText xml:space="preserve"> REF _Ref185328530 \r \h </w:instrText>
      </w:r>
      <w:r w:rsidR="00091AD0" w:rsidRPr="006A707C">
        <w:rPr>
          <w:rFonts w:cstheme="minorHAnsi"/>
        </w:rPr>
        <w:instrText xml:space="preserve"> \* MERGEFORMAT </w:instrText>
      </w:r>
      <w:r w:rsidR="002C43B2" w:rsidRPr="006A707C">
        <w:rPr>
          <w:rFonts w:cstheme="minorHAnsi"/>
        </w:rPr>
      </w:r>
      <w:r w:rsidR="002C43B2" w:rsidRPr="006A707C">
        <w:rPr>
          <w:rFonts w:cstheme="minorHAnsi"/>
        </w:rPr>
        <w:fldChar w:fldCharType="separate"/>
      </w:r>
      <w:r w:rsidR="006616EB" w:rsidRPr="006A707C">
        <w:rPr>
          <w:rFonts w:cstheme="minorHAnsi"/>
        </w:rPr>
        <w:t>6.7</w:t>
      </w:r>
      <w:r w:rsidR="002C43B2" w:rsidRPr="006A707C">
        <w:rPr>
          <w:rFonts w:cstheme="minorHAnsi"/>
        </w:rPr>
        <w:fldChar w:fldCharType="end"/>
      </w:r>
      <w:r w:rsidR="00755968" w:rsidRPr="006A707C">
        <w:rPr>
          <w:rFonts w:cstheme="minorHAnsi"/>
        </w:rPr>
        <w:t>.</w:t>
      </w:r>
      <w:r w:rsidRPr="006A707C">
        <w:rPr>
          <w:rFonts w:cstheme="minorHAnsi"/>
        </w:rPr>
        <w:t xml:space="preserve"> Le</w:t>
      </w:r>
      <w:r w:rsidRPr="007120E2">
        <w:rPr>
          <w:rFonts w:cstheme="minorHAnsi"/>
        </w:rPr>
        <w:t xml:space="preserve"> Titulaire est tenu d'apporter les corrections nécess</w:t>
      </w:r>
      <w:r w:rsidR="001C67E4" w:rsidRPr="007120E2">
        <w:rPr>
          <w:rFonts w:cstheme="minorHAnsi"/>
        </w:rPr>
        <w:t xml:space="preserve">aires dans les délais impartis </w:t>
      </w:r>
      <w:r w:rsidRPr="007120E2">
        <w:rPr>
          <w:rFonts w:cstheme="minorHAnsi"/>
        </w:rPr>
        <w:t>afin de garantir que les livrables sont en conformité avec les objectifs définis.</w:t>
      </w:r>
    </w:p>
    <w:p w14:paraId="50E44161" w14:textId="02624E66" w:rsidR="0002418C" w:rsidRPr="007120E2" w:rsidRDefault="0002418C" w:rsidP="0002418C">
      <w:pPr>
        <w:rPr>
          <w:rFonts w:cstheme="minorHAnsi"/>
        </w:rPr>
      </w:pPr>
      <w:bookmarkStart w:id="2677" w:name="_Toc183011482"/>
      <w:bookmarkStart w:id="2678" w:name="_Toc182931398"/>
      <w:r w:rsidRPr="007120E2">
        <w:rPr>
          <w:rFonts w:cstheme="minorHAnsi"/>
        </w:rPr>
        <w:t>A</w:t>
      </w:r>
      <w:bookmarkEnd w:id="2677"/>
      <w:r w:rsidRPr="007120E2">
        <w:rPr>
          <w:rFonts w:cstheme="minorHAnsi"/>
        </w:rPr>
        <w:t xml:space="preserve"> la date de rédaction du CCTP, l</w:t>
      </w:r>
      <w:r w:rsidR="00656F78" w:rsidRPr="007120E2">
        <w:rPr>
          <w:rFonts w:cstheme="minorHAnsi"/>
        </w:rPr>
        <w:t xml:space="preserve">a Cnam est en cours d'élaboration d'une stratégie visant à superviser la consommation d'énergie de son système d'information. </w:t>
      </w:r>
      <w:r w:rsidRPr="007120E2">
        <w:rPr>
          <w:rFonts w:cstheme="minorHAnsi"/>
        </w:rPr>
        <w:t>A</w:t>
      </w:r>
      <w:r w:rsidR="00656F78" w:rsidRPr="007120E2">
        <w:rPr>
          <w:rFonts w:cstheme="minorHAnsi"/>
        </w:rPr>
        <w:t>ucun outil spécifique pour contrôler l'écoconception n'</w:t>
      </w:r>
      <w:r w:rsidRPr="007120E2">
        <w:rPr>
          <w:rFonts w:cstheme="minorHAnsi"/>
        </w:rPr>
        <w:t>est</w:t>
      </w:r>
      <w:r w:rsidR="00656F78" w:rsidRPr="007120E2">
        <w:rPr>
          <w:rFonts w:cstheme="minorHAnsi"/>
        </w:rPr>
        <w:t xml:space="preserve"> mis en place. Le Titulaire </w:t>
      </w:r>
      <w:r w:rsidRPr="007120E2">
        <w:rPr>
          <w:rFonts w:cstheme="minorHAnsi"/>
        </w:rPr>
        <w:t>peut mettre en place</w:t>
      </w:r>
      <w:r w:rsidR="00656F78" w:rsidRPr="007120E2">
        <w:rPr>
          <w:rFonts w:cstheme="minorHAnsi"/>
        </w:rPr>
        <w:t xml:space="preserve"> des outils </w:t>
      </w:r>
      <w:r w:rsidR="001545FA" w:rsidRPr="007120E2">
        <w:rPr>
          <w:rFonts w:cstheme="minorHAnsi"/>
        </w:rPr>
        <w:t>de supervision de l’</w:t>
      </w:r>
      <w:r w:rsidR="00656F78" w:rsidRPr="007120E2">
        <w:rPr>
          <w:rFonts w:cstheme="minorHAnsi"/>
        </w:rPr>
        <w:t>écoconception</w:t>
      </w:r>
      <w:r w:rsidR="00A05F98" w:rsidRPr="007120E2">
        <w:rPr>
          <w:rFonts w:cstheme="minorHAnsi"/>
        </w:rPr>
        <w:t>, à ses frais</w:t>
      </w:r>
      <w:r w:rsidR="00656F78" w:rsidRPr="007120E2">
        <w:rPr>
          <w:rFonts w:cstheme="minorHAnsi"/>
        </w:rPr>
        <w:t xml:space="preserve">. Cependant, une fois la stratégie de la Cnam établie, le Titulaire </w:t>
      </w:r>
      <w:r w:rsidRPr="007120E2">
        <w:rPr>
          <w:rFonts w:cstheme="minorHAnsi"/>
        </w:rPr>
        <w:t>doit</w:t>
      </w:r>
      <w:r w:rsidR="00656F78" w:rsidRPr="007120E2">
        <w:rPr>
          <w:rFonts w:cstheme="minorHAnsi"/>
        </w:rPr>
        <w:t xml:space="preserve"> adopter les outils imposés par la Cnam</w:t>
      </w:r>
      <w:r w:rsidRPr="007120E2">
        <w:rPr>
          <w:rFonts w:cstheme="minorHAnsi"/>
        </w:rPr>
        <w:t>, sans surcoût pour la Cnam</w:t>
      </w:r>
      <w:r w:rsidR="00656F78" w:rsidRPr="007120E2">
        <w:rPr>
          <w:rFonts w:cstheme="minorHAnsi"/>
        </w:rPr>
        <w:t>.</w:t>
      </w:r>
      <w:bookmarkStart w:id="2679" w:name="_Toc179550154"/>
      <w:bookmarkStart w:id="2680" w:name="_Toc179550257"/>
      <w:bookmarkStart w:id="2681" w:name="_Toc180425671"/>
      <w:bookmarkStart w:id="2682" w:name="_Toc180572612"/>
      <w:bookmarkStart w:id="2683" w:name="_Toc180770781"/>
      <w:bookmarkStart w:id="2684" w:name="_Toc182410555"/>
      <w:bookmarkStart w:id="2685" w:name="_Toc182412595"/>
      <w:bookmarkStart w:id="2686" w:name="_Toc182486173"/>
      <w:bookmarkStart w:id="2687" w:name="_Toc182487817"/>
      <w:bookmarkStart w:id="2688" w:name="_Toc182554409"/>
      <w:bookmarkStart w:id="2689" w:name="_Toc182557070"/>
      <w:bookmarkStart w:id="2690" w:name="_Toc182574398"/>
      <w:bookmarkStart w:id="2691" w:name="_Toc182575933"/>
      <w:bookmarkStart w:id="2692" w:name="_Toc182581444"/>
      <w:bookmarkStart w:id="2693" w:name="_Toc182832291"/>
      <w:bookmarkStart w:id="2694" w:name="_Toc182842517"/>
      <w:bookmarkStart w:id="2695" w:name="_Toc182844124"/>
      <w:bookmarkStart w:id="2696" w:name="_Toc182845047"/>
      <w:bookmarkStart w:id="2697" w:name="_Toc182845228"/>
      <w:bookmarkStart w:id="2698" w:name="_Toc182910341"/>
      <w:bookmarkStart w:id="2699" w:name="_Toc182911827"/>
      <w:bookmarkStart w:id="2700" w:name="_Toc182931399"/>
      <w:bookmarkStart w:id="2701" w:name="_Toc182934157"/>
      <w:bookmarkEnd w:id="2678"/>
    </w:p>
    <w:p w14:paraId="0F3A5260" w14:textId="433BE01C" w:rsidR="00701FE6" w:rsidRPr="007120E2" w:rsidRDefault="50166248" w:rsidP="004F1648">
      <w:pPr>
        <w:pStyle w:val="Titre3"/>
      </w:pPr>
      <w:bookmarkStart w:id="2702" w:name="_Toc183011483"/>
      <w:bookmarkStart w:id="2703" w:name="_Toc183012651"/>
      <w:bookmarkStart w:id="2704" w:name="_Toc183016861"/>
      <w:bookmarkStart w:id="2705" w:name="_Toc183018174"/>
      <w:bookmarkStart w:id="2706" w:name="_Toc183082082"/>
      <w:bookmarkStart w:id="2707" w:name="_Toc183173661"/>
      <w:bookmarkStart w:id="2708" w:name="_Toc183184835"/>
      <w:bookmarkStart w:id="2709" w:name="_Toc183186933"/>
      <w:bookmarkStart w:id="2710" w:name="_Toc183187916"/>
      <w:bookmarkStart w:id="2711" w:name="_Toc183447968"/>
      <w:bookmarkStart w:id="2712" w:name="_Toc183792161"/>
      <w:bookmarkStart w:id="2713" w:name="_Toc183795991"/>
      <w:bookmarkStart w:id="2714" w:name="_Toc184031608"/>
      <w:bookmarkStart w:id="2715" w:name="_Toc184053399"/>
      <w:bookmarkStart w:id="2716" w:name="_Toc184054008"/>
      <w:bookmarkStart w:id="2717" w:name="_Toc184055280"/>
      <w:bookmarkStart w:id="2718" w:name="_Toc184130672"/>
      <w:bookmarkStart w:id="2719" w:name="_Toc184136817"/>
      <w:bookmarkStart w:id="2720" w:name="_Toc184137861"/>
      <w:bookmarkStart w:id="2721" w:name="_Toc184143853"/>
      <w:bookmarkStart w:id="2722" w:name="_Toc184222097"/>
      <w:bookmarkStart w:id="2723" w:name="_Toc184226792"/>
      <w:bookmarkStart w:id="2724" w:name="_Toc184227660"/>
      <w:bookmarkStart w:id="2725" w:name="_Toc184305337"/>
      <w:bookmarkStart w:id="2726" w:name="_Toc184307801"/>
      <w:bookmarkStart w:id="2727" w:name="_Toc184311715"/>
      <w:bookmarkStart w:id="2728" w:name="_Toc184636542"/>
      <w:bookmarkStart w:id="2729" w:name="_Toc184734366"/>
      <w:bookmarkStart w:id="2730" w:name="_Toc184821159"/>
      <w:bookmarkStart w:id="2731" w:name="_Toc184830878"/>
      <w:bookmarkStart w:id="2732" w:name="_Toc185000218"/>
      <w:bookmarkStart w:id="2733" w:name="_Toc185002811"/>
      <w:bookmarkStart w:id="2734" w:name="_Toc185416295"/>
      <w:bookmarkStart w:id="2735" w:name="_Toc185434568"/>
      <w:bookmarkStart w:id="2736" w:name="_Toc185605110"/>
      <w:bookmarkStart w:id="2737" w:name="_Toc185606644"/>
      <w:bookmarkStart w:id="2738" w:name="_Toc186449400"/>
      <w:bookmarkStart w:id="2739" w:name="_Toc186452724"/>
      <w:bookmarkStart w:id="2740" w:name="_Toc186462746"/>
      <w:bookmarkStart w:id="2741" w:name="_Toc186467143"/>
      <w:bookmarkStart w:id="2742" w:name="_Toc187053587"/>
      <w:bookmarkStart w:id="2743" w:name="_Toc187319270"/>
      <w:bookmarkStart w:id="2744" w:name="_Toc209604893"/>
      <w:r w:rsidRPr="007120E2">
        <w:t>Conception des parcours et des IHM</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A330C3F" w14:textId="4165D81B" w:rsidR="00880E2E" w:rsidRPr="007120E2" w:rsidRDefault="50166248" w:rsidP="002509BE">
      <w:pPr>
        <w:pStyle w:val="NormalsoulTMADEV"/>
        <w:rPr>
          <w:rFonts w:cstheme="minorHAnsi"/>
        </w:rPr>
      </w:pPr>
      <w:r w:rsidRPr="007120E2">
        <w:rPr>
          <w:rFonts w:cstheme="minorHAnsi"/>
        </w:rPr>
        <w:t>Simplifier les IH</w:t>
      </w:r>
      <w:r w:rsidR="00880E2E" w:rsidRPr="007120E2">
        <w:rPr>
          <w:rFonts w:cstheme="minorHAnsi"/>
        </w:rPr>
        <w:t>M et les parcours utilisateurs</w:t>
      </w:r>
      <w:r w:rsidR="00DB4F74" w:rsidRPr="007120E2">
        <w:rPr>
          <w:rFonts w:cstheme="minorHAnsi"/>
        </w:rPr>
        <w:t> :</w:t>
      </w:r>
    </w:p>
    <w:p w14:paraId="4B76E598" w14:textId="067A13C0" w:rsidR="00701FE6" w:rsidRPr="007120E2" w:rsidRDefault="50166248" w:rsidP="00880E2E">
      <w:pPr>
        <w:rPr>
          <w:rFonts w:cstheme="minorHAnsi"/>
        </w:rPr>
      </w:pPr>
      <w:r w:rsidRPr="007120E2">
        <w:rPr>
          <w:rFonts w:cstheme="minorHAnsi"/>
        </w:rPr>
        <w:t>Le Titulaire est responsable de concevoir des IHM et des parcours utilisateurs ayant un faible impact environnemental sans dégrader les expériences des utilisateurs. De manière générale, et au-delà de ce critère d’exigence, le Titulaire doit s’appuyer sur les bonnes pratiques définies par la norme IEC 62430 et le Référentiel général d'écoconception de services numériques (RGESN). En guise d’exemple, cela désigne la réduction des ressources utilisées (fichiers légers, moins de requêtes serveurs) et la création de designs minimalistes et fonctionnels, réduisant la consommation d'énergie. Pour rappel, ce travail de conception doit impli</w:t>
      </w:r>
      <w:r w:rsidR="00633437" w:rsidRPr="007120E2">
        <w:rPr>
          <w:rFonts w:cstheme="minorHAnsi"/>
        </w:rPr>
        <w:t>q</w:t>
      </w:r>
      <w:r w:rsidRPr="007120E2">
        <w:rPr>
          <w:rFonts w:cstheme="minorHAnsi"/>
        </w:rPr>
        <w:t>uer le respect de la charte graphique et sonore de la Cnam. Force de proposition, le Titulaire doit</w:t>
      </w:r>
      <w:r w:rsidR="00E837E9" w:rsidRPr="007120E2">
        <w:rPr>
          <w:rFonts w:cstheme="minorHAnsi"/>
        </w:rPr>
        <w:t>,</w:t>
      </w:r>
      <w:r w:rsidRPr="007120E2">
        <w:rPr>
          <w:rFonts w:cstheme="minorHAnsi"/>
        </w:rPr>
        <w:t xml:space="preserve"> en concertation avec </w:t>
      </w:r>
      <w:r w:rsidR="0033110A" w:rsidRPr="007120E2">
        <w:rPr>
          <w:rFonts w:cstheme="minorHAnsi"/>
        </w:rPr>
        <w:t>la Cnam,</w:t>
      </w:r>
      <w:r w:rsidRPr="007120E2">
        <w:rPr>
          <w:rFonts w:cstheme="minorHAnsi"/>
        </w:rPr>
        <w:t xml:space="preserve"> simplifier les parcours utilisateurs pour permettre de limiter les interactions inutiles. Il doit garantir la compatibilité avec divers appareils (responsive design) pour contribuer à l'efficacité énergétique. Le Titulaire doit, lors de l’étape de maquettage, </w:t>
      </w:r>
      <w:r w:rsidRPr="007120E2">
        <w:rPr>
          <w:rFonts w:cstheme="minorHAnsi"/>
        </w:rPr>
        <w:lastRenderedPageBreak/>
        <w:t>intégrer le design system de la Cnam pour favoriser la réutilisation de composants. Le Titulaire doit alerter l</w:t>
      </w:r>
      <w:r w:rsidR="0033110A" w:rsidRPr="007120E2">
        <w:rPr>
          <w:rFonts w:cstheme="minorHAnsi"/>
        </w:rPr>
        <w:t>a Cnam</w:t>
      </w:r>
      <w:r w:rsidR="00E837E9" w:rsidRPr="007120E2">
        <w:rPr>
          <w:rFonts w:cstheme="minorHAnsi"/>
        </w:rPr>
        <w:t xml:space="preserve"> </w:t>
      </w:r>
      <w:r w:rsidRPr="007120E2">
        <w:rPr>
          <w:rFonts w:cstheme="minorHAnsi"/>
        </w:rPr>
        <w:t xml:space="preserve">s’il juge trop énergivore le parcours utilisateurs ou les IHM afin d’apporter, en concertation avec cette dernière, des solutions plus vertueuses. </w:t>
      </w:r>
    </w:p>
    <w:p w14:paraId="2B52E551" w14:textId="7F62D780" w:rsidR="00701FE6" w:rsidRPr="007120E2" w:rsidRDefault="50166248" w:rsidP="004F1648">
      <w:pPr>
        <w:pStyle w:val="Titre3"/>
      </w:pPr>
      <w:bookmarkStart w:id="2745" w:name="_Toc179550155"/>
      <w:bookmarkStart w:id="2746" w:name="_Toc179550258"/>
      <w:bookmarkStart w:id="2747" w:name="_Toc180425672"/>
      <w:bookmarkStart w:id="2748" w:name="_Toc180572613"/>
      <w:bookmarkStart w:id="2749" w:name="_Toc180770782"/>
      <w:bookmarkStart w:id="2750" w:name="_Toc182410556"/>
      <w:bookmarkStart w:id="2751" w:name="_Toc182412596"/>
      <w:bookmarkStart w:id="2752" w:name="_Toc182486174"/>
      <w:bookmarkStart w:id="2753" w:name="_Toc182487818"/>
      <w:bookmarkStart w:id="2754" w:name="_Toc182554410"/>
      <w:bookmarkStart w:id="2755" w:name="_Toc182557071"/>
      <w:bookmarkStart w:id="2756" w:name="_Toc182574399"/>
      <w:bookmarkStart w:id="2757" w:name="_Toc182575934"/>
      <w:bookmarkStart w:id="2758" w:name="_Toc182581445"/>
      <w:bookmarkStart w:id="2759" w:name="_Toc182832292"/>
      <w:bookmarkStart w:id="2760" w:name="_Toc182842518"/>
      <w:bookmarkStart w:id="2761" w:name="_Toc182844125"/>
      <w:bookmarkStart w:id="2762" w:name="_Toc182845048"/>
      <w:bookmarkStart w:id="2763" w:name="_Toc182845229"/>
      <w:bookmarkStart w:id="2764" w:name="_Toc182910342"/>
      <w:bookmarkStart w:id="2765" w:name="_Toc182911828"/>
      <w:bookmarkStart w:id="2766" w:name="_Toc182931400"/>
      <w:bookmarkStart w:id="2767" w:name="_Toc182934158"/>
      <w:bookmarkStart w:id="2768" w:name="_Toc183011484"/>
      <w:bookmarkStart w:id="2769" w:name="_Toc183012652"/>
      <w:bookmarkStart w:id="2770" w:name="_Toc183016862"/>
      <w:bookmarkStart w:id="2771" w:name="_Toc183018175"/>
      <w:bookmarkStart w:id="2772" w:name="_Toc183082083"/>
      <w:bookmarkStart w:id="2773" w:name="_Toc183173662"/>
      <w:bookmarkStart w:id="2774" w:name="_Toc183184836"/>
      <w:bookmarkStart w:id="2775" w:name="_Toc183186934"/>
      <w:bookmarkStart w:id="2776" w:name="_Toc183187917"/>
      <w:bookmarkStart w:id="2777" w:name="_Toc183447969"/>
      <w:bookmarkStart w:id="2778" w:name="_Toc183792162"/>
      <w:bookmarkStart w:id="2779" w:name="_Toc183795992"/>
      <w:bookmarkStart w:id="2780" w:name="_Toc184031609"/>
      <w:bookmarkStart w:id="2781" w:name="_Toc184053400"/>
      <w:bookmarkStart w:id="2782" w:name="_Toc184054009"/>
      <w:bookmarkStart w:id="2783" w:name="_Toc184055281"/>
      <w:bookmarkStart w:id="2784" w:name="_Toc184130673"/>
      <w:bookmarkStart w:id="2785" w:name="_Toc184136818"/>
      <w:bookmarkStart w:id="2786" w:name="_Toc184137862"/>
      <w:bookmarkStart w:id="2787" w:name="_Toc184143854"/>
      <w:bookmarkStart w:id="2788" w:name="_Toc184222098"/>
      <w:bookmarkStart w:id="2789" w:name="_Toc184226793"/>
      <w:bookmarkStart w:id="2790" w:name="_Toc184227661"/>
      <w:bookmarkStart w:id="2791" w:name="_Toc184305338"/>
      <w:bookmarkStart w:id="2792" w:name="_Toc184307802"/>
      <w:bookmarkStart w:id="2793" w:name="_Toc184311716"/>
      <w:bookmarkStart w:id="2794" w:name="_Toc184636543"/>
      <w:bookmarkStart w:id="2795" w:name="_Toc184734367"/>
      <w:bookmarkStart w:id="2796" w:name="_Toc184821160"/>
      <w:bookmarkStart w:id="2797" w:name="_Toc184830879"/>
      <w:bookmarkStart w:id="2798" w:name="_Toc185000219"/>
      <w:bookmarkStart w:id="2799" w:name="_Toc185002812"/>
      <w:bookmarkStart w:id="2800" w:name="_Toc185416296"/>
      <w:bookmarkStart w:id="2801" w:name="_Toc185434569"/>
      <w:bookmarkStart w:id="2802" w:name="_Toc185605111"/>
      <w:bookmarkStart w:id="2803" w:name="_Toc185606645"/>
      <w:bookmarkStart w:id="2804" w:name="_Toc186449401"/>
      <w:bookmarkStart w:id="2805" w:name="_Toc186452725"/>
      <w:bookmarkStart w:id="2806" w:name="_Toc186462747"/>
      <w:bookmarkStart w:id="2807" w:name="_Toc186467144"/>
      <w:bookmarkStart w:id="2808" w:name="_Toc187053588"/>
      <w:bookmarkStart w:id="2809" w:name="_Toc187319271"/>
      <w:bookmarkStart w:id="2810" w:name="_Toc209604894"/>
      <w:r w:rsidRPr="007120E2">
        <w:t>Conception des algorithmes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43F4932B" w14:textId="23E56555" w:rsidR="00880E2E" w:rsidRPr="007120E2" w:rsidRDefault="00880E2E" w:rsidP="002509BE">
      <w:pPr>
        <w:pStyle w:val="NormalsoulTMADEV"/>
        <w:rPr>
          <w:rFonts w:cstheme="minorHAnsi"/>
        </w:rPr>
      </w:pPr>
      <w:r w:rsidRPr="007120E2">
        <w:rPr>
          <w:rFonts w:cstheme="minorHAnsi"/>
        </w:rPr>
        <w:t>Optimisation des algorithmes</w:t>
      </w:r>
      <w:r w:rsidR="00DB4F74" w:rsidRPr="007120E2">
        <w:rPr>
          <w:rFonts w:cstheme="minorHAnsi"/>
        </w:rPr>
        <w:t> :</w:t>
      </w:r>
    </w:p>
    <w:p w14:paraId="263419E3" w14:textId="1B3E66A5" w:rsidR="00701FE6" w:rsidRPr="007120E2" w:rsidRDefault="50166248" w:rsidP="00880E2E">
      <w:pPr>
        <w:rPr>
          <w:rFonts w:cstheme="minorHAnsi"/>
        </w:rPr>
      </w:pPr>
      <w:r w:rsidRPr="007120E2">
        <w:rPr>
          <w:rFonts w:cstheme="minorHAnsi"/>
        </w:rPr>
        <w:t xml:space="preserve">Le Titulaire doit concevoir des algorithmes optimisés pour minimiser la consommation des ressources matérielles telles que le processeur, la mémoire et la bande passante. Il doit utiliser des méthodes de calcul économes en énergie, en éliminant les opérations redondantes et en choisissant des approches efficaces pour le traitement des données. </w:t>
      </w:r>
    </w:p>
    <w:p w14:paraId="2F6D8C05" w14:textId="33C32C6E" w:rsidR="00880E2E" w:rsidRPr="007120E2" w:rsidRDefault="00880E2E" w:rsidP="002509BE">
      <w:pPr>
        <w:pStyle w:val="NormalsoulTMADEV"/>
        <w:rPr>
          <w:rFonts w:cstheme="minorHAnsi"/>
        </w:rPr>
      </w:pPr>
      <w:r w:rsidRPr="007120E2">
        <w:rPr>
          <w:rFonts w:cstheme="minorHAnsi"/>
        </w:rPr>
        <w:t>Simplifier les algorithmes</w:t>
      </w:r>
      <w:r w:rsidR="00DB4F74" w:rsidRPr="007120E2">
        <w:rPr>
          <w:rFonts w:cstheme="minorHAnsi"/>
        </w:rPr>
        <w:t> :</w:t>
      </w:r>
    </w:p>
    <w:p w14:paraId="37D1DB8D" w14:textId="214539FB" w:rsidR="00701FE6" w:rsidRPr="007120E2" w:rsidRDefault="50166248" w:rsidP="00880E2E">
      <w:pPr>
        <w:rPr>
          <w:rFonts w:cstheme="minorHAnsi"/>
        </w:rPr>
      </w:pPr>
      <w:r w:rsidRPr="007120E2">
        <w:rPr>
          <w:rFonts w:cstheme="minorHAnsi"/>
        </w:rPr>
        <w:t>Le Titulaire doit réduire la complexité algorithmique, ce qui permet de diminuer le temps de traitement et, par conséquent, de limiter la consommation énergétique pendant l'exécution du programme.</w:t>
      </w:r>
    </w:p>
    <w:p w14:paraId="08E09202" w14:textId="04E5C5AB" w:rsidR="00701FE6" w:rsidRPr="007120E2" w:rsidRDefault="50166248" w:rsidP="004F1648">
      <w:pPr>
        <w:pStyle w:val="Titre3"/>
      </w:pPr>
      <w:bookmarkStart w:id="2811" w:name="_Toc179550156"/>
      <w:bookmarkStart w:id="2812" w:name="_Toc179550259"/>
      <w:bookmarkStart w:id="2813" w:name="_Toc180425673"/>
      <w:bookmarkStart w:id="2814" w:name="_Toc180572614"/>
      <w:bookmarkStart w:id="2815" w:name="_Toc180770783"/>
      <w:bookmarkStart w:id="2816" w:name="_Toc182410557"/>
      <w:bookmarkStart w:id="2817" w:name="_Toc182412597"/>
      <w:bookmarkStart w:id="2818" w:name="_Toc182486175"/>
      <w:bookmarkStart w:id="2819" w:name="_Toc182487819"/>
      <w:bookmarkStart w:id="2820" w:name="_Toc182554411"/>
      <w:bookmarkStart w:id="2821" w:name="_Toc182557072"/>
      <w:bookmarkStart w:id="2822" w:name="_Toc182574400"/>
      <w:bookmarkStart w:id="2823" w:name="_Toc182575935"/>
      <w:bookmarkStart w:id="2824" w:name="_Toc182581446"/>
      <w:bookmarkStart w:id="2825" w:name="_Toc182832293"/>
      <w:bookmarkStart w:id="2826" w:name="_Toc182842519"/>
      <w:bookmarkStart w:id="2827" w:name="_Toc182844126"/>
      <w:bookmarkStart w:id="2828" w:name="_Toc182845049"/>
      <w:bookmarkStart w:id="2829" w:name="_Toc182845230"/>
      <w:bookmarkStart w:id="2830" w:name="_Toc182910343"/>
      <w:bookmarkStart w:id="2831" w:name="_Toc182911829"/>
      <w:bookmarkStart w:id="2832" w:name="_Toc182931401"/>
      <w:bookmarkStart w:id="2833" w:name="_Toc182934159"/>
      <w:bookmarkStart w:id="2834" w:name="_Toc183011485"/>
      <w:bookmarkStart w:id="2835" w:name="_Toc183012653"/>
      <w:bookmarkStart w:id="2836" w:name="_Toc183016863"/>
      <w:bookmarkStart w:id="2837" w:name="_Toc183018176"/>
      <w:bookmarkStart w:id="2838" w:name="_Toc183082084"/>
      <w:bookmarkStart w:id="2839" w:name="_Toc183173663"/>
      <w:bookmarkStart w:id="2840" w:name="_Toc183184837"/>
      <w:bookmarkStart w:id="2841" w:name="_Toc183186935"/>
      <w:bookmarkStart w:id="2842" w:name="_Toc183187918"/>
      <w:bookmarkStart w:id="2843" w:name="_Toc183447970"/>
      <w:bookmarkStart w:id="2844" w:name="_Toc183792163"/>
      <w:bookmarkStart w:id="2845" w:name="_Toc183795993"/>
      <w:bookmarkStart w:id="2846" w:name="_Toc184031610"/>
      <w:bookmarkStart w:id="2847" w:name="_Toc184053401"/>
      <w:bookmarkStart w:id="2848" w:name="_Toc184054010"/>
      <w:bookmarkStart w:id="2849" w:name="_Toc184055282"/>
      <w:bookmarkStart w:id="2850" w:name="_Toc184130674"/>
      <w:bookmarkStart w:id="2851" w:name="_Toc184136819"/>
      <w:bookmarkStart w:id="2852" w:name="_Toc184137863"/>
      <w:bookmarkStart w:id="2853" w:name="_Toc184143855"/>
      <w:bookmarkStart w:id="2854" w:name="_Toc184222099"/>
      <w:bookmarkStart w:id="2855" w:name="_Toc184226794"/>
      <w:bookmarkStart w:id="2856" w:name="_Toc184227662"/>
      <w:bookmarkStart w:id="2857" w:name="_Toc184305339"/>
      <w:bookmarkStart w:id="2858" w:name="_Toc184307803"/>
      <w:bookmarkStart w:id="2859" w:name="_Toc184311717"/>
      <w:bookmarkStart w:id="2860" w:name="_Toc184636544"/>
      <w:bookmarkStart w:id="2861" w:name="_Toc184734368"/>
      <w:bookmarkStart w:id="2862" w:name="_Toc184821161"/>
      <w:bookmarkStart w:id="2863" w:name="_Toc184830880"/>
      <w:bookmarkStart w:id="2864" w:name="_Toc185000220"/>
      <w:bookmarkStart w:id="2865" w:name="_Toc185002813"/>
      <w:bookmarkStart w:id="2866" w:name="_Toc185416297"/>
      <w:bookmarkStart w:id="2867" w:name="_Toc185434570"/>
      <w:bookmarkStart w:id="2868" w:name="_Toc185605112"/>
      <w:bookmarkStart w:id="2869" w:name="_Toc185606646"/>
      <w:bookmarkStart w:id="2870" w:name="_Toc186449402"/>
      <w:bookmarkStart w:id="2871" w:name="_Toc186452726"/>
      <w:bookmarkStart w:id="2872" w:name="_Toc186462748"/>
      <w:bookmarkStart w:id="2873" w:name="_Toc186467145"/>
      <w:bookmarkStart w:id="2874" w:name="_Toc187053589"/>
      <w:bookmarkStart w:id="2875" w:name="_Toc187319272"/>
      <w:bookmarkStart w:id="2876" w:name="_Toc209604895"/>
      <w:r w:rsidRPr="007120E2">
        <w:t>Écriture de code léger et modulaire</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71A74542" w14:textId="6F63FD38" w:rsidR="00880E2E" w:rsidRPr="007120E2" w:rsidRDefault="50166248" w:rsidP="002509BE">
      <w:pPr>
        <w:pStyle w:val="NormalsoulTMADEV"/>
        <w:rPr>
          <w:rFonts w:cstheme="minorHAnsi"/>
        </w:rPr>
      </w:pPr>
      <w:r w:rsidRPr="007120E2">
        <w:rPr>
          <w:rFonts w:cstheme="minorHAnsi"/>
        </w:rPr>
        <w:t>Modularité</w:t>
      </w:r>
      <w:r w:rsidR="00DB4F74" w:rsidRPr="007120E2">
        <w:rPr>
          <w:rFonts w:cstheme="minorHAnsi"/>
        </w:rPr>
        <w:t> :</w:t>
      </w:r>
    </w:p>
    <w:p w14:paraId="2A4E0BC7" w14:textId="4E6932A4" w:rsidR="00701FE6" w:rsidRPr="007120E2" w:rsidRDefault="50166248" w:rsidP="00880E2E">
      <w:pPr>
        <w:rPr>
          <w:rFonts w:cstheme="minorHAnsi"/>
        </w:rPr>
      </w:pPr>
      <w:r w:rsidRPr="007120E2">
        <w:rPr>
          <w:rFonts w:cstheme="minorHAnsi"/>
        </w:rPr>
        <w:t>Le Titulaire doit développer des solutions modulaires, facilitant la réutilisation des composants, afin de réduire la duplication du code et l’empreinte énergétique associée à la maintenance et aux mises à jour</w:t>
      </w:r>
      <w:r w:rsidR="00E837E9" w:rsidRPr="007120E2">
        <w:rPr>
          <w:rFonts w:cstheme="minorHAnsi"/>
        </w:rPr>
        <w:t>,</w:t>
      </w:r>
      <w:r w:rsidR="0033110A" w:rsidRPr="007120E2">
        <w:rPr>
          <w:rFonts w:cstheme="minorHAnsi"/>
        </w:rPr>
        <w:t xml:space="preserve"> en respectant le </w:t>
      </w:r>
      <w:r w:rsidRPr="007120E2">
        <w:rPr>
          <w:rFonts w:cstheme="minorHAnsi"/>
        </w:rPr>
        <w:t>design system de la Cnam.</w:t>
      </w:r>
    </w:p>
    <w:p w14:paraId="54E1C1E9" w14:textId="5F020280" w:rsidR="00880E2E" w:rsidRPr="007120E2" w:rsidRDefault="50166248" w:rsidP="002509BE">
      <w:pPr>
        <w:pStyle w:val="NormalsoulTMADEV"/>
        <w:rPr>
          <w:rFonts w:cstheme="minorHAnsi"/>
        </w:rPr>
      </w:pPr>
      <w:r w:rsidRPr="007120E2">
        <w:rPr>
          <w:rFonts w:cstheme="minorHAnsi"/>
        </w:rPr>
        <w:t>Code propre et optimisé</w:t>
      </w:r>
      <w:r w:rsidR="00DB4F74" w:rsidRPr="007120E2">
        <w:rPr>
          <w:rFonts w:cstheme="minorHAnsi"/>
        </w:rPr>
        <w:t> :</w:t>
      </w:r>
    </w:p>
    <w:p w14:paraId="0F269BDA" w14:textId="2B2566B4" w:rsidR="00701FE6" w:rsidRPr="007120E2" w:rsidRDefault="50166248" w:rsidP="00880E2E">
      <w:pPr>
        <w:rPr>
          <w:rFonts w:cstheme="minorHAnsi"/>
        </w:rPr>
      </w:pPr>
      <w:r w:rsidRPr="007120E2">
        <w:rPr>
          <w:rFonts w:cstheme="minorHAnsi"/>
        </w:rPr>
        <w:t>Le Titulaire doit adopter de bonnes pratiques de codage (respect des conventions, suppression des lignes de code inutiles, limitation des dépendances superflues), afin de garantir des logiciels à la fois légers et performants.</w:t>
      </w:r>
    </w:p>
    <w:p w14:paraId="5735A368" w14:textId="61206011" w:rsidR="00701FE6" w:rsidRPr="007120E2" w:rsidRDefault="50166248" w:rsidP="004F1648">
      <w:pPr>
        <w:pStyle w:val="Titre3"/>
      </w:pPr>
      <w:bookmarkStart w:id="2877" w:name="_Toc179550157"/>
      <w:bookmarkStart w:id="2878" w:name="_Toc179550260"/>
      <w:bookmarkStart w:id="2879" w:name="_Toc180425674"/>
      <w:bookmarkStart w:id="2880" w:name="_Toc180572615"/>
      <w:bookmarkStart w:id="2881" w:name="_Toc180770784"/>
      <w:bookmarkStart w:id="2882" w:name="_Toc182410558"/>
      <w:bookmarkStart w:id="2883" w:name="_Toc182412598"/>
      <w:bookmarkStart w:id="2884" w:name="_Toc182486176"/>
      <w:bookmarkStart w:id="2885" w:name="_Toc182487820"/>
      <w:bookmarkStart w:id="2886" w:name="_Toc182554412"/>
      <w:bookmarkStart w:id="2887" w:name="_Toc182557073"/>
      <w:bookmarkStart w:id="2888" w:name="_Toc182574401"/>
      <w:bookmarkStart w:id="2889" w:name="_Toc182575936"/>
      <w:bookmarkStart w:id="2890" w:name="_Toc182581447"/>
      <w:bookmarkStart w:id="2891" w:name="_Toc182832294"/>
      <w:bookmarkStart w:id="2892" w:name="_Toc182842520"/>
      <w:bookmarkStart w:id="2893" w:name="_Toc182844127"/>
      <w:bookmarkStart w:id="2894" w:name="_Toc182845050"/>
      <w:bookmarkStart w:id="2895" w:name="_Toc182845231"/>
      <w:bookmarkStart w:id="2896" w:name="_Toc182910344"/>
      <w:bookmarkStart w:id="2897" w:name="_Toc182911830"/>
      <w:bookmarkStart w:id="2898" w:name="_Toc182931402"/>
      <w:bookmarkStart w:id="2899" w:name="_Toc182934160"/>
      <w:bookmarkStart w:id="2900" w:name="_Toc183011486"/>
      <w:bookmarkStart w:id="2901" w:name="_Toc183012654"/>
      <w:bookmarkStart w:id="2902" w:name="_Toc183016864"/>
      <w:bookmarkStart w:id="2903" w:name="_Toc183018177"/>
      <w:bookmarkStart w:id="2904" w:name="_Toc183082085"/>
      <w:bookmarkStart w:id="2905" w:name="_Toc183173664"/>
      <w:bookmarkStart w:id="2906" w:name="_Toc183184838"/>
      <w:bookmarkStart w:id="2907" w:name="_Toc183186936"/>
      <w:bookmarkStart w:id="2908" w:name="_Toc183187919"/>
      <w:bookmarkStart w:id="2909" w:name="_Toc183447971"/>
      <w:bookmarkStart w:id="2910" w:name="_Toc183792164"/>
      <w:bookmarkStart w:id="2911" w:name="_Toc183795994"/>
      <w:bookmarkStart w:id="2912" w:name="_Toc184031611"/>
      <w:bookmarkStart w:id="2913" w:name="_Toc184053402"/>
      <w:bookmarkStart w:id="2914" w:name="_Toc184054011"/>
      <w:bookmarkStart w:id="2915" w:name="_Toc184055283"/>
      <w:bookmarkStart w:id="2916" w:name="_Toc184130675"/>
      <w:bookmarkStart w:id="2917" w:name="_Toc184136820"/>
      <w:bookmarkStart w:id="2918" w:name="_Toc184137864"/>
      <w:bookmarkStart w:id="2919" w:name="_Toc184143856"/>
      <w:bookmarkStart w:id="2920" w:name="_Toc184222100"/>
      <w:bookmarkStart w:id="2921" w:name="_Toc184226795"/>
      <w:bookmarkStart w:id="2922" w:name="_Toc184227663"/>
      <w:bookmarkStart w:id="2923" w:name="_Toc184305340"/>
      <w:bookmarkStart w:id="2924" w:name="_Toc184307804"/>
      <w:bookmarkStart w:id="2925" w:name="_Toc184311718"/>
      <w:bookmarkStart w:id="2926" w:name="_Toc184636545"/>
      <w:bookmarkStart w:id="2927" w:name="_Toc184734369"/>
      <w:bookmarkStart w:id="2928" w:name="_Toc184821162"/>
      <w:bookmarkStart w:id="2929" w:name="_Toc184830881"/>
      <w:bookmarkStart w:id="2930" w:name="_Toc185000221"/>
      <w:bookmarkStart w:id="2931" w:name="_Toc185002814"/>
      <w:bookmarkStart w:id="2932" w:name="_Toc185416298"/>
      <w:bookmarkStart w:id="2933" w:name="_Toc185434571"/>
      <w:bookmarkStart w:id="2934" w:name="_Toc185605113"/>
      <w:bookmarkStart w:id="2935" w:name="_Toc185606647"/>
      <w:bookmarkStart w:id="2936" w:name="_Toc186449403"/>
      <w:bookmarkStart w:id="2937" w:name="_Toc186452727"/>
      <w:bookmarkStart w:id="2938" w:name="_Toc186462749"/>
      <w:bookmarkStart w:id="2939" w:name="_Toc186467146"/>
      <w:bookmarkStart w:id="2940" w:name="_Toc187053590"/>
      <w:bookmarkStart w:id="2941" w:name="_Toc187319273"/>
      <w:bookmarkStart w:id="2942" w:name="_Toc209604896"/>
      <w:r w:rsidRPr="007120E2">
        <w:t>Réduction de la consommation des ressources matérielles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155CC1B" w14:textId="7A0A0B60" w:rsidR="00880E2E" w:rsidRPr="007120E2" w:rsidRDefault="50166248" w:rsidP="002509BE">
      <w:pPr>
        <w:pStyle w:val="NormalsoulTMADEV"/>
        <w:rPr>
          <w:rFonts w:cstheme="minorHAnsi"/>
        </w:rPr>
      </w:pPr>
      <w:r w:rsidRPr="007120E2">
        <w:rPr>
          <w:rFonts w:cstheme="minorHAnsi"/>
        </w:rPr>
        <w:t>Gestion efficiente des ressources</w:t>
      </w:r>
      <w:r w:rsidR="00DB4F74" w:rsidRPr="007120E2">
        <w:rPr>
          <w:rFonts w:cstheme="minorHAnsi"/>
        </w:rPr>
        <w:t> :</w:t>
      </w:r>
    </w:p>
    <w:p w14:paraId="3FCAA2E0" w14:textId="4349CD4D" w:rsidR="00701FE6" w:rsidRPr="007120E2" w:rsidRDefault="50166248" w:rsidP="00880E2E">
      <w:pPr>
        <w:rPr>
          <w:rFonts w:cstheme="minorHAnsi"/>
        </w:rPr>
      </w:pPr>
      <w:r w:rsidRPr="007120E2">
        <w:rPr>
          <w:rFonts w:cstheme="minorHAnsi"/>
        </w:rPr>
        <w:t>Le Titulaire doit intégrer des mécanismes permettant de réduire la consommation de mémoire et de CPU, notamment en évitant les fuites de mémoire et en mettant en veille ou en arrêtant les tâches inutilisées, contribuant ainsi à une utilisation plus efficace des ressources.</w:t>
      </w:r>
    </w:p>
    <w:p w14:paraId="2D51377C" w14:textId="315D4816" w:rsidR="00880E2E" w:rsidRPr="007120E2" w:rsidRDefault="50166248" w:rsidP="002509BE">
      <w:pPr>
        <w:pStyle w:val="NormalsoulTMADEV"/>
        <w:rPr>
          <w:rFonts w:cstheme="minorHAnsi"/>
        </w:rPr>
      </w:pPr>
      <w:r w:rsidRPr="007120E2">
        <w:rPr>
          <w:rFonts w:cstheme="minorHAnsi"/>
        </w:rPr>
        <w:t>Optimisation des entrées/sorties (I/O)</w:t>
      </w:r>
      <w:r w:rsidR="00DB4F74" w:rsidRPr="007120E2">
        <w:rPr>
          <w:rFonts w:cstheme="minorHAnsi"/>
        </w:rPr>
        <w:t> :</w:t>
      </w:r>
    </w:p>
    <w:p w14:paraId="5BD739E6" w14:textId="71B7A566" w:rsidR="00701FE6" w:rsidRPr="007120E2" w:rsidRDefault="50166248" w:rsidP="00880E2E">
      <w:pPr>
        <w:rPr>
          <w:rFonts w:cstheme="minorHAnsi"/>
        </w:rPr>
      </w:pPr>
      <w:r w:rsidRPr="007120E2">
        <w:rPr>
          <w:rFonts w:cstheme="minorHAnsi"/>
        </w:rPr>
        <w:t>Le Titulaire doit veiller à réduire les opérations d'I/O, telles que les accès disque et les requêtes réseau, pour minimiser l’impact sur la performance et la consommation énergétique.</w:t>
      </w:r>
    </w:p>
    <w:p w14:paraId="6AD5142E" w14:textId="386F05CB" w:rsidR="00701FE6" w:rsidRPr="007120E2" w:rsidRDefault="50166248" w:rsidP="004F1648">
      <w:pPr>
        <w:pStyle w:val="Titre3"/>
      </w:pPr>
      <w:bookmarkStart w:id="2943" w:name="_Toc179550158"/>
      <w:bookmarkStart w:id="2944" w:name="_Toc179550261"/>
      <w:bookmarkStart w:id="2945" w:name="_Toc180425675"/>
      <w:bookmarkStart w:id="2946" w:name="_Toc180572616"/>
      <w:bookmarkStart w:id="2947" w:name="_Toc180770785"/>
      <w:bookmarkStart w:id="2948" w:name="_Toc182410559"/>
      <w:bookmarkStart w:id="2949" w:name="_Toc182412599"/>
      <w:bookmarkStart w:id="2950" w:name="_Toc182486177"/>
      <w:bookmarkStart w:id="2951" w:name="_Toc182487821"/>
      <w:bookmarkStart w:id="2952" w:name="_Toc182554413"/>
      <w:bookmarkStart w:id="2953" w:name="_Toc182557074"/>
      <w:bookmarkStart w:id="2954" w:name="_Toc182574402"/>
      <w:bookmarkStart w:id="2955" w:name="_Toc182575937"/>
      <w:bookmarkStart w:id="2956" w:name="_Toc182581448"/>
      <w:bookmarkStart w:id="2957" w:name="_Toc182832295"/>
      <w:bookmarkStart w:id="2958" w:name="_Toc182842521"/>
      <w:bookmarkStart w:id="2959" w:name="_Toc182844128"/>
      <w:bookmarkStart w:id="2960" w:name="_Toc182845051"/>
      <w:bookmarkStart w:id="2961" w:name="_Toc182845232"/>
      <w:bookmarkStart w:id="2962" w:name="_Toc182910345"/>
      <w:bookmarkStart w:id="2963" w:name="_Toc182911831"/>
      <w:bookmarkStart w:id="2964" w:name="_Toc182931403"/>
      <w:bookmarkStart w:id="2965" w:name="_Toc182934161"/>
      <w:bookmarkStart w:id="2966" w:name="_Toc183011487"/>
      <w:bookmarkStart w:id="2967" w:name="_Toc183012655"/>
      <w:bookmarkStart w:id="2968" w:name="_Toc183016865"/>
      <w:bookmarkStart w:id="2969" w:name="_Toc183018178"/>
      <w:bookmarkStart w:id="2970" w:name="_Toc183082086"/>
      <w:bookmarkStart w:id="2971" w:name="_Toc183173665"/>
      <w:bookmarkStart w:id="2972" w:name="_Toc183184839"/>
      <w:bookmarkStart w:id="2973" w:name="_Toc183186937"/>
      <w:bookmarkStart w:id="2974" w:name="_Toc183187920"/>
      <w:bookmarkStart w:id="2975" w:name="_Toc183447972"/>
      <w:bookmarkStart w:id="2976" w:name="_Toc183792165"/>
      <w:bookmarkStart w:id="2977" w:name="_Toc183795995"/>
      <w:bookmarkStart w:id="2978" w:name="_Toc184031612"/>
      <w:bookmarkStart w:id="2979" w:name="_Toc184053403"/>
      <w:bookmarkStart w:id="2980" w:name="_Toc184054012"/>
      <w:bookmarkStart w:id="2981" w:name="_Toc184055284"/>
      <w:bookmarkStart w:id="2982" w:name="_Toc184130676"/>
      <w:bookmarkStart w:id="2983" w:name="_Toc184136821"/>
      <w:bookmarkStart w:id="2984" w:name="_Toc184137865"/>
      <w:bookmarkStart w:id="2985" w:name="_Toc184143857"/>
      <w:bookmarkStart w:id="2986" w:name="_Toc184222101"/>
      <w:bookmarkStart w:id="2987" w:name="_Toc184226796"/>
      <w:bookmarkStart w:id="2988" w:name="_Toc184227664"/>
      <w:bookmarkStart w:id="2989" w:name="_Toc184305341"/>
      <w:bookmarkStart w:id="2990" w:name="_Toc184307805"/>
      <w:bookmarkStart w:id="2991" w:name="_Toc184311719"/>
      <w:bookmarkStart w:id="2992" w:name="_Toc184636546"/>
      <w:bookmarkStart w:id="2993" w:name="_Toc184734370"/>
      <w:bookmarkStart w:id="2994" w:name="_Toc184821163"/>
      <w:bookmarkStart w:id="2995" w:name="_Toc184830882"/>
      <w:bookmarkStart w:id="2996" w:name="_Toc185000222"/>
      <w:bookmarkStart w:id="2997" w:name="_Toc185002815"/>
      <w:bookmarkStart w:id="2998" w:name="_Toc185416299"/>
      <w:bookmarkStart w:id="2999" w:name="_Toc185434572"/>
      <w:bookmarkStart w:id="3000" w:name="_Toc185605114"/>
      <w:bookmarkStart w:id="3001" w:name="_Toc185606648"/>
      <w:bookmarkStart w:id="3002" w:name="_Toc186449404"/>
      <w:bookmarkStart w:id="3003" w:name="_Toc186452728"/>
      <w:bookmarkStart w:id="3004" w:name="_Toc186462750"/>
      <w:bookmarkStart w:id="3005" w:name="_Toc186467147"/>
      <w:bookmarkStart w:id="3006" w:name="_Toc187053591"/>
      <w:bookmarkStart w:id="3007" w:name="_Toc187319274"/>
      <w:bookmarkStart w:id="3008" w:name="_Toc209604897"/>
      <w:r w:rsidRPr="007120E2">
        <w:t>Optimisation des interactions avec l’infrastructure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217096E8" w14:textId="38F88AA4" w:rsidR="00880E2E" w:rsidRPr="007120E2" w:rsidRDefault="50166248" w:rsidP="002509BE">
      <w:pPr>
        <w:pStyle w:val="NormalsoulTMADEV"/>
        <w:rPr>
          <w:rFonts w:cstheme="minorHAnsi"/>
        </w:rPr>
      </w:pPr>
      <w:r w:rsidRPr="007120E2">
        <w:rPr>
          <w:rFonts w:cstheme="minorHAnsi"/>
        </w:rPr>
        <w:t>Compatibilité avec des environnements légers</w:t>
      </w:r>
      <w:r w:rsidR="00DB4F74" w:rsidRPr="007120E2">
        <w:rPr>
          <w:rFonts w:cstheme="minorHAnsi"/>
        </w:rPr>
        <w:t> :</w:t>
      </w:r>
    </w:p>
    <w:p w14:paraId="0B740A92" w14:textId="1C9CDDEC" w:rsidR="00701FE6" w:rsidRPr="007120E2" w:rsidRDefault="50166248" w:rsidP="00880E2E">
      <w:pPr>
        <w:rPr>
          <w:rFonts w:cstheme="minorHAnsi"/>
        </w:rPr>
      </w:pPr>
      <w:r w:rsidRPr="007120E2">
        <w:rPr>
          <w:rFonts w:cstheme="minorHAnsi"/>
        </w:rPr>
        <w:t>Le Titulaire doit s’assurer que le code est optimisé pour fonctionner efficacement sur des infrastructures légères et économes en énergie, comme les serveurs à faible consommation ou les environnements cloud écologiques.</w:t>
      </w:r>
    </w:p>
    <w:p w14:paraId="23739E72" w14:textId="2F2B12C3" w:rsidR="00880E2E" w:rsidRPr="007120E2" w:rsidRDefault="50166248" w:rsidP="002509BE">
      <w:pPr>
        <w:pStyle w:val="NormalsoulTMADEV"/>
        <w:rPr>
          <w:rFonts w:cstheme="minorHAnsi"/>
        </w:rPr>
      </w:pPr>
      <w:r w:rsidRPr="007120E2">
        <w:rPr>
          <w:rFonts w:cstheme="minorHAnsi"/>
        </w:rPr>
        <w:lastRenderedPageBreak/>
        <w:t>Mutualisation des ressources</w:t>
      </w:r>
      <w:r w:rsidR="00DB4F74" w:rsidRPr="007120E2">
        <w:rPr>
          <w:rFonts w:cstheme="minorHAnsi"/>
        </w:rPr>
        <w:t> :</w:t>
      </w:r>
    </w:p>
    <w:p w14:paraId="7DC63F34" w14:textId="711DE8A9" w:rsidR="00701FE6" w:rsidRPr="007120E2" w:rsidRDefault="50166248" w:rsidP="00880E2E">
      <w:pPr>
        <w:rPr>
          <w:rFonts w:cstheme="minorHAnsi"/>
        </w:rPr>
      </w:pPr>
      <w:r w:rsidRPr="007120E2">
        <w:rPr>
          <w:rFonts w:cstheme="minorHAnsi"/>
        </w:rPr>
        <w:t>Le Titulaire doit concevoir le développement de manière à permettre une utilisation efficace des infrastructures partagées (via la virtualisation ou la conteneurisation), afin de réduire la consommation énergétique globale des solutions.</w:t>
      </w:r>
    </w:p>
    <w:p w14:paraId="3973A8A0" w14:textId="172D1ABF" w:rsidR="00701FE6" w:rsidRPr="007120E2" w:rsidRDefault="50166248" w:rsidP="004F1648">
      <w:pPr>
        <w:pStyle w:val="Titre3"/>
      </w:pPr>
      <w:bookmarkStart w:id="3009" w:name="_Toc179550159"/>
      <w:bookmarkStart w:id="3010" w:name="_Toc179550262"/>
      <w:bookmarkStart w:id="3011" w:name="_Toc180425676"/>
      <w:bookmarkStart w:id="3012" w:name="_Toc180572617"/>
      <w:bookmarkStart w:id="3013" w:name="_Toc180770786"/>
      <w:bookmarkStart w:id="3014" w:name="_Toc182410560"/>
      <w:bookmarkStart w:id="3015" w:name="_Toc182412600"/>
      <w:bookmarkStart w:id="3016" w:name="_Toc182486178"/>
      <w:bookmarkStart w:id="3017" w:name="_Toc182487822"/>
      <w:bookmarkStart w:id="3018" w:name="_Toc182554414"/>
      <w:bookmarkStart w:id="3019" w:name="_Toc182557075"/>
      <w:bookmarkStart w:id="3020" w:name="_Toc182574403"/>
      <w:bookmarkStart w:id="3021" w:name="_Toc182575938"/>
      <w:bookmarkStart w:id="3022" w:name="_Toc182581449"/>
      <w:bookmarkStart w:id="3023" w:name="_Toc182832296"/>
      <w:bookmarkStart w:id="3024" w:name="_Toc182842522"/>
      <w:bookmarkStart w:id="3025" w:name="_Toc182844129"/>
      <w:bookmarkStart w:id="3026" w:name="_Toc182845052"/>
      <w:bookmarkStart w:id="3027" w:name="_Toc182845233"/>
      <w:bookmarkStart w:id="3028" w:name="_Toc182910346"/>
      <w:bookmarkStart w:id="3029" w:name="_Toc182911832"/>
      <w:bookmarkStart w:id="3030" w:name="_Toc182931404"/>
      <w:bookmarkStart w:id="3031" w:name="_Toc182934162"/>
      <w:bookmarkStart w:id="3032" w:name="_Toc183011488"/>
      <w:bookmarkStart w:id="3033" w:name="_Toc183012656"/>
      <w:bookmarkStart w:id="3034" w:name="_Toc183016866"/>
      <w:bookmarkStart w:id="3035" w:name="_Toc183018179"/>
      <w:bookmarkStart w:id="3036" w:name="_Toc183082087"/>
      <w:bookmarkStart w:id="3037" w:name="_Toc183173666"/>
      <w:bookmarkStart w:id="3038" w:name="_Toc183184840"/>
      <w:bookmarkStart w:id="3039" w:name="_Toc183186938"/>
      <w:bookmarkStart w:id="3040" w:name="_Toc183187921"/>
      <w:bookmarkStart w:id="3041" w:name="_Toc183447973"/>
      <w:bookmarkStart w:id="3042" w:name="_Toc183792166"/>
      <w:bookmarkStart w:id="3043" w:name="_Toc183795996"/>
      <w:bookmarkStart w:id="3044" w:name="_Toc184031613"/>
      <w:bookmarkStart w:id="3045" w:name="_Toc184053404"/>
      <w:bookmarkStart w:id="3046" w:name="_Toc184054013"/>
      <w:bookmarkStart w:id="3047" w:name="_Toc184055285"/>
      <w:bookmarkStart w:id="3048" w:name="_Toc184130677"/>
      <w:bookmarkStart w:id="3049" w:name="_Toc184136822"/>
      <w:bookmarkStart w:id="3050" w:name="_Toc184137866"/>
      <w:bookmarkStart w:id="3051" w:name="_Toc184143858"/>
      <w:bookmarkStart w:id="3052" w:name="_Toc184222102"/>
      <w:bookmarkStart w:id="3053" w:name="_Toc184226797"/>
      <w:bookmarkStart w:id="3054" w:name="_Toc184227665"/>
      <w:bookmarkStart w:id="3055" w:name="_Toc184305342"/>
      <w:bookmarkStart w:id="3056" w:name="_Toc184307806"/>
      <w:bookmarkStart w:id="3057" w:name="_Toc184311720"/>
      <w:bookmarkStart w:id="3058" w:name="_Toc184636547"/>
      <w:bookmarkStart w:id="3059" w:name="_Toc184734371"/>
      <w:bookmarkStart w:id="3060" w:name="_Toc184821164"/>
      <w:bookmarkStart w:id="3061" w:name="_Toc184830883"/>
      <w:bookmarkStart w:id="3062" w:name="_Toc185000223"/>
      <w:bookmarkStart w:id="3063" w:name="_Toc185002816"/>
      <w:bookmarkStart w:id="3064" w:name="_Toc185416300"/>
      <w:bookmarkStart w:id="3065" w:name="_Toc185434573"/>
      <w:bookmarkStart w:id="3066" w:name="_Toc185605115"/>
      <w:bookmarkStart w:id="3067" w:name="_Toc185606649"/>
      <w:bookmarkStart w:id="3068" w:name="_Toc186449405"/>
      <w:bookmarkStart w:id="3069" w:name="_Toc186452729"/>
      <w:bookmarkStart w:id="3070" w:name="_Toc186462751"/>
      <w:bookmarkStart w:id="3071" w:name="_Toc186467148"/>
      <w:bookmarkStart w:id="3072" w:name="_Toc187053592"/>
      <w:bookmarkStart w:id="3073" w:name="_Toc187319275"/>
      <w:bookmarkStart w:id="3074" w:name="_Toc209604898"/>
      <w:r w:rsidRPr="007120E2">
        <w:t>Réduction des dépendances logicielles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1FDF39C5" w14:textId="286195B5" w:rsidR="00880E2E" w:rsidRPr="007120E2" w:rsidRDefault="50166248" w:rsidP="002509BE">
      <w:pPr>
        <w:pStyle w:val="NormalsoulTMADEV"/>
        <w:rPr>
          <w:rFonts w:cstheme="minorHAnsi"/>
        </w:rPr>
      </w:pPr>
      <w:r w:rsidRPr="007120E2">
        <w:rPr>
          <w:rFonts w:cstheme="minorHAnsi"/>
        </w:rPr>
        <w:t>Dépendances minimales</w:t>
      </w:r>
      <w:r w:rsidR="00DB4F74" w:rsidRPr="007120E2">
        <w:rPr>
          <w:rFonts w:cstheme="minorHAnsi"/>
        </w:rPr>
        <w:t> :</w:t>
      </w:r>
    </w:p>
    <w:p w14:paraId="2518C9FC" w14:textId="5A0BC35D" w:rsidR="00701FE6" w:rsidRPr="007120E2" w:rsidRDefault="50166248" w:rsidP="00880E2E">
      <w:pPr>
        <w:rPr>
          <w:rFonts w:cstheme="minorHAnsi"/>
        </w:rPr>
      </w:pPr>
      <w:r w:rsidRPr="007120E2">
        <w:rPr>
          <w:rFonts w:cstheme="minorHAnsi"/>
        </w:rPr>
        <w:t xml:space="preserve">Le Titulaire doit </w:t>
      </w:r>
      <w:r w:rsidR="00CF63D8" w:rsidRPr="007120E2">
        <w:rPr>
          <w:rFonts w:cstheme="minorHAnsi"/>
        </w:rPr>
        <w:t>exclure l’utilisation de</w:t>
      </w:r>
      <w:r w:rsidRPr="007120E2">
        <w:rPr>
          <w:rFonts w:cstheme="minorHAnsi"/>
        </w:rPr>
        <w:t xml:space="preserve"> composants lourds et énergivores. Lorsque des dépendances sont nécessaires, il doit privilégier celles qui sont optimisées pour la performance et qui ont une faible empreinte carbone.</w:t>
      </w:r>
    </w:p>
    <w:p w14:paraId="6183D3AE" w14:textId="69E273FA" w:rsidR="00880E2E" w:rsidRPr="007120E2" w:rsidRDefault="50166248" w:rsidP="002509BE">
      <w:pPr>
        <w:pStyle w:val="NormalsoulTMADEV"/>
        <w:rPr>
          <w:rFonts w:cstheme="minorHAnsi"/>
        </w:rPr>
      </w:pPr>
      <w:r w:rsidRPr="007120E2">
        <w:rPr>
          <w:rFonts w:cstheme="minorHAnsi"/>
        </w:rPr>
        <w:t>Mise à jour régulière</w:t>
      </w:r>
      <w:r w:rsidR="00DB4F74" w:rsidRPr="007120E2">
        <w:rPr>
          <w:rFonts w:cstheme="minorHAnsi"/>
        </w:rPr>
        <w:t> :</w:t>
      </w:r>
    </w:p>
    <w:p w14:paraId="43098371" w14:textId="7E56C300" w:rsidR="00701FE6" w:rsidRPr="007120E2" w:rsidRDefault="50166248" w:rsidP="00880E2E">
      <w:pPr>
        <w:rPr>
          <w:rFonts w:cstheme="minorHAnsi"/>
        </w:rPr>
      </w:pPr>
      <w:r w:rsidRPr="007120E2">
        <w:rPr>
          <w:rFonts w:cstheme="minorHAnsi"/>
        </w:rPr>
        <w:t>Le Titulaire doit veiller à ce que les versions utilisées des frameworks et bibliothèques soient toujours à jour afin de bénéficier des dernières optimisations énergétiques et des correctifs.</w:t>
      </w:r>
    </w:p>
    <w:p w14:paraId="5F04570C" w14:textId="1F4A1520" w:rsidR="00701FE6" w:rsidRPr="007120E2" w:rsidRDefault="50166248" w:rsidP="004F1648">
      <w:pPr>
        <w:pStyle w:val="Titre3"/>
      </w:pPr>
      <w:bookmarkStart w:id="3075" w:name="_Toc179550160"/>
      <w:bookmarkStart w:id="3076" w:name="_Toc179550263"/>
      <w:bookmarkStart w:id="3077" w:name="_Toc180425677"/>
      <w:bookmarkStart w:id="3078" w:name="_Toc180572618"/>
      <w:bookmarkStart w:id="3079" w:name="_Toc180770787"/>
      <w:bookmarkStart w:id="3080" w:name="_Toc182410561"/>
      <w:bookmarkStart w:id="3081" w:name="_Toc182412601"/>
      <w:bookmarkStart w:id="3082" w:name="_Toc182486179"/>
      <w:bookmarkStart w:id="3083" w:name="_Toc182487823"/>
      <w:bookmarkStart w:id="3084" w:name="_Toc182554415"/>
      <w:bookmarkStart w:id="3085" w:name="_Toc182557076"/>
      <w:bookmarkStart w:id="3086" w:name="_Toc182574404"/>
      <w:bookmarkStart w:id="3087" w:name="_Toc182575939"/>
      <w:bookmarkStart w:id="3088" w:name="_Toc182581450"/>
      <w:bookmarkStart w:id="3089" w:name="_Toc182832297"/>
      <w:bookmarkStart w:id="3090" w:name="_Toc182842523"/>
      <w:bookmarkStart w:id="3091" w:name="_Toc182844130"/>
      <w:bookmarkStart w:id="3092" w:name="_Toc182845053"/>
      <w:bookmarkStart w:id="3093" w:name="_Toc182845234"/>
      <w:bookmarkStart w:id="3094" w:name="_Toc182910347"/>
      <w:bookmarkStart w:id="3095" w:name="_Toc182911833"/>
      <w:bookmarkStart w:id="3096" w:name="_Toc182931405"/>
      <w:bookmarkStart w:id="3097" w:name="_Toc182934163"/>
      <w:bookmarkStart w:id="3098" w:name="_Toc183011489"/>
      <w:bookmarkStart w:id="3099" w:name="_Toc183012657"/>
      <w:bookmarkStart w:id="3100" w:name="_Toc183016867"/>
      <w:bookmarkStart w:id="3101" w:name="_Toc183018180"/>
      <w:bookmarkStart w:id="3102" w:name="_Toc183082088"/>
      <w:bookmarkStart w:id="3103" w:name="_Toc183173667"/>
      <w:bookmarkStart w:id="3104" w:name="_Toc183184841"/>
      <w:bookmarkStart w:id="3105" w:name="_Toc183186939"/>
      <w:bookmarkStart w:id="3106" w:name="_Toc183187922"/>
      <w:bookmarkStart w:id="3107" w:name="_Toc183447974"/>
      <w:bookmarkStart w:id="3108" w:name="_Toc183792167"/>
      <w:bookmarkStart w:id="3109" w:name="_Toc183795997"/>
      <w:bookmarkStart w:id="3110" w:name="_Toc184031614"/>
      <w:bookmarkStart w:id="3111" w:name="_Toc184053405"/>
      <w:bookmarkStart w:id="3112" w:name="_Toc184054014"/>
      <w:bookmarkStart w:id="3113" w:name="_Toc184055286"/>
      <w:bookmarkStart w:id="3114" w:name="_Toc184130678"/>
      <w:bookmarkStart w:id="3115" w:name="_Toc184136823"/>
      <w:bookmarkStart w:id="3116" w:name="_Toc184137867"/>
      <w:bookmarkStart w:id="3117" w:name="_Toc184143859"/>
      <w:bookmarkStart w:id="3118" w:name="_Toc184222103"/>
      <w:bookmarkStart w:id="3119" w:name="_Toc184226798"/>
      <w:bookmarkStart w:id="3120" w:name="_Toc184227666"/>
      <w:bookmarkStart w:id="3121" w:name="_Toc184305343"/>
      <w:bookmarkStart w:id="3122" w:name="_Toc184307807"/>
      <w:bookmarkStart w:id="3123" w:name="_Toc184311721"/>
      <w:bookmarkStart w:id="3124" w:name="_Toc184636548"/>
      <w:bookmarkStart w:id="3125" w:name="_Toc184734372"/>
      <w:bookmarkStart w:id="3126" w:name="_Toc184821165"/>
      <w:bookmarkStart w:id="3127" w:name="_Toc184830884"/>
      <w:bookmarkStart w:id="3128" w:name="_Toc185000224"/>
      <w:bookmarkStart w:id="3129" w:name="_Toc185002817"/>
      <w:bookmarkStart w:id="3130" w:name="_Toc185416301"/>
      <w:bookmarkStart w:id="3131" w:name="_Toc185434574"/>
      <w:bookmarkStart w:id="3132" w:name="_Toc185605116"/>
      <w:bookmarkStart w:id="3133" w:name="_Toc185606650"/>
      <w:bookmarkStart w:id="3134" w:name="_Toc186449406"/>
      <w:bookmarkStart w:id="3135" w:name="_Toc186452730"/>
      <w:bookmarkStart w:id="3136" w:name="_Toc186462752"/>
      <w:bookmarkStart w:id="3137" w:name="_Toc186467149"/>
      <w:bookmarkStart w:id="3138" w:name="_Toc187053593"/>
      <w:bookmarkStart w:id="3139" w:name="_Toc187319276"/>
      <w:bookmarkStart w:id="3140" w:name="_Toc209604899"/>
      <w:r w:rsidRPr="007120E2">
        <w:t>Réduction des requêtes et interactions réseau</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1CF16DC" w14:textId="37EF032B" w:rsidR="00880E2E" w:rsidRPr="007120E2" w:rsidRDefault="50166248" w:rsidP="002509BE">
      <w:pPr>
        <w:pStyle w:val="NormalsoulTMADEV"/>
        <w:rPr>
          <w:rFonts w:cstheme="minorHAnsi"/>
        </w:rPr>
      </w:pPr>
      <w:r w:rsidRPr="007120E2">
        <w:rPr>
          <w:rFonts w:cstheme="minorHAnsi"/>
        </w:rPr>
        <w:t>Optimisation des échanges réseau</w:t>
      </w:r>
      <w:r w:rsidR="00DB4F74" w:rsidRPr="007120E2">
        <w:rPr>
          <w:rFonts w:cstheme="minorHAnsi"/>
        </w:rPr>
        <w:t> :</w:t>
      </w:r>
    </w:p>
    <w:p w14:paraId="448C4EC3" w14:textId="14E0C099" w:rsidR="00701FE6" w:rsidRPr="007120E2" w:rsidRDefault="50166248" w:rsidP="00880E2E">
      <w:pPr>
        <w:rPr>
          <w:rFonts w:cstheme="minorHAnsi"/>
        </w:rPr>
      </w:pPr>
      <w:r w:rsidRPr="007120E2">
        <w:rPr>
          <w:rFonts w:cstheme="minorHAnsi"/>
        </w:rPr>
        <w:t>Le Titulaire doit limiter les requêtes réseau non essentielles en mettant en place des mécanismes tels que la mise en cache, la compression des données échangées, et la réduction du nombre d’appels API, afin de réduire la consommation d'énergie liée aux communications.</w:t>
      </w:r>
    </w:p>
    <w:p w14:paraId="22356D83" w14:textId="0D952BF2" w:rsidR="00880E2E" w:rsidRPr="007120E2" w:rsidRDefault="50166248" w:rsidP="002509BE">
      <w:pPr>
        <w:pStyle w:val="NormalsoulTMADEV"/>
        <w:rPr>
          <w:rFonts w:cstheme="minorHAnsi"/>
        </w:rPr>
      </w:pPr>
      <w:r w:rsidRPr="007120E2">
        <w:rPr>
          <w:rFonts w:cstheme="minorHAnsi"/>
        </w:rPr>
        <w:t>Minimisation des transferts de données</w:t>
      </w:r>
      <w:r w:rsidR="00DB4F74" w:rsidRPr="007120E2">
        <w:rPr>
          <w:rFonts w:cstheme="minorHAnsi"/>
        </w:rPr>
        <w:t> :</w:t>
      </w:r>
    </w:p>
    <w:p w14:paraId="55B65BCA" w14:textId="6A04E960" w:rsidR="00701FE6" w:rsidRPr="007120E2" w:rsidRDefault="50166248" w:rsidP="00880E2E">
      <w:pPr>
        <w:rPr>
          <w:rFonts w:cstheme="minorHAnsi"/>
        </w:rPr>
      </w:pPr>
      <w:r w:rsidRPr="007120E2">
        <w:rPr>
          <w:rFonts w:cstheme="minorHAnsi"/>
        </w:rPr>
        <w:t>Le Titulaire doit s’assurer que le volume de données transmises est compressé ou réduit afin de limiter les échanges énergivores.</w:t>
      </w:r>
    </w:p>
    <w:p w14:paraId="4FEC4320" w14:textId="3D216476" w:rsidR="00701FE6" w:rsidRPr="007120E2" w:rsidRDefault="50166248" w:rsidP="004F1648">
      <w:pPr>
        <w:pStyle w:val="Titre3"/>
      </w:pPr>
      <w:bookmarkStart w:id="3141" w:name="_Toc179550161"/>
      <w:bookmarkStart w:id="3142" w:name="_Toc179550264"/>
      <w:bookmarkStart w:id="3143" w:name="_Toc180425678"/>
      <w:bookmarkStart w:id="3144" w:name="_Toc180572619"/>
      <w:bookmarkStart w:id="3145" w:name="_Toc180770788"/>
      <w:bookmarkStart w:id="3146" w:name="_Toc182410562"/>
      <w:bookmarkStart w:id="3147" w:name="_Toc182412602"/>
      <w:bookmarkStart w:id="3148" w:name="_Toc182486180"/>
      <w:bookmarkStart w:id="3149" w:name="_Toc182487824"/>
      <w:bookmarkStart w:id="3150" w:name="_Toc182554416"/>
      <w:bookmarkStart w:id="3151" w:name="_Toc182557077"/>
      <w:bookmarkStart w:id="3152" w:name="_Toc182574405"/>
      <w:bookmarkStart w:id="3153" w:name="_Toc182575940"/>
      <w:bookmarkStart w:id="3154" w:name="_Toc182581451"/>
      <w:bookmarkStart w:id="3155" w:name="_Toc182832298"/>
      <w:bookmarkStart w:id="3156" w:name="_Toc182842524"/>
      <w:bookmarkStart w:id="3157" w:name="_Toc182844131"/>
      <w:bookmarkStart w:id="3158" w:name="_Toc182845054"/>
      <w:bookmarkStart w:id="3159" w:name="_Toc182845235"/>
      <w:bookmarkStart w:id="3160" w:name="_Toc182910348"/>
      <w:bookmarkStart w:id="3161" w:name="_Toc182911834"/>
      <w:bookmarkStart w:id="3162" w:name="_Toc182931406"/>
      <w:bookmarkStart w:id="3163" w:name="_Toc182934164"/>
      <w:bookmarkStart w:id="3164" w:name="_Toc183011490"/>
      <w:bookmarkStart w:id="3165" w:name="_Toc183012658"/>
      <w:bookmarkStart w:id="3166" w:name="_Toc183016868"/>
      <w:bookmarkStart w:id="3167" w:name="_Toc183018181"/>
      <w:bookmarkStart w:id="3168" w:name="_Toc183082089"/>
      <w:bookmarkStart w:id="3169" w:name="_Toc183173668"/>
      <w:bookmarkStart w:id="3170" w:name="_Toc183184842"/>
      <w:bookmarkStart w:id="3171" w:name="_Toc183186940"/>
      <w:bookmarkStart w:id="3172" w:name="_Toc183187923"/>
      <w:bookmarkStart w:id="3173" w:name="_Toc183447975"/>
      <w:bookmarkStart w:id="3174" w:name="_Toc183792168"/>
      <w:bookmarkStart w:id="3175" w:name="_Toc183795998"/>
      <w:bookmarkStart w:id="3176" w:name="_Toc184031615"/>
      <w:bookmarkStart w:id="3177" w:name="_Toc184053406"/>
      <w:bookmarkStart w:id="3178" w:name="_Toc184054015"/>
      <w:bookmarkStart w:id="3179" w:name="_Toc184055287"/>
      <w:bookmarkStart w:id="3180" w:name="_Toc184130679"/>
      <w:bookmarkStart w:id="3181" w:name="_Toc184136824"/>
      <w:bookmarkStart w:id="3182" w:name="_Toc184137868"/>
      <w:bookmarkStart w:id="3183" w:name="_Toc184143860"/>
      <w:bookmarkStart w:id="3184" w:name="_Toc184222104"/>
      <w:bookmarkStart w:id="3185" w:name="_Toc184226799"/>
      <w:bookmarkStart w:id="3186" w:name="_Toc184227667"/>
      <w:bookmarkStart w:id="3187" w:name="_Toc184305344"/>
      <w:bookmarkStart w:id="3188" w:name="_Toc184307808"/>
      <w:bookmarkStart w:id="3189" w:name="_Toc184311722"/>
      <w:bookmarkStart w:id="3190" w:name="_Toc184636549"/>
      <w:bookmarkStart w:id="3191" w:name="_Toc184734373"/>
      <w:bookmarkStart w:id="3192" w:name="_Toc184821166"/>
      <w:bookmarkStart w:id="3193" w:name="_Toc184830885"/>
      <w:bookmarkStart w:id="3194" w:name="_Toc185000225"/>
      <w:bookmarkStart w:id="3195" w:name="_Toc185002818"/>
      <w:bookmarkStart w:id="3196" w:name="_Toc185416302"/>
      <w:bookmarkStart w:id="3197" w:name="_Toc185434575"/>
      <w:bookmarkStart w:id="3198" w:name="_Toc185605117"/>
      <w:bookmarkStart w:id="3199" w:name="_Toc185606651"/>
      <w:bookmarkStart w:id="3200" w:name="_Toc186449407"/>
      <w:bookmarkStart w:id="3201" w:name="_Toc186452731"/>
      <w:bookmarkStart w:id="3202" w:name="_Toc186462753"/>
      <w:bookmarkStart w:id="3203" w:name="_Toc186467150"/>
      <w:bookmarkStart w:id="3204" w:name="_Toc187053594"/>
      <w:bookmarkStart w:id="3205" w:name="_Toc187319277"/>
      <w:bookmarkStart w:id="3206" w:name="_Toc209604900"/>
      <w:r w:rsidRPr="007120E2">
        <w:t>Suivi des performances environnementales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E919BE2" w14:textId="2D5DB30C" w:rsidR="00880E2E" w:rsidRPr="007120E2" w:rsidRDefault="50166248" w:rsidP="002509BE">
      <w:pPr>
        <w:pStyle w:val="NormalsoulTMADEV"/>
        <w:rPr>
          <w:rFonts w:cstheme="minorHAnsi"/>
        </w:rPr>
      </w:pPr>
      <w:r w:rsidRPr="007120E2">
        <w:rPr>
          <w:rFonts w:cstheme="minorHAnsi"/>
        </w:rPr>
        <w:t>Outils de monitoring</w:t>
      </w:r>
      <w:r w:rsidR="00DB4F74" w:rsidRPr="007120E2">
        <w:rPr>
          <w:rFonts w:cstheme="minorHAnsi"/>
        </w:rPr>
        <w:t> :</w:t>
      </w:r>
    </w:p>
    <w:p w14:paraId="35D80E4C" w14:textId="136ED943" w:rsidR="00701FE6" w:rsidRPr="007120E2" w:rsidRDefault="50166248" w:rsidP="00880E2E">
      <w:pPr>
        <w:rPr>
          <w:rFonts w:cstheme="minorHAnsi"/>
        </w:rPr>
      </w:pPr>
      <w:r w:rsidRPr="007120E2">
        <w:rPr>
          <w:rFonts w:cstheme="minorHAnsi"/>
        </w:rPr>
        <w:t xml:space="preserve">Le Titulaire doit intégrer des outils de mesure de l'impact énergétique du code en temps réel (consommation de CPU, utilisation de la mémoire, etc.), afin d’effectuer </w:t>
      </w:r>
      <w:r w:rsidR="00B37BE8" w:rsidRPr="007120E2">
        <w:rPr>
          <w:rFonts w:cstheme="minorHAnsi"/>
        </w:rPr>
        <w:t>des ajustements le cas échéant</w:t>
      </w:r>
      <w:r w:rsidRPr="007120E2">
        <w:rPr>
          <w:rFonts w:cstheme="minorHAnsi"/>
        </w:rPr>
        <w:t>.</w:t>
      </w:r>
    </w:p>
    <w:p w14:paraId="6FAD1045" w14:textId="5C6CE1EA" w:rsidR="00880E2E" w:rsidRPr="007120E2" w:rsidRDefault="50166248" w:rsidP="002509BE">
      <w:pPr>
        <w:pStyle w:val="NormalsoulTMADEV"/>
        <w:rPr>
          <w:rFonts w:cstheme="minorHAnsi"/>
        </w:rPr>
      </w:pPr>
      <w:r w:rsidRPr="007120E2">
        <w:rPr>
          <w:rFonts w:cstheme="minorHAnsi"/>
        </w:rPr>
        <w:t>Référent et rapports de performances</w:t>
      </w:r>
      <w:r w:rsidR="00DB4F74" w:rsidRPr="007120E2">
        <w:rPr>
          <w:rFonts w:cstheme="minorHAnsi"/>
        </w:rPr>
        <w:t> :</w:t>
      </w:r>
    </w:p>
    <w:p w14:paraId="3CA95420" w14:textId="104AED9B" w:rsidR="00701FE6" w:rsidRPr="007120E2" w:rsidRDefault="50166248" w:rsidP="00880E2E">
      <w:pPr>
        <w:rPr>
          <w:rFonts w:cstheme="minorHAnsi"/>
        </w:rPr>
      </w:pPr>
      <w:r w:rsidRPr="007120E2">
        <w:rPr>
          <w:rFonts w:cstheme="minorHAnsi"/>
        </w:rPr>
        <w:t xml:space="preserve">Le Titulaire doit nommer un référent en </w:t>
      </w:r>
      <w:r w:rsidR="00B87533" w:rsidRPr="007120E2">
        <w:rPr>
          <w:rFonts w:cstheme="minorHAnsi"/>
        </w:rPr>
        <w:t>écoconception</w:t>
      </w:r>
      <w:r w:rsidRPr="007120E2">
        <w:rPr>
          <w:rFonts w:cstheme="minorHAnsi"/>
        </w:rPr>
        <w:t xml:space="preserve"> chargé du suivi des performances environnementales. Il est le garant de la bonne prise en compte des corrections à apporter issues des tests. Il doit fournir des indicateurs réguliers d’évaluation de la performance</w:t>
      </w:r>
      <w:r w:rsidR="00633437" w:rsidRPr="007120E2">
        <w:rPr>
          <w:rFonts w:cstheme="minorHAnsi"/>
        </w:rPr>
        <w:t xml:space="preserve"> environnementale du code (ex. :</w:t>
      </w:r>
      <w:r w:rsidRPr="007120E2">
        <w:rPr>
          <w:rFonts w:cstheme="minorHAnsi"/>
        </w:rPr>
        <w:t xml:space="preserve"> consommation énergétique, efficacité des algorithmes) et proposer des améliorations en cas de dérives.</w:t>
      </w:r>
    </w:p>
    <w:p w14:paraId="470D1349" w14:textId="4C7BF691" w:rsidR="00701FE6" w:rsidRPr="007120E2" w:rsidRDefault="50166248" w:rsidP="004F1648">
      <w:pPr>
        <w:pStyle w:val="Titre3"/>
      </w:pPr>
      <w:bookmarkStart w:id="3207" w:name="_Toc179550162"/>
      <w:bookmarkStart w:id="3208" w:name="_Toc179550265"/>
      <w:bookmarkStart w:id="3209" w:name="_Toc180425679"/>
      <w:bookmarkStart w:id="3210" w:name="_Toc180572620"/>
      <w:bookmarkStart w:id="3211" w:name="_Toc180770789"/>
      <w:bookmarkStart w:id="3212" w:name="_Toc182410563"/>
      <w:bookmarkStart w:id="3213" w:name="_Toc182412603"/>
      <w:bookmarkStart w:id="3214" w:name="_Toc182486181"/>
      <w:bookmarkStart w:id="3215" w:name="_Toc182487825"/>
      <w:bookmarkStart w:id="3216" w:name="_Toc182554417"/>
      <w:bookmarkStart w:id="3217" w:name="_Toc182557078"/>
      <w:bookmarkStart w:id="3218" w:name="_Toc182574406"/>
      <w:bookmarkStart w:id="3219" w:name="_Toc182575941"/>
      <w:bookmarkStart w:id="3220" w:name="_Toc182581452"/>
      <w:bookmarkStart w:id="3221" w:name="_Toc182832299"/>
      <w:bookmarkStart w:id="3222" w:name="_Toc182842525"/>
      <w:bookmarkStart w:id="3223" w:name="_Toc182844132"/>
      <w:bookmarkStart w:id="3224" w:name="_Toc182845055"/>
      <w:bookmarkStart w:id="3225" w:name="_Toc182845236"/>
      <w:bookmarkStart w:id="3226" w:name="_Toc182910349"/>
      <w:bookmarkStart w:id="3227" w:name="_Toc182911835"/>
      <w:bookmarkStart w:id="3228" w:name="_Toc182931407"/>
      <w:bookmarkStart w:id="3229" w:name="_Toc182934165"/>
      <w:bookmarkStart w:id="3230" w:name="_Toc183011491"/>
      <w:bookmarkStart w:id="3231" w:name="_Toc183012659"/>
      <w:bookmarkStart w:id="3232" w:name="_Toc183016869"/>
      <w:bookmarkStart w:id="3233" w:name="_Toc183018182"/>
      <w:bookmarkStart w:id="3234" w:name="_Toc183082090"/>
      <w:bookmarkStart w:id="3235" w:name="_Toc183173669"/>
      <w:bookmarkStart w:id="3236" w:name="_Toc183184843"/>
      <w:bookmarkStart w:id="3237" w:name="_Toc183186941"/>
      <w:bookmarkStart w:id="3238" w:name="_Toc183187924"/>
      <w:bookmarkStart w:id="3239" w:name="_Toc183447976"/>
      <w:bookmarkStart w:id="3240" w:name="_Toc183792169"/>
      <w:bookmarkStart w:id="3241" w:name="_Toc183795999"/>
      <w:bookmarkStart w:id="3242" w:name="_Toc184031616"/>
      <w:bookmarkStart w:id="3243" w:name="_Toc184053407"/>
      <w:bookmarkStart w:id="3244" w:name="_Toc184054016"/>
      <w:bookmarkStart w:id="3245" w:name="_Toc184055288"/>
      <w:bookmarkStart w:id="3246" w:name="_Toc184130680"/>
      <w:bookmarkStart w:id="3247" w:name="_Toc184136825"/>
      <w:bookmarkStart w:id="3248" w:name="_Toc184137869"/>
      <w:bookmarkStart w:id="3249" w:name="_Toc184143861"/>
      <w:bookmarkStart w:id="3250" w:name="_Toc184222105"/>
      <w:bookmarkStart w:id="3251" w:name="_Toc184226800"/>
      <w:bookmarkStart w:id="3252" w:name="_Toc184227668"/>
      <w:bookmarkStart w:id="3253" w:name="_Toc184305345"/>
      <w:bookmarkStart w:id="3254" w:name="_Toc184307809"/>
      <w:bookmarkStart w:id="3255" w:name="_Toc184311723"/>
      <w:bookmarkStart w:id="3256" w:name="_Toc184636550"/>
      <w:bookmarkStart w:id="3257" w:name="_Toc184734374"/>
      <w:bookmarkStart w:id="3258" w:name="_Toc184821167"/>
      <w:bookmarkStart w:id="3259" w:name="_Toc184830886"/>
      <w:bookmarkStart w:id="3260" w:name="_Toc185000226"/>
      <w:bookmarkStart w:id="3261" w:name="_Toc185002819"/>
      <w:bookmarkStart w:id="3262" w:name="_Toc185416303"/>
      <w:bookmarkStart w:id="3263" w:name="_Toc185434576"/>
      <w:bookmarkStart w:id="3264" w:name="_Toc185605118"/>
      <w:bookmarkStart w:id="3265" w:name="_Toc185606652"/>
      <w:bookmarkStart w:id="3266" w:name="_Toc186449408"/>
      <w:bookmarkStart w:id="3267" w:name="_Toc186452732"/>
      <w:bookmarkStart w:id="3268" w:name="_Toc186462754"/>
      <w:bookmarkStart w:id="3269" w:name="_Toc186467151"/>
      <w:bookmarkStart w:id="3270" w:name="_Toc187053595"/>
      <w:bookmarkStart w:id="3271" w:name="_Toc187319278"/>
      <w:bookmarkStart w:id="3272" w:name="_Toc209604901"/>
      <w:r w:rsidRPr="007120E2">
        <w:t>Simplicité et efficacité du stockage des données</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45EF601" w14:textId="1F4C9910" w:rsidR="00880E2E" w:rsidRPr="007120E2" w:rsidRDefault="50166248" w:rsidP="002509BE">
      <w:pPr>
        <w:pStyle w:val="NormalsoulTMADEV"/>
        <w:rPr>
          <w:rFonts w:cstheme="minorHAnsi"/>
        </w:rPr>
      </w:pPr>
      <w:r w:rsidRPr="007120E2">
        <w:rPr>
          <w:rFonts w:cstheme="minorHAnsi"/>
        </w:rPr>
        <w:t>Gestion optimisée du stockage</w:t>
      </w:r>
      <w:r w:rsidR="00DB4F74" w:rsidRPr="007120E2">
        <w:rPr>
          <w:rFonts w:cstheme="minorHAnsi"/>
        </w:rPr>
        <w:t> :</w:t>
      </w:r>
    </w:p>
    <w:p w14:paraId="5BA9B22E" w14:textId="77A73310" w:rsidR="00701FE6" w:rsidRPr="007120E2" w:rsidRDefault="50166248" w:rsidP="00880E2E">
      <w:pPr>
        <w:rPr>
          <w:rFonts w:cstheme="minorHAnsi"/>
        </w:rPr>
      </w:pPr>
      <w:r w:rsidRPr="007120E2">
        <w:rPr>
          <w:rFonts w:cstheme="minorHAnsi"/>
        </w:rPr>
        <w:t>Le Titulaire doit intégrer des mécanismes permettant de limiter l’utilisation de l’espace de stockage en privilégiant des formats de données légers et en supprimant régulièrement les données obsolètes ou inutiles.</w:t>
      </w:r>
    </w:p>
    <w:p w14:paraId="0FAB5425" w14:textId="259823C8" w:rsidR="00880E2E" w:rsidRPr="007120E2" w:rsidRDefault="50166248" w:rsidP="002509BE">
      <w:pPr>
        <w:pStyle w:val="NormalsoulTMADEV"/>
        <w:rPr>
          <w:rFonts w:cstheme="minorHAnsi"/>
        </w:rPr>
      </w:pPr>
      <w:r w:rsidRPr="007120E2">
        <w:rPr>
          <w:rFonts w:cstheme="minorHAnsi"/>
        </w:rPr>
        <w:lastRenderedPageBreak/>
        <w:t>Compression des fichiers</w:t>
      </w:r>
      <w:r w:rsidR="00DB4F74" w:rsidRPr="007120E2">
        <w:rPr>
          <w:rFonts w:cstheme="minorHAnsi"/>
        </w:rPr>
        <w:t> :</w:t>
      </w:r>
    </w:p>
    <w:p w14:paraId="182586AD" w14:textId="793C0C28" w:rsidR="00701FE6" w:rsidRPr="007120E2" w:rsidRDefault="50166248" w:rsidP="00880E2E">
      <w:pPr>
        <w:rPr>
          <w:rFonts w:cstheme="minorHAnsi"/>
        </w:rPr>
      </w:pPr>
      <w:r w:rsidRPr="007120E2">
        <w:rPr>
          <w:rFonts w:cstheme="minorHAnsi"/>
        </w:rPr>
        <w:t>Le Titulaire doit s’assurer que les données persistantes et temporaires sont optimisées pour limiter l’empreinte de stockage, notamment en mettant en place des processus de compression automatique lorsque cela est possible.</w:t>
      </w:r>
    </w:p>
    <w:p w14:paraId="74FFD6BE" w14:textId="5F693251" w:rsidR="00701FE6" w:rsidRPr="007120E2" w:rsidRDefault="50166248" w:rsidP="004F1648">
      <w:pPr>
        <w:pStyle w:val="Titre2"/>
      </w:pPr>
      <w:bookmarkStart w:id="3273" w:name="_Toc179550163"/>
      <w:bookmarkStart w:id="3274" w:name="_Toc179550266"/>
      <w:bookmarkStart w:id="3275" w:name="_Toc180425680"/>
      <w:bookmarkStart w:id="3276" w:name="_Toc180572621"/>
      <w:bookmarkStart w:id="3277" w:name="_Toc180770790"/>
      <w:bookmarkStart w:id="3278" w:name="_Toc182410564"/>
      <w:bookmarkStart w:id="3279" w:name="_Toc182412604"/>
      <w:bookmarkStart w:id="3280" w:name="_Toc182486182"/>
      <w:bookmarkStart w:id="3281" w:name="_Toc182487826"/>
      <w:bookmarkStart w:id="3282" w:name="_Toc182554418"/>
      <w:bookmarkStart w:id="3283" w:name="_Toc182557079"/>
      <w:bookmarkStart w:id="3284" w:name="_Toc182574407"/>
      <w:bookmarkStart w:id="3285" w:name="_Toc182575942"/>
      <w:bookmarkStart w:id="3286" w:name="_Toc182581453"/>
      <w:bookmarkStart w:id="3287" w:name="_Toc182832300"/>
      <w:bookmarkStart w:id="3288" w:name="_Toc182842526"/>
      <w:bookmarkStart w:id="3289" w:name="_Toc182844133"/>
      <w:bookmarkStart w:id="3290" w:name="_Toc182845056"/>
      <w:bookmarkStart w:id="3291" w:name="_Toc182845237"/>
      <w:bookmarkStart w:id="3292" w:name="_Toc182910350"/>
      <w:bookmarkStart w:id="3293" w:name="_Toc182911836"/>
      <w:bookmarkStart w:id="3294" w:name="_Toc182931408"/>
      <w:bookmarkStart w:id="3295" w:name="_Toc182934166"/>
      <w:bookmarkStart w:id="3296" w:name="_Toc183011492"/>
      <w:bookmarkStart w:id="3297" w:name="_Ref183012341"/>
      <w:bookmarkStart w:id="3298" w:name="_Toc183012660"/>
      <w:bookmarkStart w:id="3299" w:name="_Toc183016870"/>
      <w:bookmarkStart w:id="3300" w:name="_Toc183018183"/>
      <w:bookmarkStart w:id="3301" w:name="_Toc183082091"/>
      <w:bookmarkStart w:id="3302" w:name="_Toc183173670"/>
      <w:bookmarkStart w:id="3303" w:name="_Toc183184844"/>
      <w:bookmarkStart w:id="3304" w:name="_Toc183186942"/>
      <w:bookmarkStart w:id="3305" w:name="_Toc183187925"/>
      <w:bookmarkStart w:id="3306" w:name="_Toc183447977"/>
      <w:bookmarkStart w:id="3307" w:name="_Toc183792170"/>
      <w:bookmarkStart w:id="3308" w:name="_Toc183796000"/>
      <w:bookmarkStart w:id="3309" w:name="_Toc184031617"/>
      <w:bookmarkStart w:id="3310" w:name="_Toc184053408"/>
      <w:bookmarkStart w:id="3311" w:name="_Toc184054017"/>
      <w:bookmarkStart w:id="3312" w:name="_Toc184055289"/>
      <w:bookmarkStart w:id="3313" w:name="_Toc184130681"/>
      <w:bookmarkStart w:id="3314" w:name="_Toc184136826"/>
      <w:bookmarkStart w:id="3315" w:name="_Toc184137870"/>
      <w:bookmarkStart w:id="3316" w:name="_Toc184143862"/>
      <w:bookmarkStart w:id="3317" w:name="_Toc184222106"/>
      <w:bookmarkStart w:id="3318" w:name="_Toc184226801"/>
      <w:bookmarkStart w:id="3319" w:name="_Toc184227669"/>
      <w:bookmarkStart w:id="3320" w:name="_Toc184305346"/>
      <w:bookmarkStart w:id="3321" w:name="_Toc184307810"/>
      <w:bookmarkStart w:id="3322" w:name="_Toc184311724"/>
      <w:bookmarkStart w:id="3323" w:name="_Toc184636551"/>
      <w:bookmarkStart w:id="3324" w:name="_Toc184734375"/>
      <w:bookmarkStart w:id="3325" w:name="_Toc184821168"/>
      <w:bookmarkStart w:id="3326" w:name="_Toc184830887"/>
      <w:bookmarkStart w:id="3327" w:name="_Toc185000227"/>
      <w:bookmarkStart w:id="3328" w:name="_Toc185002820"/>
      <w:bookmarkStart w:id="3329" w:name="_Toc185416304"/>
      <w:bookmarkStart w:id="3330" w:name="_Toc185434577"/>
      <w:bookmarkStart w:id="3331" w:name="_Toc185605119"/>
      <w:bookmarkStart w:id="3332" w:name="_Toc185606653"/>
      <w:bookmarkStart w:id="3333" w:name="_Toc186449409"/>
      <w:bookmarkStart w:id="3334" w:name="_Toc186452733"/>
      <w:bookmarkStart w:id="3335" w:name="_Toc186462755"/>
      <w:bookmarkStart w:id="3336" w:name="_Toc186467152"/>
      <w:bookmarkStart w:id="3337" w:name="_Toc187053596"/>
      <w:bookmarkStart w:id="3338" w:name="_Toc187319279"/>
      <w:bookmarkStart w:id="3339" w:name="_Toc209604902"/>
      <w:r w:rsidRPr="007120E2">
        <w:t xml:space="preserve">Obligation générale </w:t>
      </w:r>
      <w:r w:rsidR="00AB4561" w:rsidRPr="007120E2">
        <w:t xml:space="preserve">d’amélioration continue </w:t>
      </w:r>
      <w:r w:rsidR="00954B51" w:rsidRPr="007120E2">
        <w:t>stratégique</w:t>
      </w:r>
      <w:r w:rsidR="00AB4561" w:rsidRPr="007120E2">
        <w:t xml:space="preserve"> et </w:t>
      </w:r>
      <w:r w:rsidRPr="007120E2">
        <w:t>d’innovation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6CF93997" w14:textId="4A78ED8A" w:rsidR="00DB4F74" w:rsidRPr="007120E2" w:rsidRDefault="50166248" w:rsidP="00820EED">
      <w:pPr>
        <w:rPr>
          <w:rFonts w:cstheme="minorHAnsi"/>
        </w:rPr>
      </w:pPr>
      <w:r w:rsidRPr="007120E2">
        <w:rPr>
          <w:rFonts w:cstheme="minorHAnsi"/>
        </w:rPr>
        <w:t xml:space="preserve">Le Titulaire est soumis à une obligation de conseil renforcée, visant à orienter </w:t>
      </w:r>
      <w:r w:rsidR="00951372" w:rsidRPr="007120E2">
        <w:rPr>
          <w:rFonts w:cstheme="minorHAnsi"/>
        </w:rPr>
        <w:t>la Cnam</w:t>
      </w:r>
      <w:r w:rsidRPr="007120E2">
        <w:rPr>
          <w:rFonts w:cstheme="minorHAnsi"/>
        </w:rPr>
        <w:t xml:space="preserve"> vers une dynamique d'amélioration continue </w:t>
      </w:r>
      <w:r w:rsidR="00954B51" w:rsidRPr="007120E2">
        <w:rPr>
          <w:rFonts w:cstheme="minorHAnsi"/>
        </w:rPr>
        <w:t>stratégique</w:t>
      </w:r>
      <w:r w:rsidRPr="007120E2">
        <w:rPr>
          <w:rFonts w:cstheme="minorHAnsi"/>
        </w:rPr>
        <w:t xml:space="preserve"> et à encourager l'innovation. </w:t>
      </w:r>
    </w:p>
    <w:p w14:paraId="0610FF3E" w14:textId="679F34E5" w:rsidR="00701FE6" w:rsidRPr="007120E2" w:rsidRDefault="50166248" w:rsidP="00820EED">
      <w:pPr>
        <w:rPr>
          <w:rFonts w:cstheme="minorHAnsi"/>
        </w:rPr>
      </w:pPr>
      <w:r w:rsidRPr="007120E2">
        <w:rPr>
          <w:rFonts w:cstheme="minorHAnsi"/>
        </w:rPr>
        <w:t xml:space="preserve">Il organise, au minimum une fois par an, une présentation à destination </w:t>
      </w:r>
      <w:r w:rsidR="00222CE2">
        <w:rPr>
          <w:rFonts w:cstheme="minorHAnsi"/>
        </w:rPr>
        <w:t>du</w:t>
      </w:r>
      <w:r w:rsidR="00222CE2" w:rsidRPr="007120E2">
        <w:rPr>
          <w:rFonts w:cstheme="minorHAnsi"/>
        </w:rPr>
        <w:t xml:space="preserve"> </w:t>
      </w:r>
      <w:r w:rsidRPr="007120E2">
        <w:rPr>
          <w:rFonts w:cstheme="minorHAnsi"/>
        </w:rPr>
        <w:t>Comité de Direction</w:t>
      </w:r>
      <w:r w:rsidR="002D3D2F" w:rsidRPr="007120E2">
        <w:rPr>
          <w:rFonts w:cstheme="minorHAnsi"/>
        </w:rPr>
        <w:t xml:space="preserve"> </w:t>
      </w:r>
      <w:r w:rsidR="00D42614" w:rsidRPr="00065024">
        <w:rPr>
          <w:rFonts w:cstheme="minorHAnsi"/>
        </w:rPr>
        <w:t>de la DDSI et/ou du Comité de Direction de la Cnam</w:t>
      </w:r>
      <w:r w:rsidRPr="007120E2">
        <w:rPr>
          <w:rFonts w:cstheme="minorHAnsi"/>
        </w:rPr>
        <w:t xml:space="preserve">, portant </w:t>
      </w:r>
      <w:r w:rsidR="0079520B">
        <w:rPr>
          <w:rFonts w:cstheme="minorHAnsi"/>
        </w:rPr>
        <w:t>à</w:t>
      </w:r>
      <w:r w:rsidRPr="007120E2">
        <w:rPr>
          <w:rFonts w:cstheme="minorHAnsi"/>
        </w:rPr>
        <w:t xml:space="preserve"> minima </w:t>
      </w:r>
      <w:r w:rsidR="00DB4F74" w:rsidRPr="007120E2">
        <w:rPr>
          <w:rFonts w:cstheme="minorHAnsi"/>
        </w:rPr>
        <w:t xml:space="preserve">sur les éléments </w:t>
      </w:r>
      <w:r w:rsidR="00137D6A" w:rsidRPr="007120E2">
        <w:rPr>
          <w:rFonts w:cstheme="minorHAnsi"/>
        </w:rPr>
        <w:t>déc</w:t>
      </w:r>
      <w:r w:rsidR="00E90B0A" w:rsidRPr="007120E2">
        <w:rPr>
          <w:rFonts w:cstheme="minorHAnsi"/>
        </w:rPr>
        <w:t>r</w:t>
      </w:r>
      <w:r w:rsidR="00137D6A" w:rsidRPr="007120E2">
        <w:rPr>
          <w:rFonts w:cstheme="minorHAnsi"/>
        </w:rPr>
        <w:t xml:space="preserve">its </w:t>
      </w:r>
      <w:r w:rsidR="00E90B0A" w:rsidRPr="007120E2">
        <w:rPr>
          <w:rFonts w:cstheme="minorHAnsi"/>
        </w:rPr>
        <w:t>infra</w:t>
      </w:r>
      <w:r w:rsidR="00DB4F74" w:rsidRPr="007120E2">
        <w:rPr>
          <w:rFonts w:cstheme="minorHAnsi"/>
        </w:rPr>
        <w:t>.</w:t>
      </w:r>
    </w:p>
    <w:p w14:paraId="438D2A87" w14:textId="62A18EF8" w:rsidR="000B51D5" w:rsidRPr="007120E2" w:rsidRDefault="000B51D5" w:rsidP="000B51D5">
      <w:pPr>
        <w:rPr>
          <w:rFonts w:cstheme="minorHAnsi"/>
        </w:rPr>
      </w:pPr>
      <w:r w:rsidRPr="007120E2">
        <w:rPr>
          <w:rFonts w:cstheme="minorHAnsi"/>
        </w:rPr>
        <w:t xml:space="preserve">L’organisation de cette itération et la remise d’un compte-rendu détaillé </w:t>
      </w:r>
      <w:r w:rsidR="00E90B0A" w:rsidRPr="007120E2">
        <w:rPr>
          <w:rFonts w:cstheme="minorHAnsi"/>
        </w:rPr>
        <w:t>sont réalisées</w:t>
      </w:r>
      <w:r w:rsidRPr="007120E2">
        <w:rPr>
          <w:rFonts w:cstheme="minorHAnsi"/>
        </w:rPr>
        <w:t xml:space="preserve">, par le Titulaire, dans un délai d’un mois </w:t>
      </w:r>
      <w:r w:rsidR="003249C5" w:rsidRPr="007120E2">
        <w:rPr>
          <w:rFonts w:cstheme="minorHAnsi"/>
        </w:rPr>
        <w:t xml:space="preserve">suivant la date anniversaire </w:t>
      </w:r>
      <w:r w:rsidR="003249C5">
        <w:rPr>
          <w:rFonts w:cstheme="minorHAnsi"/>
        </w:rPr>
        <w:t xml:space="preserve">de prise </w:t>
      </w:r>
      <w:r w:rsidR="003249C5" w:rsidRPr="007120E2">
        <w:rPr>
          <w:rFonts w:cstheme="minorHAnsi"/>
        </w:rPr>
        <w:t>d’effet de l’accord-cadre ou de sa notification si celle-ci est postérieure</w:t>
      </w:r>
      <w:r w:rsidRPr="007120E2">
        <w:rPr>
          <w:rFonts w:cstheme="minorHAnsi"/>
        </w:rPr>
        <w:t xml:space="preserve">, ou à une autre période convenue entre les parties. </w:t>
      </w:r>
      <w:r w:rsidR="00BE4AF1" w:rsidRPr="007120E2">
        <w:rPr>
          <w:rFonts w:cstheme="minorHAnsi"/>
        </w:rPr>
        <w:t>Le</w:t>
      </w:r>
      <w:r w:rsidRPr="007120E2">
        <w:rPr>
          <w:rFonts w:cstheme="minorHAnsi"/>
        </w:rPr>
        <w:t xml:space="preserve"> </w:t>
      </w:r>
      <w:r w:rsidR="00885959" w:rsidRPr="007120E2">
        <w:rPr>
          <w:rFonts w:cstheme="minorHAnsi"/>
        </w:rPr>
        <w:t>prix</w:t>
      </w:r>
      <w:r w:rsidRPr="007120E2">
        <w:rPr>
          <w:rFonts w:cstheme="minorHAnsi"/>
        </w:rPr>
        <w:t xml:space="preserve"> </w:t>
      </w:r>
      <w:r w:rsidR="00E83628" w:rsidRPr="007120E2">
        <w:rPr>
          <w:rFonts w:cstheme="minorHAnsi"/>
        </w:rPr>
        <w:t>de</w:t>
      </w:r>
      <w:r w:rsidR="00BE4AF1" w:rsidRPr="007120E2">
        <w:rPr>
          <w:rFonts w:cstheme="minorHAnsi"/>
        </w:rPr>
        <w:t>s prestations</w:t>
      </w:r>
      <w:r w:rsidRPr="007120E2">
        <w:rPr>
          <w:rFonts w:cstheme="minorHAnsi"/>
        </w:rPr>
        <w:t xml:space="preserve"> </w:t>
      </w:r>
      <w:r w:rsidR="00E83628" w:rsidRPr="007120E2">
        <w:rPr>
          <w:rFonts w:cstheme="minorHAnsi"/>
        </w:rPr>
        <w:t>est</w:t>
      </w:r>
      <w:r w:rsidRPr="007120E2">
        <w:rPr>
          <w:rFonts w:cstheme="minorHAnsi"/>
        </w:rPr>
        <w:t xml:space="preserve"> inclus dans le</w:t>
      </w:r>
      <w:r w:rsidR="00E90B0A" w:rsidRPr="007120E2">
        <w:rPr>
          <w:rFonts w:cstheme="minorHAnsi"/>
        </w:rPr>
        <w:t xml:space="preserve"> </w:t>
      </w:r>
      <w:r w:rsidR="00337AD2" w:rsidRPr="007120E2">
        <w:rPr>
          <w:rFonts w:cstheme="minorHAnsi"/>
        </w:rPr>
        <w:t>p</w:t>
      </w:r>
      <w:r w:rsidR="00F3289C" w:rsidRPr="007120E2">
        <w:rPr>
          <w:rFonts w:cstheme="minorHAnsi"/>
        </w:rPr>
        <w:t>rix annuel</w:t>
      </w:r>
      <w:r w:rsidR="00E90B0A" w:rsidRPr="007120E2">
        <w:rPr>
          <w:rFonts w:cstheme="minorHAnsi"/>
        </w:rPr>
        <w:t xml:space="preserve"> du </w:t>
      </w:r>
      <w:r w:rsidRPr="007120E2">
        <w:rPr>
          <w:rFonts w:cstheme="minorHAnsi"/>
        </w:rPr>
        <w:t xml:space="preserve">forfait </w:t>
      </w:r>
      <w:r w:rsidR="0018601A" w:rsidRPr="007120E2">
        <w:rPr>
          <w:rFonts w:cstheme="minorHAnsi"/>
        </w:rPr>
        <w:t>d’A</w:t>
      </w:r>
      <w:r w:rsidRPr="007120E2">
        <w:rPr>
          <w:rFonts w:cstheme="minorHAnsi"/>
        </w:rPr>
        <w:t xml:space="preserve">ssistance </w:t>
      </w:r>
      <w:r w:rsidR="00824316" w:rsidRPr="007120E2">
        <w:rPr>
          <w:rFonts w:cstheme="minorHAnsi"/>
        </w:rPr>
        <w:t xml:space="preserve">au pilotage </w:t>
      </w:r>
      <w:r w:rsidRPr="007120E2">
        <w:rPr>
          <w:rFonts w:cstheme="minorHAnsi"/>
        </w:rPr>
        <w:t>global de l’accord-cadre.</w:t>
      </w:r>
    </w:p>
    <w:p w14:paraId="45427B37" w14:textId="4D64F072" w:rsidR="00701FE6" w:rsidRPr="007120E2" w:rsidRDefault="00DB4F74" w:rsidP="002509BE">
      <w:pPr>
        <w:pStyle w:val="NormalsoulTMADEV"/>
        <w:rPr>
          <w:rFonts w:cstheme="minorHAnsi"/>
        </w:rPr>
      </w:pPr>
      <w:r w:rsidRPr="007120E2">
        <w:rPr>
          <w:rFonts w:cstheme="minorHAnsi"/>
        </w:rPr>
        <w:t>Difficultés rencontrées :</w:t>
      </w:r>
    </w:p>
    <w:p w14:paraId="227DD67B" w14:textId="457A3A90" w:rsidR="00701FE6" w:rsidRPr="007120E2" w:rsidRDefault="50166248" w:rsidP="008118BB">
      <w:pPr>
        <w:rPr>
          <w:rFonts w:cstheme="minorHAnsi"/>
        </w:rPr>
      </w:pPr>
      <w:r w:rsidRPr="007120E2">
        <w:rPr>
          <w:rFonts w:cstheme="minorHAnsi"/>
        </w:rPr>
        <w:t>Un bilan exhaustif et documenté des principaux obstacles et défis rencontré</w:t>
      </w:r>
      <w:r w:rsidR="00DB4F74" w:rsidRPr="007120E2">
        <w:rPr>
          <w:rFonts w:cstheme="minorHAnsi"/>
        </w:rPr>
        <w:t>s dans le cadre des prestations</w:t>
      </w:r>
      <w:r w:rsidRPr="007120E2">
        <w:rPr>
          <w:rFonts w:cstheme="minorHAnsi"/>
        </w:rPr>
        <w:t xml:space="preserve">. Ce bilan recense non seulement les incidents récurrents, les problèmes de performance mais aussi l’identification des </w:t>
      </w:r>
      <w:r w:rsidR="00137D6A" w:rsidRPr="007120E2">
        <w:rPr>
          <w:rFonts w:cstheme="minorHAnsi"/>
        </w:rPr>
        <w:t xml:space="preserve">éventuels </w:t>
      </w:r>
      <w:r w:rsidRPr="007120E2">
        <w:rPr>
          <w:rFonts w:cstheme="minorHAnsi"/>
        </w:rPr>
        <w:t>goulots d’étranglement opérationnels ayant entravé l’efficacité des processus. Il prend en compte les facteurs internes</w:t>
      </w:r>
      <w:r w:rsidR="00137D6A" w:rsidRPr="007120E2">
        <w:rPr>
          <w:rFonts w:cstheme="minorHAnsi"/>
        </w:rPr>
        <w:t xml:space="preserve"> au </w:t>
      </w:r>
      <w:r w:rsidR="00E90B0A" w:rsidRPr="007120E2">
        <w:rPr>
          <w:rFonts w:cstheme="minorHAnsi"/>
        </w:rPr>
        <w:t>T</w:t>
      </w:r>
      <w:r w:rsidR="00137D6A" w:rsidRPr="007120E2">
        <w:rPr>
          <w:rFonts w:cstheme="minorHAnsi"/>
        </w:rPr>
        <w:t>itulaire</w:t>
      </w:r>
      <w:r w:rsidRPr="007120E2">
        <w:rPr>
          <w:rFonts w:cstheme="minorHAnsi"/>
        </w:rPr>
        <w:t xml:space="preserve"> tels que la gestion des ressources humaines et des compétences, ainsi que les facteurs externes, tels que les contraintes réglementaires ou les évolutions technologiques. L’objectif est de comprendre les causes de ces dysfonctionnements, qu’ils affectent la qualité, la continuité du service ou encore le respect des délais contractuels. Cette analyse vise à fournir un diagnostic complet pour mieux anticiper et corriger ces enjeux à l’avenir.</w:t>
      </w:r>
    </w:p>
    <w:p w14:paraId="5099FCEE" w14:textId="4F735CCF" w:rsidR="00701FE6" w:rsidRPr="007120E2" w:rsidRDefault="50166248" w:rsidP="002509BE">
      <w:pPr>
        <w:pStyle w:val="NormalsoulTMADEV"/>
        <w:rPr>
          <w:rFonts w:cstheme="minorHAnsi"/>
        </w:rPr>
      </w:pPr>
      <w:r w:rsidRPr="007120E2">
        <w:rPr>
          <w:rFonts w:cstheme="minorHAnsi"/>
        </w:rPr>
        <w:t>Opportunités de progrès</w:t>
      </w:r>
      <w:r w:rsidR="00DB4F74" w:rsidRPr="007120E2">
        <w:rPr>
          <w:rFonts w:cstheme="minorHAnsi"/>
        </w:rPr>
        <w:t> :</w:t>
      </w:r>
    </w:p>
    <w:p w14:paraId="3E8924E8" w14:textId="5931A0CB" w:rsidR="00701FE6" w:rsidRPr="007120E2" w:rsidRDefault="00B37BE8" w:rsidP="008118BB">
      <w:pPr>
        <w:rPr>
          <w:rFonts w:cstheme="minorHAnsi"/>
        </w:rPr>
      </w:pPr>
      <w:r w:rsidRPr="007120E2">
        <w:rPr>
          <w:rFonts w:cstheme="minorHAnsi"/>
        </w:rPr>
        <w:t xml:space="preserve">Un ensemble de </w:t>
      </w:r>
      <w:r w:rsidR="50166248" w:rsidRPr="007120E2">
        <w:rPr>
          <w:rFonts w:cstheme="minorHAnsi"/>
        </w:rPr>
        <w:t>recommandations stratégiq</w:t>
      </w:r>
      <w:r w:rsidR="00DB4F74" w:rsidRPr="007120E2">
        <w:rPr>
          <w:rFonts w:cstheme="minorHAnsi"/>
        </w:rPr>
        <w:t>ues pour identifier les axes d’</w:t>
      </w:r>
      <w:r w:rsidR="50166248" w:rsidRPr="007120E2">
        <w:rPr>
          <w:rFonts w:cstheme="minorHAnsi"/>
        </w:rPr>
        <w:t>améliorations potentielles, qu’il s’agisse des processus internes, des méthodes employées (nouveaux modèles de collaboration, agilité organisationnelle), des technologies mises en œuvre (modernisation de chaînes de traitements, intégration de solutions innovantes</w:t>
      </w:r>
      <w:r w:rsidR="00AB28C5" w:rsidRPr="007120E2">
        <w:rPr>
          <w:rFonts w:cstheme="minorHAnsi"/>
        </w:rPr>
        <w:t>, etc.</w:t>
      </w:r>
      <w:r w:rsidR="50166248" w:rsidRPr="007120E2">
        <w:rPr>
          <w:rFonts w:cstheme="minorHAnsi"/>
        </w:rPr>
        <w:t>), d’organisation (les interactions intra Cnam et/ou avec ses partenaires) ou de toute autre initiative concrète susceptible d’optimiser la relation contractuelle nécessaire à la performance des services rendus et la continuité de service aux utilisateurs. Il s’agit de proposer des initiatives concrètes, économiquement soutenables et réalistes, tout en permettant d’être disruptif pour anticiper les besoins futurs.</w:t>
      </w:r>
    </w:p>
    <w:p w14:paraId="2E59A815" w14:textId="49F0424E" w:rsidR="00701FE6" w:rsidRPr="007120E2" w:rsidRDefault="50166248" w:rsidP="002509BE">
      <w:pPr>
        <w:pStyle w:val="NormalsoulTMADEV"/>
        <w:rPr>
          <w:rFonts w:cstheme="minorHAnsi"/>
        </w:rPr>
      </w:pPr>
      <w:r w:rsidRPr="007120E2">
        <w:rPr>
          <w:rFonts w:cstheme="minorHAnsi"/>
        </w:rPr>
        <w:t>Plans d’action</w:t>
      </w:r>
      <w:r w:rsidR="00DB4F74" w:rsidRPr="007120E2">
        <w:rPr>
          <w:rFonts w:cstheme="minorHAnsi"/>
        </w:rPr>
        <w:t> :</w:t>
      </w:r>
    </w:p>
    <w:p w14:paraId="4091F243" w14:textId="3E6414EA" w:rsidR="00701FE6" w:rsidRPr="007120E2" w:rsidRDefault="50166248" w:rsidP="008118BB">
      <w:pPr>
        <w:rPr>
          <w:rFonts w:cstheme="minorHAnsi"/>
        </w:rPr>
      </w:pPr>
      <w:r w:rsidRPr="007120E2">
        <w:rPr>
          <w:rFonts w:cstheme="minorHAnsi"/>
        </w:rPr>
        <w:t xml:space="preserve">Elaboration de plans d’action détaillés pour pallier les difficultés identifiées et exploiter les opportunités de progrès. Chaque plan s’articule autour d’objectifs mesurables, et réalisables assortis d’échéanciers définissant les étapes clés à suivre. Les ressources humaines, matérielles ou budgétaires nécessaires à la mise en œuvre de ces plans sont également </w:t>
      </w:r>
      <w:r w:rsidRPr="007120E2">
        <w:rPr>
          <w:rFonts w:cstheme="minorHAnsi"/>
        </w:rPr>
        <w:lastRenderedPageBreak/>
        <w:t>évalué</w:t>
      </w:r>
      <w:r w:rsidR="004421D9" w:rsidRPr="007120E2">
        <w:rPr>
          <w:rFonts w:cstheme="minorHAnsi"/>
        </w:rPr>
        <w:t>e</w:t>
      </w:r>
      <w:r w:rsidRPr="007120E2">
        <w:rPr>
          <w:rFonts w:cstheme="minorHAnsi"/>
        </w:rPr>
        <w:t xml:space="preserve">s afin d’assurer une mesure d’impact optimal. Ces initiatives doivent non seulement résoudre les problèmes existants, mais aussi anticiper les évolutions futures pour en assurer la pérennité. Le suivi et l’évaluation des </w:t>
      </w:r>
      <w:r w:rsidR="00AB28C5" w:rsidRPr="007120E2">
        <w:rPr>
          <w:rFonts w:cstheme="minorHAnsi"/>
        </w:rPr>
        <w:t>progrès f</w:t>
      </w:r>
      <w:r w:rsidRPr="007120E2">
        <w:rPr>
          <w:rFonts w:cstheme="minorHAnsi"/>
        </w:rPr>
        <w:t xml:space="preserve">ont partie intégrante de ces plans, permettant ainsi des ajustements en temps réel pour garantir l’atteinte des résultats escomptés. Une analyse des risques, en parallèle de ces plans d’action, </w:t>
      </w:r>
      <w:r w:rsidR="00AB28C5" w:rsidRPr="007120E2">
        <w:rPr>
          <w:rFonts w:cstheme="minorHAnsi"/>
        </w:rPr>
        <w:t xml:space="preserve">doit </w:t>
      </w:r>
      <w:r w:rsidRPr="007120E2">
        <w:rPr>
          <w:rFonts w:cstheme="minorHAnsi"/>
        </w:rPr>
        <w:t>permettr</w:t>
      </w:r>
      <w:r w:rsidR="00AB28C5" w:rsidRPr="007120E2">
        <w:rPr>
          <w:rFonts w:cstheme="minorHAnsi"/>
        </w:rPr>
        <w:t>e</w:t>
      </w:r>
      <w:r w:rsidRPr="007120E2">
        <w:rPr>
          <w:rFonts w:cstheme="minorHAnsi"/>
        </w:rPr>
        <w:t xml:space="preserve"> d’identifier les potentielles zones de fragilité (changements réglementaires, contraintes économiques, interruptions technologiques, risques RH, impacts technologiques, risques à ne pas faire etc.). </w:t>
      </w:r>
    </w:p>
    <w:p w14:paraId="5AB0F309" w14:textId="5C3A9198" w:rsidR="00701FE6" w:rsidRPr="007120E2" w:rsidRDefault="50166248" w:rsidP="008118BB">
      <w:pPr>
        <w:rPr>
          <w:rFonts w:cstheme="minorHAnsi"/>
        </w:rPr>
      </w:pPr>
      <w:r w:rsidRPr="007120E2">
        <w:rPr>
          <w:rFonts w:cstheme="minorHAnsi"/>
        </w:rPr>
        <w:t xml:space="preserve">Afin que ce dispositif soit à la fois réactif et pertinent tout en garantissant une approche complète et adaptée aux enjeux actuels et futurs, cette présentation </w:t>
      </w:r>
      <w:r w:rsidR="004421D9" w:rsidRPr="007120E2">
        <w:rPr>
          <w:rFonts w:cstheme="minorHAnsi"/>
        </w:rPr>
        <w:t>peut</w:t>
      </w:r>
      <w:r w:rsidRPr="007120E2">
        <w:rPr>
          <w:rFonts w:cstheme="minorHAnsi"/>
        </w:rPr>
        <w:t xml:space="preserve"> inclure :</w:t>
      </w:r>
    </w:p>
    <w:p w14:paraId="5168778F" w14:textId="42D5F074" w:rsidR="00701FE6" w:rsidRPr="007120E2" w:rsidRDefault="50166248" w:rsidP="00F403B5">
      <w:pPr>
        <w:pStyle w:val="Puce1TMADEV"/>
      </w:pPr>
      <w:r w:rsidRPr="007120E2">
        <w:t>Des indicateurs de performance (KPI) et suivi continu pour suivre l’efficacité des actions entr</w:t>
      </w:r>
      <w:r w:rsidR="00880E2E" w:rsidRPr="007120E2">
        <w:t>eprises</w:t>
      </w:r>
      <w:r w:rsidR="00DB4F74" w:rsidRPr="007120E2">
        <w:t> :</w:t>
      </w:r>
    </w:p>
    <w:p w14:paraId="2FBF9A3E" w14:textId="729CBDD5" w:rsidR="00701FE6" w:rsidRPr="007120E2" w:rsidRDefault="50166248" w:rsidP="008118BB">
      <w:pPr>
        <w:rPr>
          <w:rFonts w:cstheme="minorHAnsi"/>
        </w:rPr>
      </w:pPr>
      <w:r w:rsidRPr="007120E2">
        <w:rPr>
          <w:rFonts w:cstheme="minorHAnsi"/>
        </w:rPr>
        <w:t xml:space="preserve">Ces KPI </w:t>
      </w:r>
      <w:r w:rsidR="00E90B0A" w:rsidRPr="007120E2">
        <w:rPr>
          <w:rFonts w:cstheme="minorHAnsi"/>
        </w:rPr>
        <w:t>sont, le cas échéant,</w:t>
      </w:r>
      <w:r w:rsidRPr="007120E2">
        <w:rPr>
          <w:rFonts w:cstheme="minorHAnsi"/>
        </w:rPr>
        <w:t xml:space="preserve"> définis en amont pour chaque axe d’amélioration et mesurables dans le temps. Ce suivi continu permet d'évaluer en temps réel l’avancement des actions et d’ajuster les stratégies si nécessaires. Un tableau de bord </w:t>
      </w:r>
      <w:r w:rsidR="004421D9" w:rsidRPr="007120E2">
        <w:rPr>
          <w:rFonts w:cstheme="minorHAnsi"/>
        </w:rPr>
        <w:t>peut être</w:t>
      </w:r>
      <w:r w:rsidRPr="007120E2">
        <w:rPr>
          <w:rFonts w:cstheme="minorHAnsi"/>
        </w:rPr>
        <w:t xml:space="preserve"> mis en place pour un suivi visuel et facile à partager entre les équipes </w:t>
      </w:r>
      <w:r w:rsidR="004421D9" w:rsidRPr="007120E2">
        <w:rPr>
          <w:rFonts w:cstheme="minorHAnsi"/>
        </w:rPr>
        <w:t xml:space="preserve">du </w:t>
      </w:r>
      <w:r w:rsidR="00A4235A" w:rsidRPr="007120E2">
        <w:rPr>
          <w:rFonts w:cstheme="minorHAnsi"/>
        </w:rPr>
        <w:t>T</w:t>
      </w:r>
      <w:r w:rsidR="004421D9" w:rsidRPr="007120E2">
        <w:rPr>
          <w:rFonts w:cstheme="minorHAnsi"/>
        </w:rPr>
        <w:t xml:space="preserve">itulaire </w:t>
      </w:r>
      <w:r w:rsidRPr="007120E2">
        <w:rPr>
          <w:rFonts w:cstheme="minorHAnsi"/>
        </w:rPr>
        <w:t xml:space="preserve">et </w:t>
      </w:r>
      <w:r w:rsidR="004421D9" w:rsidRPr="007120E2">
        <w:rPr>
          <w:rFonts w:cstheme="minorHAnsi"/>
        </w:rPr>
        <w:t>de</w:t>
      </w:r>
      <w:r w:rsidRPr="007120E2">
        <w:rPr>
          <w:rFonts w:cstheme="minorHAnsi"/>
        </w:rPr>
        <w:t xml:space="preserve"> la </w:t>
      </w:r>
      <w:r w:rsidR="004421D9" w:rsidRPr="007120E2">
        <w:rPr>
          <w:rFonts w:cstheme="minorHAnsi"/>
        </w:rPr>
        <w:t>Cnam</w:t>
      </w:r>
      <w:r w:rsidR="00A560C4" w:rsidRPr="007120E2">
        <w:rPr>
          <w:rFonts w:cstheme="minorHAnsi"/>
        </w:rPr>
        <w:t> :</w:t>
      </w:r>
    </w:p>
    <w:p w14:paraId="648D0893" w14:textId="52B4F7A1" w:rsidR="00701FE6" w:rsidRPr="007120E2" w:rsidRDefault="50166248" w:rsidP="00F403B5">
      <w:pPr>
        <w:pStyle w:val="Puce1TMADEV"/>
      </w:pPr>
      <w:r w:rsidRPr="007120E2">
        <w:t xml:space="preserve">Une comitologie adaptée afin de </w:t>
      </w:r>
      <w:r w:rsidR="00880E2E" w:rsidRPr="007120E2">
        <w:t>garantir une gouvernance solide</w:t>
      </w:r>
      <w:r w:rsidR="00A560C4" w:rsidRPr="007120E2">
        <w:t>,</w:t>
      </w:r>
    </w:p>
    <w:p w14:paraId="2FE4A903" w14:textId="3B900A47" w:rsidR="00701FE6" w:rsidRPr="007120E2" w:rsidRDefault="50166248">
      <w:pPr>
        <w:pStyle w:val="Puce1TMADEV"/>
        <w:rPr>
          <w:rFonts w:eastAsia="Times New Roman"/>
        </w:rPr>
      </w:pPr>
      <w:r w:rsidRPr="007120E2">
        <w:t>Une</w:t>
      </w:r>
      <w:r w:rsidR="00DE08AB" w:rsidRPr="007120E2">
        <w:t xml:space="preserve"> proposition sur la </w:t>
      </w:r>
      <w:r w:rsidR="002F5DA3" w:rsidRPr="007120E2">
        <w:t>dimension «</w:t>
      </w:r>
      <w:r w:rsidR="00DE08AB" w:rsidRPr="007120E2">
        <w:t> </w:t>
      </w:r>
      <w:r w:rsidRPr="007120E2">
        <w:t>gestion du changement</w:t>
      </w:r>
      <w:r w:rsidR="00DE08AB" w:rsidRPr="007120E2">
        <w:t> »</w:t>
      </w:r>
      <w:r w:rsidRPr="007120E2">
        <w:t xml:space="preserve"> et un accompagnement adapté </w:t>
      </w:r>
      <w:r w:rsidR="00DE08AB" w:rsidRPr="007120E2">
        <w:t xml:space="preserve">s’il est identifié des risques de </w:t>
      </w:r>
      <w:r w:rsidR="00880E2E" w:rsidRPr="007120E2">
        <w:t>résistances internes</w:t>
      </w:r>
      <w:r w:rsidR="00A560C4" w:rsidRPr="007120E2">
        <w:t>,</w:t>
      </w:r>
    </w:p>
    <w:p w14:paraId="632F8AC7" w14:textId="49111E25" w:rsidR="00701FE6" w:rsidRPr="007120E2" w:rsidRDefault="00A560C4">
      <w:pPr>
        <w:pStyle w:val="Puce1TMADEV"/>
        <w:rPr>
          <w:rFonts w:eastAsia="Times New Roman"/>
        </w:rPr>
      </w:pPr>
      <w:r w:rsidRPr="007120E2">
        <w:t>Un b</w:t>
      </w:r>
      <w:r w:rsidR="50166248" w:rsidRPr="007120E2">
        <w:t>enchmarking et</w:t>
      </w:r>
      <w:r w:rsidRPr="007120E2">
        <w:t xml:space="preserve"> une</w:t>
      </w:r>
      <w:r w:rsidR="50166248" w:rsidRPr="007120E2">
        <w:t xml:space="preserve"> veille technologique pour nour</w:t>
      </w:r>
      <w:r w:rsidR="00880E2E" w:rsidRPr="007120E2">
        <w:t>rir les opportunités de progrès</w:t>
      </w:r>
      <w:r w:rsidRPr="007120E2">
        <w:t>.</w:t>
      </w:r>
    </w:p>
    <w:p w14:paraId="31EBD613" w14:textId="7A474EBE" w:rsidR="00701FE6" w:rsidRPr="007120E2" w:rsidRDefault="50166248" w:rsidP="008118BB">
      <w:pPr>
        <w:rPr>
          <w:rFonts w:cstheme="minorHAnsi"/>
        </w:rPr>
      </w:pPr>
      <w:r w:rsidRPr="007120E2">
        <w:rPr>
          <w:rFonts w:cstheme="minorHAnsi"/>
        </w:rPr>
        <w:t xml:space="preserve">Pour rester à la pointe de l'innovation, une veille technologique et concurrentielle </w:t>
      </w:r>
      <w:r w:rsidR="00A4235A" w:rsidRPr="007120E2">
        <w:rPr>
          <w:rFonts w:cstheme="minorHAnsi"/>
        </w:rPr>
        <w:t>doit</w:t>
      </w:r>
      <w:r w:rsidRPr="007120E2">
        <w:rPr>
          <w:rFonts w:cstheme="minorHAnsi"/>
        </w:rPr>
        <w:t xml:space="preserve"> être assurée via des benchmark des meilleures pratiques</w:t>
      </w:r>
      <w:r w:rsidR="00DE08AB" w:rsidRPr="007120E2">
        <w:rPr>
          <w:rFonts w:cstheme="minorHAnsi"/>
        </w:rPr>
        <w:t>, notam</w:t>
      </w:r>
      <w:r w:rsidR="00A4235A" w:rsidRPr="007120E2">
        <w:rPr>
          <w:rFonts w:cstheme="minorHAnsi"/>
        </w:rPr>
        <w:t>m</w:t>
      </w:r>
      <w:r w:rsidR="00DE08AB" w:rsidRPr="007120E2">
        <w:rPr>
          <w:rFonts w:cstheme="minorHAnsi"/>
        </w:rPr>
        <w:t>ent</w:t>
      </w:r>
      <w:r w:rsidRPr="007120E2">
        <w:rPr>
          <w:rFonts w:cstheme="minorHAnsi"/>
        </w:rPr>
        <w:t xml:space="preserve"> dans la sphère sociale. Cela </w:t>
      </w:r>
      <w:r w:rsidR="00DE08AB" w:rsidRPr="007120E2">
        <w:rPr>
          <w:rFonts w:cstheme="minorHAnsi"/>
        </w:rPr>
        <w:t>peut inclure</w:t>
      </w:r>
      <w:r w:rsidRPr="007120E2">
        <w:rPr>
          <w:rFonts w:cstheme="minorHAnsi"/>
        </w:rPr>
        <w:t xml:space="preserve"> la surveillance des nouvelles technologies émergentes, des solutions logicielles, ou des méthodes de gestion de projet innovantes.</w:t>
      </w:r>
    </w:p>
    <w:p w14:paraId="63DCE280" w14:textId="13AE429A" w:rsidR="0033605E" w:rsidRPr="00222CE2" w:rsidRDefault="00A4235A" w:rsidP="008118BB">
      <w:pPr>
        <w:rPr>
          <w:rFonts w:cstheme="minorHAnsi"/>
          <w:b/>
        </w:rPr>
      </w:pPr>
      <w:r w:rsidRPr="007120E2">
        <w:rPr>
          <w:rFonts w:cstheme="minorHAnsi"/>
          <w:b/>
        </w:rPr>
        <w:t>NB : L</w:t>
      </w:r>
      <w:r w:rsidR="0033605E" w:rsidRPr="007120E2">
        <w:rPr>
          <w:rFonts w:cstheme="minorHAnsi"/>
          <w:b/>
        </w:rPr>
        <w:t xml:space="preserve">es besoins expimés dans le présent </w:t>
      </w:r>
      <w:r w:rsidRPr="007120E2">
        <w:rPr>
          <w:rFonts w:cstheme="minorHAnsi"/>
          <w:b/>
        </w:rPr>
        <w:t>paragraphe</w:t>
      </w:r>
      <w:r w:rsidR="0033605E" w:rsidRPr="007120E2">
        <w:rPr>
          <w:rFonts w:cstheme="minorHAnsi"/>
          <w:b/>
        </w:rPr>
        <w:t xml:space="preserve"> ne visent qu’à guider le </w:t>
      </w:r>
      <w:r w:rsidRPr="007120E2">
        <w:rPr>
          <w:rFonts w:cstheme="minorHAnsi"/>
          <w:b/>
        </w:rPr>
        <w:t>T</w:t>
      </w:r>
      <w:r w:rsidR="0033605E" w:rsidRPr="007120E2">
        <w:rPr>
          <w:rFonts w:cstheme="minorHAnsi"/>
          <w:b/>
        </w:rPr>
        <w:t>itulaire pour la délivrance d’une prestation</w:t>
      </w:r>
      <w:r w:rsidRPr="007120E2">
        <w:rPr>
          <w:rFonts w:cstheme="minorHAnsi"/>
          <w:b/>
        </w:rPr>
        <w:t>,</w:t>
      </w:r>
      <w:r w:rsidR="0033605E" w:rsidRPr="007120E2">
        <w:rPr>
          <w:rFonts w:cstheme="minorHAnsi"/>
          <w:b/>
        </w:rPr>
        <w:t xml:space="preserve"> par ail</w:t>
      </w:r>
      <w:r w:rsidR="00DF0A60" w:rsidRPr="007120E2">
        <w:rPr>
          <w:rFonts w:cstheme="minorHAnsi"/>
          <w:b/>
        </w:rPr>
        <w:t>l</w:t>
      </w:r>
      <w:r w:rsidR="00041238" w:rsidRPr="007120E2">
        <w:rPr>
          <w:rFonts w:cstheme="minorHAnsi"/>
          <w:b/>
        </w:rPr>
        <w:t>eurs</w:t>
      </w:r>
      <w:r w:rsidRPr="007120E2">
        <w:rPr>
          <w:rFonts w:cstheme="minorHAnsi"/>
          <w:b/>
        </w:rPr>
        <w:t>,</w:t>
      </w:r>
      <w:r w:rsidR="00041238" w:rsidRPr="007120E2">
        <w:rPr>
          <w:rFonts w:cstheme="minorHAnsi"/>
          <w:b/>
        </w:rPr>
        <w:t xml:space="preserve"> attendue</w:t>
      </w:r>
      <w:r w:rsidR="0033605E" w:rsidRPr="007120E2">
        <w:rPr>
          <w:rFonts w:cstheme="minorHAnsi"/>
          <w:b/>
        </w:rPr>
        <w:t xml:space="preserve"> de toute ESN.</w:t>
      </w:r>
    </w:p>
    <w:p w14:paraId="1F3DDA00" w14:textId="47A4810B" w:rsidR="00222CE2" w:rsidRPr="00222CE2" w:rsidRDefault="00222CE2" w:rsidP="00DB63C1">
      <w:r w:rsidRPr="00222CE2">
        <w:t xml:space="preserve">Une première approche </w:t>
      </w:r>
      <w:r w:rsidR="004B6E23">
        <w:t xml:space="preserve">est proposée par </w:t>
      </w:r>
      <w:r w:rsidR="00B74B97">
        <w:t>le</w:t>
      </w:r>
      <w:r w:rsidR="004B6E23">
        <w:t xml:space="preserve"> Titulaire</w:t>
      </w:r>
      <w:r w:rsidRPr="00222CE2">
        <w:t xml:space="preserve"> dans </w:t>
      </w:r>
      <w:r w:rsidR="004B6E23">
        <w:t xml:space="preserve">son </w:t>
      </w:r>
      <w:r w:rsidRPr="00222CE2">
        <w:t>offre.</w:t>
      </w:r>
    </w:p>
    <w:p w14:paraId="096692E2" w14:textId="08C9AAAF" w:rsidR="00701FE6" w:rsidRPr="007120E2" w:rsidRDefault="50166248" w:rsidP="004F1648">
      <w:pPr>
        <w:pStyle w:val="Titre2"/>
      </w:pPr>
      <w:bookmarkStart w:id="3340" w:name="_Toc179550164"/>
      <w:bookmarkStart w:id="3341" w:name="_Toc179550267"/>
      <w:bookmarkStart w:id="3342" w:name="_Toc180425681"/>
      <w:bookmarkStart w:id="3343" w:name="_Toc180572622"/>
      <w:bookmarkStart w:id="3344" w:name="_Toc180770791"/>
      <w:bookmarkStart w:id="3345" w:name="_Toc182410565"/>
      <w:bookmarkStart w:id="3346" w:name="_Toc182412605"/>
      <w:bookmarkStart w:id="3347" w:name="_Toc182486183"/>
      <w:bookmarkStart w:id="3348" w:name="_Toc182487827"/>
      <w:bookmarkStart w:id="3349" w:name="_Toc182554419"/>
      <w:bookmarkStart w:id="3350" w:name="_Toc182557080"/>
      <w:bookmarkStart w:id="3351" w:name="_Toc182574408"/>
      <w:bookmarkStart w:id="3352" w:name="_Toc182575943"/>
      <w:bookmarkStart w:id="3353" w:name="_Toc182581454"/>
      <w:bookmarkStart w:id="3354" w:name="_Toc182832301"/>
      <w:bookmarkStart w:id="3355" w:name="_Toc182842527"/>
      <w:bookmarkStart w:id="3356" w:name="_Toc182844134"/>
      <w:bookmarkStart w:id="3357" w:name="_Toc182845057"/>
      <w:bookmarkStart w:id="3358" w:name="_Toc182845238"/>
      <w:bookmarkStart w:id="3359" w:name="_Toc182910351"/>
      <w:bookmarkStart w:id="3360" w:name="_Toc182911837"/>
      <w:bookmarkStart w:id="3361" w:name="_Toc182931409"/>
      <w:bookmarkStart w:id="3362" w:name="_Toc182934167"/>
      <w:bookmarkStart w:id="3363" w:name="_Toc183011493"/>
      <w:bookmarkStart w:id="3364" w:name="_Toc183012661"/>
      <w:bookmarkStart w:id="3365" w:name="_Toc183016871"/>
      <w:bookmarkStart w:id="3366" w:name="_Toc183018184"/>
      <w:bookmarkStart w:id="3367" w:name="_Toc183082092"/>
      <w:bookmarkStart w:id="3368" w:name="_Toc183173671"/>
      <w:bookmarkStart w:id="3369" w:name="_Toc183184845"/>
      <w:bookmarkStart w:id="3370" w:name="_Toc183186943"/>
      <w:bookmarkStart w:id="3371" w:name="_Toc183187926"/>
      <w:bookmarkStart w:id="3372" w:name="_Toc183447978"/>
      <w:bookmarkStart w:id="3373" w:name="_Toc183449086"/>
      <w:bookmarkStart w:id="3374" w:name="_Toc183792171"/>
      <w:bookmarkStart w:id="3375" w:name="_Toc183796001"/>
      <w:bookmarkStart w:id="3376" w:name="_Toc184031618"/>
      <w:bookmarkStart w:id="3377" w:name="_Toc184053409"/>
      <w:bookmarkStart w:id="3378" w:name="_Toc184054018"/>
      <w:bookmarkStart w:id="3379" w:name="_Toc184055290"/>
      <w:bookmarkStart w:id="3380" w:name="_Toc184130682"/>
      <w:bookmarkStart w:id="3381" w:name="_Toc184136827"/>
      <w:bookmarkStart w:id="3382" w:name="_Toc184137871"/>
      <w:bookmarkStart w:id="3383" w:name="_Toc184143863"/>
      <w:bookmarkStart w:id="3384" w:name="_Toc184222107"/>
      <w:bookmarkStart w:id="3385" w:name="_Toc184226802"/>
      <w:bookmarkStart w:id="3386" w:name="_Toc184227670"/>
      <w:bookmarkStart w:id="3387" w:name="_Toc184305347"/>
      <w:bookmarkStart w:id="3388" w:name="_Toc184307811"/>
      <w:bookmarkStart w:id="3389" w:name="_Toc184311725"/>
      <w:bookmarkStart w:id="3390" w:name="_Toc184636552"/>
      <w:bookmarkStart w:id="3391" w:name="_Toc184734376"/>
      <w:bookmarkStart w:id="3392" w:name="_Toc184821169"/>
      <w:bookmarkStart w:id="3393" w:name="_Toc184830888"/>
      <w:bookmarkStart w:id="3394" w:name="_Toc185000228"/>
      <w:bookmarkStart w:id="3395" w:name="_Toc185002821"/>
      <w:bookmarkStart w:id="3396" w:name="_Toc185416305"/>
      <w:bookmarkStart w:id="3397" w:name="_Toc185434578"/>
      <w:bookmarkStart w:id="3398" w:name="_Toc185605120"/>
      <w:bookmarkStart w:id="3399" w:name="_Toc185606654"/>
      <w:bookmarkStart w:id="3400" w:name="_Ref186104558"/>
      <w:bookmarkStart w:id="3401" w:name="_Toc186449410"/>
      <w:bookmarkStart w:id="3402" w:name="_Toc186452734"/>
      <w:bookmarkStart w:id="3403" w:name="_Toc186462756"/>
      <w:bookmarkStart w:id="3404" w:name="_Toc186467153"/>
      <w:bookmarkStart w:id="3405" w:name="_Toc187053597"/>
      <w:bookmarkStart w:id="3406" w:name="_Toc187319280"/>
      <w:bookmarkStart w:id="3407" w:name="_Toc209604903"/>
      <w:r w:rsidRPr="007120E2">
        <w:t>Intégration de l’</w:t>
      </w:r>
      <w:r w:rsidR="001850AC" w:rsidRPr="007120E2">
        <w:t>intelligence artificielle (</w:t>
      </w:r>
      <w:r w:rsidRPr="007120E2">
        <w:t>IA</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r w:rsidR="001850AC" w:rsidRPr="007120E2">
        <w:t>)</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ADF5777" w14:textId="1A0253B5" w:rsidR="00AC275E" w:rsidRPr="00AC275E" w:rsidRDefault="00AC275E" w:rsidP="004F1648">
      <w:pPr>
        <w:pStyle w:val="Titre3"/>
      </w:pPr>
      <w:bookmarkStart w:id="3408" w:name="_Toc185605121"/>
      <w:bookmarkStart w:id="3409" w:name="_Toc185606655"/>
      <w:bookmarkStart w:id="3410" w:name="_Toc186449411"/>
      <w:bookmarkStart w:id="3411" w:name="_Toc186452735"/>
      <w:bookmarkStart w:id="3412" w:name="_Toc186462757"/>
      <w:bookmarkStart w:id="3413" w:name="_Toc186467154"/>
      <w:bookmarkStart w:id="3414" w:name="_Toc187053598"/>
      <w:bookmarkStart w:id="3415" w:name="_Toc187319281"/>
      <w:bookmarkStart w:id="3416" w:name="_Toc209604904"/>
      <w:r>
        <w:t>Encadrement du recours à</w:t>
      </w:r>
      <w:r w:rsidRPr="00AC275E">
        <w:t xml:space="preserve"> l’IA</w:t>
      </w:r>
      <w:bookmarkEnd w:id="3408"/>
      <w:bookmarkEnd w:id="3409"/>
      <w:bookmarkEnd w:id="3410"/>
      <w:bookmarkEnd w:id="3411"/>
      <w:bookmarkEnd w:id="3412"/>
      <w:bookmarkEnd w:id="3413"/>
      <w:bookmarkEnd w:id="3414"/>
      <w:bookmarkEnd w:id="3415"/>
      <w:bookmarkEnd w:id="3416"/>
    </w:p>
    <w:p w14:paraId="752B4280" w14:textId="37C87C1B" w:rsidR="00AC275E" w:rsidRPr="00AC275E" w:rsidRDefault="00AC275E" w:rsidP="00AC275E">
      <w:pPr>
        <w:rPr>
          <w:rFonts w:cstheme="minorHAnsi"/>
        </w:rPr>
      </w:pPr>
      <w:r w:rsidRPr="00AC275E">
        <w:rPr>
          <w:rFonts w:cstheme="minorHAnsi"/>
        </w:rPr>
        <w:t>Le recours à l’</w:t>
      </w:r>
      <w:r w:rsidR="00751AB8">
        <w:rPr>
          <w:rFonts w:cstheme="minorHAnsi"/>
        </w:rPr>
        <w:t>I</w:t>
      </w:r>
      <w:r w:rsidRPr="00AC275E">
        <w:rPr>
          <w:rFonts w:cstheme="minorHAnsi"/>
        </w:rPr>
        <w:t xml:space="preserve">ntelligence </w:t>
      </w:r>
      <w:r w:rsidR="00751AB8">
        <w:rPr>
          <w:rFonts w:cstheme="minorHAnsi"/>
        </w:rPr>
        <w:t>A</w:t>
      </w:r>
      <w:r w:rsidRPr="00AC275E">
        <w:rPr>
          <w:rFonts w:cstheme="minorHAnsi"/>
        </w:rPr>
        <w:t xml:space="preserve">rtificielle dans le cadre de l’exécution des prestations prévues au </w:t>
      </w:r>
      <w:r w:rsidR="00751AB8">
        <w:rPr>
          <w:rFonts w:cstheme="minorHAnsi"/>
        </w:rPr>
        <w:t xml:space="preserve">présent </w:t>
      </w:r>
      <w:r w:rsidRPr="00AC275E">
        <w:rPr>
          <w:rFonts w:cstheme="minorHAnsi"/>
        </w:rPr>
        <w:t>CCTP, tant pour l’utilisation de modèles d’IA à usage général, que pour la fourniture ou le déploiement de systèmes d’IA est encadré par le CCAP.</w:t>
      </w:r>
    </w:p>
    <w:p w14:paraId="17A31347" w14:textId="77777777" w:rsidR="00AC275E" w:rsidRPr="00AC275E" w:rsidRDefault="00AC275E" w:rsidP="00AC275E">
      <w:pPr>
        <w:rPr>
          <w:rFonts w:cstheme="minorHAnsi"/>
        </w:rPr>
      </w:pPr>
      <w:r w:rsidRPr="00AC275E">
        <w:rPr>
          <w:rFonts w:cstheme="minorHAnsi"/>
        </w:rPr>
        <w:t xml:space="preserve">Le présent CCTP complète ainsi le cadre contractuel. </w:t>
      </w:r>
    </w:p>
    <w:p w14:paraId="6627381F" w14:textId="77777777" w:rsidR="00AC275E" w:rsidRPr="00AC275E" w:rsidRDefault="00AC275E" w:rsidP="00AC275E">
      <w:pPr>
        <w:rPr>
          <w:rFonts w:cstheme="minorHAnsi"/>
        </w:rPr>
      </w:pPr>
      <w:r w:rsidRPr="00AC275E">
        <w:rPr>
          <w:rFonts w:cstheme="minorHAnsi"/>
        </w:rPr>
        <w:t xml:space="preserve">Le Titulaire complète ce dispositif contractuel en présentant dans son offre un chapitre particulier sur l’IA, la gouvernance mise en place sur ce sujet, la réponse à toutes les exigences précisées ci-dessous ainsi que tout autre élément qu’il juge nécessaire. </w:t>
      </w:r>
    </w:p>
    <w:p w14:paraId="076CD7AA" w14:textId="77777777" w:rsidR="00662E56" w:rsidRDefault="00662E56">
      <w:pPr>
        <w:spacing w:before="0" w:after="200" w:line="276" w:lineRule="auto"/>
        <w:jc w:val="left"/>
        <w:rPr>
          <w:rFonts w:cstheme="minorHAnsi"/>
        </w:rPr>
      </w:pPr>
      <w:r>
        <w:rPr>
          <w:rFonts w:cstheme="minorHAnsi"/>
        </w:rPr>
        <w:br w:type="page"/>
      </w:r>
    </w:p>
    <w:p w14:paraId="09A0F959" w14:textId="7B6AE8DC" w:rsidR="00AC275E" w:rsidRPr="00AC275E" w:rsidRDefault="00AC275E" w:rsidP="00AC275E">
      <w:pPr>
        <w:rPr>
          <w:rFonts w:cstheme="minorHAnsi"/>
        </w:rPr>
      </w:pPr>
      <w:r w:rsidRPr="00AC275E">
        <w:rPr>
          <w:rFonts w:cstheme="minorHAnsi"/>
        </w:rPr>
        <w:lastRenderedPageBreak/>
        <w:t xml:space="preserve">A titre d’exemple, l’offre du Titulaire </w:t>
      </w:r>
      <w:r w:rsidR="00751AB8">
        <w:rPr>
          <w:rFonts w:cstheme="minorHAnsi"/>
        </w:rPr>
        <w:t>précise</w:t>
      </w:r>
      <w:r w:rsidRPr="00AC275E">
        <w:rPr>
          <w:rFonts w:cstheme="minorHAnsi"/>
        </w:rPr>
        <w:t xml:space="preserve"> la manière dont</w:t>
      </w:r>
      <w:r w:rsidR="00751AB8">
        <w:rPr>
          <w:rFonts w:cstheme="minorHAnsi"/>
        </w:rPr>
        <w:t> :</w:t>
      </w:r>
    </w:p>
    <w:p w14:paraId="6653E748" w14:textId="3BC823A0" w:rsidR="005543C6" w:rsidRDefault="005543C6" w:rsidP="00F403B5">
      <w:pPr>
        <w:pStyle w:val="Puce1TMADEV"/>
      </w:pPr>
      <w:r>
        <w:t>L’intelligence artificielle est mise à profit pour optimiser l’ensemble des prestations,</w:t>
      </w:r>
    </w:p>
    <w:p w14:paraId="7F8A7703" w14:textId="7A9CA431" w:rsidR="00AC275E" w:rsidRPr="00751AB8" w:rsidRDefault="00AC275E" w:rsidP="00F403B5">
      <w:pPr>
        <w:pStyle w:val="Puce1TMADEV"/>
      </w:pPr>
      <w:r w:rsidRPr="00751AB8">
        <w:t>Le code généré est vérifié par des développeurs humains,</w:t>
      </w:r>
    </w:p>
    <w:p w14:paraId="7E04AA51" w14:textId="07EE52B0" w:rsidR="00AC275E" w:rsidRPr="00751AB8" w:rsidRDefault="00AC275E">
      <w:pPr>
        <w:pStyle w:val="Puce1TMADEV"/>
      </w:pPr>
      <w:r w:rsidRPr="00751AB8">
        <w:t>Les développeurs sont sensibilisés aux limitations et aux préoccupations de sécurité des systèmes d'IA,</w:t>
      </w:r>
    </w:p>
    <w:p w14:paraId="1406EBED" w14:textId="13F7C2DB" w:rsidR="00AC275E" w:rsidRPr="00751AB8" w:rsidRDefault="00AC275E">
      <w:pPr>
        <w:pStyle w:val="Puce1TMADEV"/>
      </w:pPr>
      <w:r w:rsidRPr="00751AB8">
        <w:t xml:space="preserve">Le code généré est </w:t>
      </w:r>
      <w:r w:rsidR="00751AB8">
        <w:t>« </w:t>
      </w:r>
      <w:r w:rsidRPr="00751AB8">
        <w:t>critiqué</w:t>
      </w:r>
      <w:r w:rsidR="00751AB8">
        <w:t> »</w:t>
      </w:r>
      <w:r w:rsidRPr="00751AB8">
        <w:t>, en particulier en ce qui concerne les hallucinations et les risques de sécurité inhérents,</w:t>
      </w:r>
    </w:p>
    <w:p w14:paraId="6895985F" w14:textId="26865288" w:rsidR="00AC275E" w:rsidRPr="00751AB8" w:rsidRDefault="00AC275E">
      <w:pPr>
        <w:pStyle w:val="Puce1TMADEV"/>
      </w:pPr>
      <w:r w:rsidRPr="00751AB8">
        <w:t>Les développeurs reçoivent et suivent des instructions claires sur les outils et les données qu'ils sont autorisés à utiliser</w:t>
      </w:r>
      <w:r w:rsidR="00751AB8">
        <w:t>,</w:t>
      </w:r>
    </w:p>
    <w:p w14:paraId="4E0353F8" w14:textId="45FADC33" w:rsidR="00AC275E" w:rsidRPr="00751AB8" w:rsidRDefault="00AC275E">
      <w:pPr>
        <w:pStyle w:val="Puce1TMADEV"/>
      </w:pPr>
      <w:r w:rsidRPr="00751AB8">
        <w:t>Une formation continue sur l'utilisation efficiente des assistants de codage est mise en place.</w:t>
      </w:r>
    </w:p>
    <w:p w14:paraId="70B93AAA" w14:textId="77777777" w:rsidR="00AC275E" w:rsidRPr="00AC275E" w:rsidRDefault="00AC275E" w:rsidP="00AC275E">
      <w:pPr>
        <w:rPr>
          <w:rFonts w:cstheme="minorHAnsi"/>
        </w:rPr>
      </w:pPr>
      <w:r w:rsidRPr="00AC275E">
        <w:rPr>
          <w:rFonts w:cstheme="minorHAnsi"/>
        </w:rPr>
        <w:t>La charte IA prévue dans le CCAP reprend tous ces aspects.</w:t>
      </w:r>
    </w:p>
    <w:p w14:paraId="0D0C8957" w14:textId="496FCAB9" w:rsidR="00AC275E" w:rsidRPr="00010A1D" w:rsidRDefault="00F96C35" w:rsidP="004F1648">
      <w:pPr>
        <w:pStyle w:val="Titre3"/>
      </w:pPr>
      <w:bookmarkStart w:id="3417" w:name="_Toc209604905"/>
      <w:r w:rsidRPr="00010A1D">
        <w:t>Recou</w:t>
      </w:r>
      <w:r w:rsidR="003E64EA">
        <w:t>r</w:t>
      </w:r>
      <w:r w:rsidRPr="00010A1D">
        <w:t>s à l’Intelligence Artificielle (IA)</w:t>
      </w:r>
      <w:bookmarkEnd w:id="3417"/>
    </w:p>
    <w:p w14:paraId="34FD9291" w14:textId="73ED63B9" w:rsidR="00AC275E" w:rsidRPr="00AC275E" w:rsidRDefault="00AC275E" w:rsidP="00AC275E">
      <w:pPr>
        <w:rPr>
          <w:rFonts w:cstheme="minorHAnsi"/>
        </w:rPr>
      </w:pPr>
      <w:r w:rsidRPr="00AC275E">
        <w:rPr>
          <w:rFonts w:cstheme="minorHAnsi"/>
        </w:rPr>
        <w:t>Le recours à l’</w:t>
      </w:r>
      <w:r w:rsidR="00751AB8">
        <w:rPr>
          <w:rFonts w:cstheme="minorHAnsi"/>
        </w:rPr>
        <w:t>I</w:t>
      </w:r>
      <w:r w:rsidRPr="00AC275E">
        <w:rPr>
          <w:rFonts w:cstheme="minorHAnsi"/>
        </w:rPr>
        <w:t xml:space="preserve">ntelligence </w:t>
      </w:r>
      <w:r w:rsidR="00751AB8">
        <w:rPr>
          <w:rFonts w:cstheme="minorHAnsi"/>
        </w:rPr>
        <w:t>A</w:t>
      </w:r>
      <w:r w:rsidRPr="00AC275E">
        <w:rPr>
          <w:rFonts w:cstheme="minorHAnsi"/>
        </w:rPr>
        <w:t>rtificielle dans le cadre de l’exécution des prestations prévues au</w:t>
      </w:r>
      <w:r w:rsidR="00751AB8">
        <w:rPr>
          <w:rFonts w:cstheme="minorHAnsi"/>
        </w:rPr>
        <w:t xml:space="preserve"> présent</w:t>
      </w:r>
      <w:r w:rsidRPr="00AC275E">
        <w:rPr>
          <w:rFonts w:cstheme="minorHAnsi"/>
        </w:rPr>
        <w:t xml:space="preserve"> CCTP pour l’utilisation de modèles d’IA doit systématiquement être autorisé en amont par la Cnam, </w:t>
      </w:r>
      <w:r w:rsidR="00A16BDA">
        <w:rPr>
          <w:rFonts w:cstheme="minorHAnsi"/>
        </w:rPr>
        <w:t xml:space="preserve">préalablement à </w:t>
      </w:r>
      <w:r w:rsidR="00CC1F04">
        <w:rPr>
          <w:rFonts w:cstheme="minorHAnsi"/>
        </w:rPr>
        <w:t xml:space="preserve">la réalisation des prestations forfaitaires ou </w:t>
      </w:r>
      <w:r w:rsidR="00A16BDA">
        <w:rPr>
          <w:rFonts w:cstheme="minorHAnsi"/>
        </w:rPr>
        <w:t>à l’établissement de la</w:t>
      </w:r>
      <w:r w:rsidRPr="00AC275E">
        <w:rPr>
          <w:rFonts w:cstheme="minorHAnsi"/>
        </w:rPr>
        <w:t xml:space="preserve"> commande des prestations, en application des prix du Bordereau de prix </w:t>
      </w:r>
      <w:r w:rsidR="00A16BDA">
        <w:rPr>
          <w:rFonts w:cstheme="minorHAnsi"/>
        </w:rPr>
        <w:t>« A</w:t>
      </w:r>
      <w:r w:rsidRPr="00AC275E">
        <w:rPr>
          <w:rFonts w:cstheme="minorHAnsi"/>
        </w:rPr>
        <w:t>vec</w:t>
      </w:r>
      <w:r w:rsidR="00A16BDA">
        <w:rPr>
          <w:rFonts w:cstheme="minorHAnsi"/>
        </w:rPr>
        <w:t xml:space="preserve"> IA »</w:t>
      </w:r>
      <w:r w:rsidRPr="00AC275E">
        <w:rPr>
          <w:rFonts w:cstheme="minorHAnsi"/>
        </w:rPr>
        <w:t xml:space="preserve"> ou </w:t>
      </w:r>
      <w:r w:rsidR="00A16BDA">
        <w:rPr>
          <w:rFonts w:cstheme="minorHAnsi"/>
        </w:rPr>
        <w:t>« S</w:t>
      </w:r>
      <w:r w:rsidRPr="00AC275E">
        <w:rPr>
          <w:rFonts w:cstheme="minorHAnsi"/>
        </w:rPr>
        <w:t>ans IA</w:t>
      </w:r>
      <w:r w:rsidR="00A16BDA">
        <w:rPr>
          <w:rFonts w:cstheme="minorHAnsi"/>
        </w:rPr>
        <w:t> »</w:t>
      </w:r>
      <w:r w:rsidRPr="00AC275E">
        <w:rPr>
          <w:rFonts w:cstheme="minorHAnsi"/>
        </w:rPr>
        <w:t xml:space="preserve">. </w:t>
      </w:r>
    </w:p>
    <w:p w14:paraId="7EEC94D8" w14:textId="190FC7BD" w:rsidR="00AC275E" w:rsidRPr="00AC275E" w:rsidRDefault="00AC275E" w:rsidP="00AC275E">
      <w:pPr>
        <w:rPr>
          <w:rFonts w:cstheme="minorHAnsi"/>
        </w:rPr>
      </w:pPr>
      <w:r w:rsidRPr="00AC275E">
        <w:rPr>
          <w:rFonts w:cstheme="minorHAnsi"/>
        </w:rPr>
        <w:t>Le recours à l’IA sans autorisation préalable de la Cnam peut entraine</w:t>
      </w:r>
      <w:r>
        <w:rPr>
          <w:rFonts w:cstheme="minorHAnsi"/>
        </w:rPr>
        <w:t xml:space="preserve">r l’application d’une pénalité </w:t>
      </w:r>
      <w:r w:rsidRPr="00AC275E">
        <w:rPr>
          <w:rFonts w:cstheme="minorHAnsi"/>
        </w:rPr>
        <w:t>voire la résiliation de l’accord-cadre pour faute</w:t>
      </w:r>
      <w:r w:rsidR="00751AB8">
        <w:rPr>
          <w:rFonts w:cstheme="minorHAnsi"/>
        </w:rPr>
        <w:t xml:space="preserve"> du Titulaire</w:t>
      </w:r>
      <w:r w:rsidR="00923D81">
        <w:rPr>
          <w:rFonts w:cstheme="minorHAnsi"/>
        </w:rPr>
        <w:t xml:space="preserve"> </w:t>
      </w:r>
      <w:r w:rsidR="00923D81" w:rsidRPr="006A707C">
        <w:rPr>
          <w:rFonts w:cstheme="minorHAnsi"/>
        </w:rPr>
        <w:t>(cf. §</w:t>
      </w:r>
      <w:r w:rsidR="00923D81" w:rsidRPr="006A707C">
        <w:rPr>
          <w:rFonts w:cstheme="minorHAnsi"/>
        </w:rPr>
        <w:fldChar w:fldCharType="begin"/>
      </w:r>
      <w:r w:rsidR="00923D81" w:rsidRPr="006A707C">
        <w:rPr>
          <w:rFonts w:cstheme="minorHAnsi"/>
        </w:rPr>
        <w:instrText xml:space="preserve"> REF _Ref186461242 \r \h </w:instrText>
      </w:r>
      <w:r w:rsidR="00091AD0" w:rsidRPr="006A707C">
        <w:rPr>
          <w:rFonts w:cstheme="minorHAnsi"/>
        </w:rPr>
        <w:instrText xml:space="preserve"> \* MERGEFORMAT </w:instrText>
      </w:r>
      <w:r w:rsidR="00923D81" w:rsidRPr="006A707C">
        <w:rPr>
          <w:rFonts w:cstheme="minorHAnsi"/>
        </w:rPr>
      </w:r>
      <w:r w:rsidR="00923D81" w:rsidRPr="006A707C">
        <w:rPr>
          <w:rFonts w:cstheme="minorHAnsi"/>
        </w:rPr>
        <w:fldChar w:fldCharType="separate"/>
      </w:r>
      <w:r w:rsidR="006616EB" w:rsidRPr="006A707C">
        <w:rPr>
          <w:rFonts w:cstheme="minorHAnsi"/>
        </w:rPr>
        <w:t>6.7.2</w:t>
      </w:r>
      <w:r w:rsidR="00923D81" w:rsidRPr="006A707C">
        <w:rPr>
          <w:rFonts w:cstheme="minorHAnsi"/>
        </w:rPr>
        <w:fldChar w:fldCharType="end"/>
      </w:r>
      <w:r w:rsidR="00923D81" w:rsidRPr="006A707C">
        <w:rPr>
          <w:rFonts w:cstheme="minorHAnsi"/>
        </w:rPr>
        <w:t>)</w:t>
      </w:r>
      <w:r w:rsidRPr="006A707C">
        <w:rPr>
          <w:rFonts w:cstheme="minorHAnsi"/>
        </w:rPr>
        <w:t>.</w:t>
      </w:r>
    </w:p>
    <w:p w14:paraId="5517304F" w14:textId="05365D0C" w:rsidR="00AC275E" w:rsidRPr="00AC275E" w:rsidRDefault="00AC275E" w:rsidP="00AC275E">
      <w:pPr>
        <w:rPr>
          <w:rFonts w:cstheme="minorHAnsi"/>
        </w:rPr>
      </w:pPr>
      <w:r w:rsidRPr="00AC275E">
        <w:rPr>
          <w:rFonts w:cstheme="minorHAnsi"/>
        </w:rPr>
        <w:t>Outre l’encadrement prévu par le CCAP, le Titulaire doit soumettre</w:t>
      </w:r>
      <w:r w:rsidR="00751AB8">
        <w:rPr>
          <w:rFonts w:cstheme="minorHAnsi"/>
        </w:rPr>
        <w:t>, à la Cnam,</w:t>
      </w:r>
      <w:r w:rsidRPr="00AC275E">
        <w:rPr>
          <w:rFonts w:cstheme="minorHAnsi"/>
        </w:rPr>
        <w:t xml:space="preserve"> dans son offre, puis </w:t>
      </w:r>
      <w:r w:rsidR="00751AB8">
        <w:rPr>
          <w:rFonts w:cstheme="minorHAnsi"/>
        </w:rPr>
        <w:t>pendant toute la durée d’</w:t>
      </w:r>
      <w:r w:rsidRPr="00AC275E">
        <w:rPr>
          <w:rFonts w:cstheme="minorHAnsi"/>
        </w:rPr>
        <w:t>exécution de l’accord-cadre</w:t>
      </w:r>
      <w:r w:rsidR="00751AB8">
        <w:rPr>
          <w:rFonts w:cstheme="minorHAnsi"/>
        </w:rPr>
        <w:t> :</w:t>
      </w:r>
    </w:p>
    <w:p w14:paraId="75A51AB1" w14:textId="093A4B1A" w:rsidR="00AC275E" w:rsidRPr="00751AB8" w:rsidRDefault="00751AB8" w:rsidP="00F403B5">
      <w:pPr>
        <w:pStyle w:val="Puce1TMADEV"/>
      </w:pPr>
      <w:r>
        <w:t>Le</w:t>
      </w:r>
      <w:r w:rsidR="00AC275E" w:rsidRPr="00751AB8">
        <w:t>s outils qu’il propose d’utiliser,</w:t>
      </w:r>
    </w:p>
    <w:p w14:paraId="59FDE9E4" w14:textId="7140B58C" w:rsidR="00AC275E" w:rsidRPr="00751AB8" w:rsidRDefault="00751AB8">
      <w:pPr>
        <w:pStyle w:val="Puce1TMADEV"/>
      </w:pPr>
      <w:r>
        <w:t>L</w:t>
      </w:r>
      <w:r w:rsidR="00AC275E" w:rsidRPr="00751AB8">
        <w:t>es conditions d’utilisation de ces outils,</w:t>
      </w:r>
    </w:p>
    <w:p w14:paraId="7D02B7C0" w14:textId="37A5FFDC" w:rsidR="00AC275E" w:rsidRPr="00751AB8" w:rsidRDefault="00751AB8">
      <w:pPr>
        <w:pStyle w:val="Puce1TMADEV"/>
      </w:pPr>
      <w:r>
        <w:t>U</w:t>
      </w:r>
      <w:r w:rsidR="00AC275E" w:rsidRPr="00751AB8">
        <w:t>ne analyse systématique des risques avant tout utilisation des outils,</w:t>
      </w:r>
    </w:p>
    <w:p w14:paraId="6C503E7A" w14:textId="4A5A2D1E" w:rsidR="00AC275E" w:rsidRPr="00751AB8" w:rsidRDefault="00751AB8">
      <w:pPr>
        <w:pStyle w:val="Puce1TMADEV"/>
      </w:pPr>
      <w:r>
        <w:t>L</w:t>
      </w:r>
      <w:r w:rsidR="00AC275E" w:rsidRPr="00751AB8">
        <w:t>’encadrement mis en place pour le recours à ces outils tel que demandé dans le CCAP, à savoir la sensibilisation des équipes, la veille juridique, etc.</w:t>
      </w:r>
    </w:p>
    <w:p w14:paraId="5D79C6BB" w14:textId="4C1C91AB" w:rsidR="00AC275E" w:rsidRPr="00751AB8" w:rsidRDefault="00751AB8">
      <w:pPr>
        <w:pStyle w:val="Puce1TMADEV"/>
      </w:pPr>
      <w:r>
        <w:t>L</w:t>
      </w:r>
      <w:r w:rsidR="00AC275E" w:rsidRPr="00751AB8">
        <w:t>a visibilité pour la Cnam sur le recours à ces outils</w:t>
      </w:r>
      <w:r>
        <w:t xml:space="preserve"> (ex. : </w:t>
      </w:r>
      <w:r w:rsidR="00AC275E" w:rsidRPr="00751AB8">
        <w:t>les étapes du processus où l’IA intervient</w:t>
      </w:r>
      <w:r>
        <w:t>)</w:t>
      </w:r>
      <w:r w:rsidR="00AC275E" w:rsidRPr="00751AB8">
        <w:t>.</w:t>
      </w:r>
    </w:p>
    <w:p w14:paraId="23C9C9E1" w14:textId="3208C7F6" w:rsidR="00AC275E" w:rsidRPr="00AC275E" w:rsidRDefault="00AC275E" w:rsidP="00AC275E">
      <w:pPr>
        <w:rPr>
          <w:rFonts w:cstheme="minorHAnsi"/>
        </w:rPr>
      </w:pPr>
      <w:r w:rsidRPr="00AC275E">
        <w:rPr>
          <w:rFonts w:cstheme="minorHAnsi"/>
        </w:rPr>
        <w:t xml:space="preserve">Le recours à l’IA doit respecter les principes de transparence et d’éthique (notamment la non-discrimination, la confidentialité, etc.). Le Titulaire doit veiller à ce que les outils IA utilisés soient mis à jour et maintenus pour garantir leur conformité avec les dernières normes de </w:t>
      </w:r>
      <w:r w:rsidR="00FA2E27">
        <w:rPr>
          <w:rFonts w:cstheme="minorHAnsi"/>
        </w:rPr>
        <w:t>droit,</w:t>
      </w:r>
      <w:r w:rsidRPr="00AC275E">
        <w:rPr>
          <w:rFonts w:cstheme="minorHAnsi"/>
        </w:rPr>
        <w:t xml:space="preserve"> de sécurité et d’éthique. Le </w:t>
      </w:r>
      <w:r w:rsidR="00751AB8">
        <w:rPr>
          <w:rFonts w:cstheme="minorHAnsi"/>
        </w:rPr>
        <w:t>Titulaire</w:t>
      </w:r>
      <w:r w:rsidRPr="00AC275E">
        <w:rPr>
          <w:rFonts w:cstheme="minorHAnsi"/>
        </w:rPr>
        <w:t xml:space="preserve"> garantit qu'il dispose de tous les droits nécessaires pour utiliser les outils d'IA.</w:t>
      </w:r>
    </w:p>
    <w:p w14:paraId="6A9EC905" w14:textId="4D55B2EB" w:rsidR="00AC275E" w:rsidRPr="00AC275E" w:rsidRDefault="00AC275E" w:rsidP="00AC275E">
      <w:pPr>
        <w:rPr>
          <w:rFonts w:cstheme="minorHAnsi"/>
        </w:rPr>
      </w:pPr>
      <w:r w:rsidRPr="00AC275E">
        <w:rPr>
          <w:rFonts w:cstheme="minorHAnsi"/>
        </w:rPr>
        <w:t>Le Titulaire demeure soumis aux même obligations et exigences de qualité des livrables qu’il utilise ou pas les outils d’IA</w:t>
      </w:r>
      <w:r w:rsidR="00751AB8">
        <w:rPr>
          <w:rFonts w:cstheme="minorHAnsi"/>
        </w:rPr>
        <w:t>. Il</w:t>
      </w:r>
      <w:r w:rsidRPr="00AC275E">
        <w:rPr>
          <w:rFonts w:cstheme="minorHAnsi"/>
        </w:rPr>
        <w:t xml:space="preserve"> est pleinement responsable de la qualité des livrables produits à l'aide de technologies IA, notamment leur conformité aux spécifications, ainsi que la garantie de l'absence de biais ou erreurs dans les algorithmes utilisés. Pour ce faire, le Titulaire doit démontrer son intervention dans l’exécution des prestations, au travers de la traçabilité de l’usage de l’IA, en donnant la visibilité sur la manière dont il a recours aux outils pour exécuter les prestations objet de l’accord-cadre. Les livrables doivent être exploitables et maintenables dans les mêmes conditions que s’il n’avait pas été fait u</w:t>
      </w:r>
      <w:r>
        <w:rPr>
          <w:rFonts w:cstheme="minorHAnsi"/>
        </w:rPr>
        <w:t>sage de l’IA pour les produire.</w:t>
      </w:r>
    </w:p>
    <w:p w14:paraId="75BD7639" w14:textId="2752FC1E" w:rsidR="00E14EC5" w:rsidRPr="007120E2" w:rsidRDefault="00E14EC5" w:rsidP="004F1648">
      <w:pPr>
        <w:pStyle w:val="Titre2"/>
      </w:pPr>
      <w:bookmarkStart w:id="3418" w:name="_Toc182410566"/>
      <w:bookmarkStart w:id="3419" w:name="_Toc182412606"/>
      <w:bookmarkStart w:id="3420" w:name="_Toc182486184"/>
      <w:bookmarkStart w:id="3421" w:name="_Toc182487828"/>
      <w:bookmarkStart w:id="3422" w:name="_Toc182554420"/>
      <w:bookmarkStart w:id="3423" w:name="_Toc182557081"/>
      <w:bookmarkStart w:id="3424" w:name="_Toc182574409"/>
      <w:bookmarkStart w:id="3425" w:name="_Toc182575944"/>
      <w:bookmarkStart w:id="3426" w:name="_Toc182581455"/>
      <w:bookmarkStart w:id="3427" w:name="_Toc182832302"/>
      <w:bookmarkStart w:id="3428" w:name="_Toc182842528"/>
      <w:bookmarkStart w:id="3429" w:name="_Toc182844135"/>
      <w:bookmarkStart w:id="3430" w:name="_Toc182845058"/>
      <w:bookmarkStart w:id="3431" w:name="_Toc182845239"/>
      <w:bookmarkStart w:id="3432" w:name="_Toc182910352"/>
      <w:bookmarkStart w:id="3433" w:name="_Toc182911838"/>
      <w:bookmarkStart w:id="3434" w:name="_Toc182931410"/>
      <w:bookmarkStart w:id="3435" w:name="_Toc182934168"/>
      <w:bookmarkStart w:id="3436" w:name="_Toc183011494"/>
      <w:bookmarkStart w:id="3437" w:name="_Toc183012662"/>
      <w:bookmarkStart w:id="3438" w:name="_Toc183016872"/>
      <w:bookmarkStart w:id="3439" w:name="_Toc183018185"/>
      <w:bookmarkStart w:id="3440" w:name="_Toc183082093"/>
      <w:bookmarkStart w:id="3441" w:name="_Toc183173672"/>
      <w:bookmarkStart w:id="3442" w:name="_Toc183184846"/>
      <w:bookmarkStart w:id="3443" w:name="_Toc183186944"/>
      <w:bookmarkStart w:id="3444" w:name="_Toc183187927"/>
      <w:bookmarkStart w:id="3445" w:name="_Ref183446355"/>
      <w:bookmarkStart w:id="3446" w:name="_Toc183447979"/>
      <w:bookmarkStart w:id="3447" w:name="_Toc183792172"/>
      <w:bookmarkStart w:id="3448" w:name="_Toc183796002"/>
      <w:bookmarkStart w:id="3449" w:name="_Toc184031619"/>
      <w:bookmarkStart w:id="3450" w:name="_Toc184053410"/>
      <w:bookmarkStart w:id="3451" w:name="_Toc184054019"/>
      <w:bookmarkStart w:id="3452" w:name="_Toc184055291"/>
      <w:bookmarkStart w:id="3453" w:name="_Toc184130683"/>
      <w:bookmarkStart w:id="3454" w:name="_Toc184136828"/>
      <w:bookmarkStart w:id="3455" w:name="_Toc184137872"/>
      <w:bookmarkStart w:id="3456" w:name="_Toc184143864"/>
      <w:bookmarkStart w:id="3457" w:name="_Toc184222108"/>
      <w:bookmarkStart w:id="3458" w:name="_Toc184226803"/>
      <w:bookmarkStart w:id="3459" w:name="_Toc184227671"/>
      <w:bookmarkStart w:id="3460" w:name="_Toc184305348"/>
      <w:bookmarkStart w:id="3461" w:name="_Toc184307812"/>
      <w:bookmarkStart w:id="3462" w:name="_Toc184311726"/>
      <w:bookmarkStart w:id="3463" w:name="_Toc184636553"/>
      <w:bookmarkStart w:id="3464" w:name="_Toc184734377"/>
      <w:bookmarkStart w:id="3465" w:name="_Toc184821170"/>
      <w:bookmarkStart w:id="3466" w:name="_Toc184830889"/>
      <w:bookmarkStart w:id="3467" w:name="_Toc185000229"/>
      <w:bookmarkStart w:id="3468" w:name="_Toc185002822"/>
      <w:bookmarkStart w:id="3469" w:name="_Toc185416306"/>
      <w:bookmarkStart w:id="3470" w:name="_Toc185434579"/>
      <w:bookmarkStart w:id="3471" w:name="_Toc185605124"/>
      <w:bookmarkStart w:id="3472" w:name="_Toc185606658"/>
      <w:bookmarkStart w:id="3473" w:name="_Toc186449414"/>
      <w:bookmarkStart w:id="3474" w:name="_Toc186452738"/>
      <w:bookmarkStart w:id="3475" w:name="_Toc186462760"/>
      <w:bookmarkStart w:id="3476" w:name="_Toc186467157"/>
      <w:bookmarkStart w:id="3477" w:name="_Toc187053601"/>
      <w:bookmarkStart w:id="3478" w:name="_Toc187319284"/>
      <w:bookmarkStart w:id="3479" w:name="_Toc209604906"/>
      <w:r w:rsidRPr="007120E2">
        <w:lastRenderedPageBreak/>
        <w:t>Faits de retard</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r w:rsidR="00D73838" w:rsidRPr="007120E2">
        <w:t xml:space="preserve"> et </w:t>
      </w:r>
      <w:r w:rsidR="00D0666A" w:rsidRPr="007120E2">
        <w:t>indicateurs d’écart contractuel</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3A551125" w14:textId="330DD7C4" w:rsidR="00D73838" w:rsidRPr="007120E2" w:rsidRDefault="00D73838" w:rsidP="004F1648">
      <w:pPr>
        <w:pStyle w:val="Titre3"/>
      </w:pPr>
      <w:bookmarkStart w:id="3480" w:name="_Toc184636554"/>
      <w:bookmarkStart w:id="3481" w:name="_Toc184734378"/>
      <w:bookmarkStart w:id="3482" w:name="_Toc184821171"/>
      <w:bookmarkStart w:id="3483" w:name="_Toc184830890"/>
      <w:bookmarkStart w:id="3484" w:name="_Toc185000230"/>
      <w:bookmarkStart w:id="3485" w:name="_Toc185002823"/>
      <w:bookmarkStart w:id="3486" w:name="_Toc185416307"/>
      <w:bookmarkStart w:id="3487" w:name="_Toc185434580"/>
      <w:bookmarkStart w:id="3488" w:name="_Toc185605125"/>
      <w:bookmarkStart w:id="3489" w:name="_Toc185606659"/>
      <w:bookmarkStart w:id="3490" w:name="_Toc186449415"/>
      <w:bookmarkStart w:id="3491" w:name="_Toc186452739"/>
      <w:bookmarkStart w:id="3492" w:name="_Toc186462761"/>
      <w:bookmarkStart w:id="3493" w:name="_Toc186467158"/>
      <w:bookmarkStart w:id="3494" w:name="_Toc187053602"/>
      <w:bookmarkStart w:id="3495" w:name="_Toc187319285"/>
      <w:bookmarkStart w:id="3496" w:name="_Toc209604907"/>
      <w:r w:rsidRPr="007120E2">
        <w:t>Faits de retard</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0A1E1842" w14:textId="77777777" w:rsidR="00E14EC5" w:rsidRPr="007120E2" w:rsidRDefault="00E14EC5" w:rsidP="000E6840">
      <w:pPr>
        <w:rPr>
          <w:rFonts w:cstheme="minorHAnsi"/>
          <w:lang w:bidi="en-US"/>
        </w:rPr>
      </w:pPr>
      <w:r w:rsidRPr="007120E2">
        <w:rPr>
          <w:rFonts w:cstheme="minorHAnsi"/>
          <w:lang w:bidi="en-US"/>
        </w:rPr>
        <w:t>Le tableau ci-dessous définit les différents faits de retard.</w:t>
      </w:r>
    </w:p>
    <w:tbl>
      <w:tblPr>
        <w:tblW w:w="0" w:type="auto"/>
        <w:tblInd w:w="-26" w:type="dxa"/>
        <w:tblLayout w:type="fixed"/>
        <w:tblCellMar>
          <w:left w:w="70" w:type="dxa"/>
          <w:right w:w="70" w:type="dxa"/>
        </w:tblCellMar>
        <w:tblLook w:val="04A0" w:firstRow="1" w:lastRow="0" w:firstColumn="1" w:lastColumn="0" w:noHBand="0" w:noVBand="1"/>
      </w:tblPr>
      <w:tblGrid>
        <w:gridCol w:w="1581"/>
        <w:gridCol w:w="2126"/>
        <w:gridCol w:w="2977"/>
        <w:gridCol w:w="2381"/>
      </w:tblGrid>
      <w:tr w:rsidR="00247868" w:rsidRPr="007120E2" w14:paraId="3952004B" w14:textId="77777777" w:rsidTr="00E00574">
        <w:trPr>
          <w:trHeight w:val="369"/>
        </w:trPr>
        <w:tc>
          <w:tcPr>
            <w:tcW w:w="1581" w:type="dxa"/>
            <w:tcBorders>
              <w:top w:val="single" w:sz="4" w:space="0" w:color="000000"/>
              <w:left w:val="single" w:sz="4" w:space="0" w:color="000000"/>
              <w:bottom w:val="single" w:sz="4" w:space="0" w:color="000000"/>
              <w:right w:val="single" w:sz="4" w:space="0" w:color="000000"/>
            </w:tcBorders>
            <w:shd w:val="clear" w:color="auto" w:fill="1F497D" w:themeFill="text2"/>
            <w:noWrap/>
            <w:vAlign w:val="center"/>
          </w:tcPr>
          <w:p w14:paraId="3F954137"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N°</w:t>
            </w:r>
          </w:p>
        </w:tc>
        <w:tc>
          <w:tcPr>
            <w:tcW w:w="2126" w:type="dxa"/>
            <w:tcBorders>
              <w:top w:val="single" w:sz="4" w:space="0" w:color="000000"/>
              <w:left w:val="none" w:sz="4" w:space="0" w:color="000000"/>
              <w:bottom w:val="single" w:sz="4" w:space="0" w:color="000000"/>
              <w:right w:val="single" w:sz="4" w:space="0" w:color="000000"/>
            </w:tcBorders>
            <w:shd w:val="clear" w:color="auto" w:fill="1F497D" w:themeFill="text2"/>
            <w:noWrap/>
            <w:vAlign w:val="center"/>
          </w:tcPr>
          <w:p w14:paraId="5BF3BF62"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Exigence</w:t>
            </w:r>
          </w:p>
        </w:tc>
        <w:tc>
          <w:tcPr>
            <w:tcW w:w="2977" w:type="dxa"/>
            <w:tcBorders>
              <w:top w:val="single" w:sz="4" w:space="0" w:color="000000"/>
              <w:left w:val="none" w:sz="4" w:space="0" w:color="000000"/>
              <w:bottom w:val="single" w:sz="4" w:space="0" w:color="000000"/>
              <w:right w:val="single" w:sz="4" w:space="0" w:color="000000"/>
            </w:tcBorders>
            <w:shd w:val="clear" w:color="auto" w:fill="1F497D" w:themeFill="text2"/>
            <w:noWrap/>
            <w:vAlign w:val="center"/>
          </w:tcPr>
          <w:p w14:paraId="3101FBBA"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Mesure</w:t>
            </w:r>
          </w:p>
        </w:tc>
        <w:tc>
          <w:tcPr>
            <w:tcW w:w="2381" w:type="dxa"/>
            <w:tcBorders>
              <w:top w:val="single" w:sz="4" w:space="0" w:color="000000"/>
              <w:left w:val="none" w:sz="4" w:space="0" w:color="000000"/>
              <w:bottom w:val="single" w:sz="4" w:space="0" w:color="000000"/>
              <w:right w:val="single" w:sz="4" w:space="0" w:color="000000"/>
            </w:tcBorders>
            <w:shd w:val="clear" w:color="auto" w:fill="1F497D" w:themeFill="text2"/>
            <w:noWrap/>
            <w:vAlign w:val="center"/>
          </w:tcPr>
          <w:p w14:paraId="3422E257" w14:textId="77777777" w:rsidR="00E14EC5" w:rsidRPr="007120E2" w:rsidRDefault="00E14EC5" w:rsidP="00247868">
            <w:pPr>
              <w:spacing w:before="0" w:after="0"/>
              <w:jc w:val="center"/>
              <w:rPr>
                <w:rFonts w:cstheme="minorHAnsi"/>
                <w:b/>
                <w:color w:val="FFFFFF" w:themeColor="background1"/>
                <w:sz w:val="20"/>
                <w:szCs w:val="20"/>
                <w:lang w:bidi="en-US"/>
              </w:rPr>
            </w:pPr>
            <w:r w:rsidRPr="007120E2">
              <w:rPr>
                <w:rFonts w:cstheme="minorHAnsi"/>
                <w:b/>
                <w:color w:val="FFFFFF" w:themeColor="background1"/>
                <w:sz w:val="20"/>
                <w:szCs w:val="20"/>
                <w:lang w:bidi="en-US"/>
              </w:rPr>
              <w:t>Fait de Retard</w:t>
            </w:r>
          </w:p>
        </w:tc>
      </w:tr>
      <w:tr w:rsidR="00E14EC5" w:rsidRPr="007120E2" w14:paraId="190D3DFE"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19E20B2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INIT_FdR-01</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0FD36D3B"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Tenue de la réunion de lancement</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3D122688" w14:textId="0B0E4933" w:rsidR="00E14EC5" w:rsidRPr="007120E2" w:rsidRDefault="00E14EC5" w:rsidP="00626D39">
            <w:pPr>
              <w:spacing w:before="0" w:after="0"/>
              <w:jc w:val="left"/>
              <w:rPr>
                <w:rFonts w:cstheme="minorHAnsi"/>
                <w:sz w:val="20"/>
                <w:szCs w:val="20"/>
                <w:lang w:bidi="en-US"/>
              </w:rPr>
            </w:pPr>
            <w:r w:rsidRPr="007120E2">
              <w:rPr>
                <w:rFonts w:cstheme="minorHAnsi"/>
                <w:sz w:val="20"/>
                <w:szCs w:val="20"/>
                <w:lang w:bidi="en-US"/>
              </w:rPr>
              <w:t xml:space="preserve">10 jours ouvrés </w:t>
            </w:r>
            <w:r w:rsidR="003249C5" w:rsidRPr="007120E2">
              <w:rPr>
                <w:rFonts w:cstheme="minorHAnsi"/>
                <w:sz w:val="20"/>
                <w:szCs w:val="20"/>
                <w:lang w:bidi="en-US"/>
              </w:rPr>
              <w:t>après la date d'effet de l'accord-cadre, ou de sa notification</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7C5D0EC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jour de retard</w:t>
            </w:r>
          </w:p>
        </w:tc>
      </w:tr>
      <w:tr w:rsidR="00E14EC5" w:rsidRPr="007120E2" w14:paraId="7E298AB2"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2C0FEE4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INIT_FdR-02</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7A33D0D5" w14:textId="17C05BAF"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Compte-rendu</w:t>
            </w:r>
            <w:r w:rsidR="002514D2" w:rsidRPr="007120E2">
              <w:rPr>
                <w:rFonts w:cstheme="minorHAnsi"/>
                <w:sz w:val="20"/>
                <w:szCs w:val="20"/>
                <w:lang w:bidi="en-US"/>
              </w:rPr>
              <w:t xml:space="preserve"> et livrables</w:t>
            </w:r>
            <w:r w:rsidRPr="007120E2">
              <w:rPr>
                <w:rFonts w:cstheme="minorHAnsi"/>
                <w:sz w:val="20"/>
                <w:szCs w:val="20"/>
                <w:lang w:bidi="en-US"/>
              </w:rPr>
              <w:t xml:space="preserve"> de la réunion de lancement</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43AA69ED" w14:textId="77777777" w:rsidR="002514D2" w:rsidRPr="007120E2" w:rsidRDefault="00E14EC5" w:rsidP="002514D2">
            <w:pPr>
              <w:spacing w:before="0" w:after="0"/>
              <w:jc w:val="left"/>
              <w:rPr>
                <w:rFonts w:cstheme="minorHAnsi"/>
                <w:sz w:val="20"/>
                <w:szCs w:val="20"/>
                <w:lang w:bidi="en-US"/>
              </w:rPr>
            </w:pPr>
            <w:r w:rsidRPr="007120E2">
              <w:rPr>
                <w:rFonts w:cstheme="minorHAnsi"/>
                <w:sz w:val="20"/>
                <w:szCs w:val="20"/>
                <w:lang w:bidi="en-US"/>
              </w:rPr>
              <w:t>Diffusion du compte-rendu de la réunion de lancement 5 jours ouvrés après la réunion</w:t>
            </w:r>
          </w:p>
          <w:p w14:paraId="30DF7570" w14:textId="1A79A3F0" w:rsidR="00E14EC5" w:rsidRPr="007120E2" w:rsidRDefault="002514D2" w:rsidP="002514D2">
            <w:pPr>
              <w:spacing w:before="0" w:after="0"/>
              <w:jc w:val="left"/>
              <w:rPr>
                <w:rFonts w:cstheme="minorHAnsi"/>
                <w:sz w:val="20"/>
                <w:szCs w:val="20"/>
                <w:lang w:bidi="en-US"/>
              </w:rPr>
            </w:pPr>
            <w:r w:rsidRPr="007120E2">
              <w:rPr>
                <w:rFonts w:cstheme="minorHAnsi"/>
                <w:sz w:val="20"/>
                <w:szCs w:val="20"/>
                <w:lang w:bidi="en-US"/>
              </w:rPr>
              <w:t>Remise des livrables 5 jours ouvrés avant la réunion</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07A91F7C"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1 par jour de retard </w:t>
            </w:r>
          </w:p>
        </w:tc>
      </w:tr>
      <w:tr w:rsidR="00E14EC5" w:rsidRPr="007120E2" w14:paraId="6E43F84A" w14:textId="77777777" w:rsidTr="00E00574">
        <w:trPr>
          <w:trHeight w:val="6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1ABAC6C7"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INIT_FdR-03</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0A687A5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Mise en place d'un outil automatisé des indicateurs accessible par la Cnam</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652B12D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Opérationnel au plus tard deux mois après la réunion de lancement</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407F49E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semaine de retard</w:t>
            </w:r>
          </w:p>
        </w:tc>
      </w:tr>
      <w:tr w:rsidR="00E14EC5" w:rsidRPr="007120E2" w14:paraId="192219CF"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40991E0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INIT_FdR-04</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4D20CE3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prise de connaissance</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7E9453F1" w14:textId="479B9263" w:rsidR="00E14EC5" w:rsidRPr="007120E2" w:rsidRDefault="00E14EC5" w:rsidP="00FA12DB">
            <w:pPr>
              <w:spacing w:before="0" w:after="0"/>
              <w:jc w:val="left"/>
              <w:rPr>
                <w:rFonts w:cstheme="minorHAnsi"/>
                <w:sz w:val="20"/>
                <w:szCs w:val="20"/>
                <w:lang w:bidi="en-US"/>
              </w:rPr>
            </w:pPr>
            <w:r w:rsidRPr="007120E2">
              <w:rPr>
                <w:rFonts w:cstheme="minorHAnsi"/>
                <w:sz w:val="20"/>
                <w:szCs w:val="20"/>
                <w:lang w:bidi="en-US"/>
              </w:rPr>
              <w:t>Validation de la phase de prise de connaissance dans un délai de 2 mois après la date d'</w:t>
            </w:r>
            <w:r w:rsidR="0004735A">
              <w:rPr>
                <w:rFonts w:cstheme="minorHAnsi"/>
                <w:sz w:val="20"/>
                <w:szCs w:val="20"/>
                <w:lang w:bidi="en-US"/>
              </w:rPr>
              <w:t>effet de l’accord-cadre</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1B6552B1" w14:textId="0D03BB29" w:rsidR="00E14EC5" w:rsidRPr="007120E2" w:rsidRDefault="0004735A" w:rsidP="0004735A">
            <w:pPr>
              <w:spacing w:before="0" w:after="0"/>
              <w:jc w:val="left"/>
              <w:rPr>
                <w:rFonts w:cstheme="minorHAnsi"/>
                <w:sz w:val="20"/>
                <w:szCs w:val="20"/>
                <w:lang w:bidi="en-US"/>
              </w:rPr>
            </w:pPr>
            <w:r>
              <w:rPr>
                <w:rFonts w:cstheme="minorHAnsi"/>
                <w:sz w:val="20"/>
                <w:szCs w:val="20"/>
                <w:lang w:bidi="en-US"/>
              </w:rPr>
              <w:t>4 par jour de retard</w:t>
            </w:r>
          </w:p>
        </w:tc>
      </w:tr>
      <w:tr w:rsidR="00E14EC5" w:rsidRPr="007120E2" w14:paraId="5A526EBA"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4C44D4F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INIT_FdR-05</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07AA0AFB"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d'initialisation</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2173E21A" w14:textId="2BBAD701" w:rsidR="00E14EC5" w:rsidRPr="007120E2" w:rsidRDefault="00E14EC5" w:rsidP="00FA12DB">
            <w:pPr>
              <w:spacing w:before="0" w:after="0"/>
              <w:jc w:val="left"/>
              <w:rPr>
                <w:rFonts w:cstheme="minorHAnsi"/>
                <w:sz w:val="20"/>
                <w:szCs w:val="20"/>
                <w:lang w:bidi="en-US"/>
              </w:rPr>
            </w:pPr>
            <w:r w:rsidRPr="007120E2">
              <w:rPr>
                <w:rFonts w:cstheme="minorHAnsi"/>
                <w:sz w:val="20"/>
                <w:szCs w:val="20"/>
                <w:lang w:bidi="en-US"/>
              </w:rPr>
              <w:t>Validation de la phase d'initialisation dans un délai de 4 mois après la date d'effet de l'accord-cadre</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75B5CBA5" w14:textId="393CB1D2" w:rsidR="00E14EC5" w:rsidRPr="007120E2" w:rsidRDefault="0004735A" w:rsidP="0004735A">
            <w:pPr>
              <w:spacing w:before="0" w:after="0"/>
              <w:jc w:val="left"/>
              <w:rPr>
                <w:rFonts w:cstheme="minorHAnsi"/>
                <w:sz w:val="20"/>
                <w:szCs w:val="20"/>
                <w:lang w:bidi="en-US"/>
              </w:rPr>
            </w:pPr>
            <w:r>
              <w:rPr>
                <w:rFonts w:cstheme="minorHAnsi"/>
                <w:sz w:val="20"/>
                <w:szCs w:val="20"/>
                <w:lang w:bidi="en-US"/>
              </w:rPr>
              <w:t>4 par jour de retard</w:t>
            </w:r>
          </w:p>
        </w:tc>
      </w:tr>
      <w:tr w:rsidR="00E14EC5" w:rsidRPr="007120E2" w14:paraId="794CF443"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276EC41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INIT_FdR-06</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5F657D1F"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Fin de la phase d'initialisation</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537DF523" w14:textId="490A8128" w:rsidR="00E14EC5" w:rsidRPr="007120E2" w:rsidRDefault="00E14EC5" w:rsidP="00FA12DB">
            <w:pPr>
              <w:spacing w:before="0" w:after="0"/>
              <w:jc w:val="left"/>
              <w:rPr>
                <w:rFonts w:cstheme="minorHAnsi"/>
                <w:sz w:val="20"/>
                <w:szCs w:val="20"/>
                <w:lang w:bidi="en-US"/>
              </w:rPr>
            </w:pPr>
            <w:r w:rsidRPr="007120E2">
              <w:rPr>
                <w:rFonts w:cstheme="minorHAnsi"/>
                <w:sz w:val="20"/>
                <w:szCs w:val="20"/>
                <w:lang w:bidi="en-US"/>
              </w:rPr>
              <w:t>Livraison de la documentation technique associée dans un délai 4 mois après la date d'effet de l'accord-cadre</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2232289E" w14:textId="287266B8" w:rsidR="00E14EC5" w:rsidRPr="007120E2" w:rsidRDefault="0004735A" w:rsidP="0004735A">
            <w:pPr>
              <w:spacing w:before="0" w:after="0"/>
              <w:jc w:val="left"/>
              <w:rPr>
                <w:rFonts w:cstheme="minorHAnsi"/>
                <w:sz w:val="20"/>
                <w:szCs w:val="20"/>
                <w:lang w:bidi="en-US"/>
              </w:rPr>
            </w:pPr>
            <w:r>
              <w:rPr>
                <w:rFonts w:cstheme="minorHAnsi"/>
                <w:sz w:val="20"/>
                <w:szCs w:val="20"/>
                <w:lang w:bidi="en-US"/>
              </w:rPr>
              <w:t>4 par jour de retard</w:t>
            </w:r>
          </w:p>
        </w:tc>
      </w:tr>
      <w:tr w:rsidR="0090429F" w:rsidRPr="007120E2" w14:paraId="49F2B229" w14:textId="77777777" w:rsidTr="003513F5">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6CEE76DD" w14:textId="77777777" w:rsidR="0090429F" w:rsidRPr="007120E2" w:rsidRDefault="0090429F" w:rsidP="003513F5">
            <w:pPr>
              <w:spacing w:before="0" w:after="0"/>
              <w:jc w:val="left"/>
              <w:rPr>
                <w:rFonts w:cstheme="minorHAnsi"/>
                <w:sz w:val="20"/>
                <w:szCs w:val="20"/>
                <w:lang w:bidi="en-US"/>
              </w:rPr>
            </w:pPr>
            <w:r>
              <w:rPr>
                <w:rFonts w:cstheme="minorHAnsi"/>
                <w:sz w:val="20"/>
                <w:szCs w:val="20"/>
                <w:lang w:bidi="en-US"/>
              </w:rPr>
              <w:t>ESP_FdR-01</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1352ED0E" w14:textId="03BEB99F" w:rsidR="0090429F" w:rsidRPr="007120E2" w:rsidRDefault="0090429F" w:rsidP="0090429F">
            <w:pPr>
              <w:spacing w:before="0" w:after="0"/>
              <w:jc w:val="left"/>
              <w:rPr>
                <w:rFonts w:cstheme="minorHAnsi"/>
                <w:sz w:val="20"/>
                <w:szCs w:val="20"/>
                <w:lang w:bidi="en-US"/>
              </w:rPr>
            </w:pPr>
            <w:r>
              <w:rPr>
                <w:rFonts w:cstheme="minorHAnsi"/>
                <w:sz w:val="20"/>
                <w:szCs w:val="20"/>
                <w:lang w:bidi="en-US"/>
              </w:rPr>
              <w:t>Mise en place de l’espace documentaire</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6F5CF3CC" w14:textId="77777777" w:rsidR="0090429F" w:rsidRPr="007120E2" w:rsidRDefault="0090429F" w:rsidP="003513F5">
            <w:pPr>
              <w:spacing w:before="0" w:after="0"/>
              <w:jc w:val="left"/>
              <w:rPr>
                <w:rFonts w:cstheme="minorHAnsi"/>
                <w:sz w:val="20"/>
                <w:szCs w:val="20"/>
                <w:lang w:bidi="en-US"/>
              </w:rPr>
            </w:pPr>
            <w:r>
              <w:rPr>
                <w:rFonts w:cstheme="minorHAnsi"/>
                <w:sz w:val="20"/>
                <w:szCs w:val="20"/>
                <w:lang w:bidi="en-US"/>
              </w:rPr>
              <w:t>30 jours calendaires</w:t>
            </w:r>
            <w:r w:rsidRPr="0090429F">
              <w:rPr>
                <w:rFonts w:cstheme="minorHAnsi"/>
                <w:sz w:val="20"/>
                <w:szCs w:val="20"/>
                <w:lang w:bidi="en-US"/>
              </w:rPr>
              <w:t xml:space="preserve"> après la reunion de lancement</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5C01BE69" w14:textId="77777777" w:rsidR="0090429F" w:rsidRPr="007120E2" w:rsidRDefault="0090429F" w:rsidP="003513F5">
            <w:pPr>
              <w:spacing w:before="0" w:after="0"/>
              <w:jc w:val="left"/>
              <w:rPr>
                <w:rFonts w:cstheme="minorHAnsi"/>
                <w:sz w:val="20"/>
                <w:szCs w:val="20"/>
                <w:lang w:bidi="en-US"/>
              </w:rPr>
            </w:pPr>
            <w:r>
              <w:rPr>
                <w:rFonts w:cstheme="minorHAnsi"/>
                <w:sz w:val="20"/>
                <w:szCs w:val="20"/>
                <w:lang w:bidi="en-US"/>
              </w:rPr>
              <w:t>1 par jour calendaire de retard</w:t>
            </w:r>
          </w:p>
        </w:tc>
      </w:tr>
      <w:tr w:rsidR="00E14EC5" w:rsidRPr="007120E2" w14:paraId="502A264E"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18439764" w14:textId="5538F6DD"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REV_F</w:t>
            </w:r>
            <w:r w:rsidR="00AF0A1C">
              <w:rPr>
                <w:rFonts w:cstheme="minorHAnsi"/>
                <w:sz w:val="20"/>
                <w:szCs w:val="20"/>
                <w:lang w:bidi="en-US"/>
              </w:rPr>
              <w:t>d</w:t>
            </w:r>
            <w:r w:rsidRPr="007120E2">
              <w:rPr>
                <w:rFonts w:cstheme="minorHAnsi"/>
                <w:sz w:val="20"/>
                <w:szCs w:val="20"/>
                <w:lang w:bidi="en-US"/>
              </w:rPr>
              <w:t>R-01</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7413A44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prise de connaissance</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3092268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prise de connaissance dans un délai de 2 mois après la date de début de la réversibilité</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71DD419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retard</w:t>
            </w:r>
          </w:p>
        </w:tc>
      </w:tr>
      <w:tr w:rsidR="00E14EC5" w:rsidRPr="007120E2" w14:paraId="5A6A2D10"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7C0C6044" w14:textId="27C85BAA"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REV_</w:t>
            </w:r>
            <w:r w:rsidR="00AF0A1C">
              <w:rPr>
                <w:rFonts w:cstheme="minorHAnsi"/>
                <w:sz w:val="20"/>
                <w:szCs w:val="20"/>
                <w:lang w:bidi="en-US"/>
              </w:rPr>
              <w:t>Fd</w:t>
            </w:r>
            <w:r w:rsidRPr="007120E2">
              <w:rPr>
                <w:rFonts w:cstheme="minorHAnsi"/>
                <w:sz w:val="20"/>
                <w:szCs w:val="20"/>
                <w:lang w:bidi="en-US"/>
              </w:rPr>
              <w:t>R-02</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01D5FA0E"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réversibilité</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08E6AD8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Validation de la phase de réversibilité dans un délai de 4 mois après la date de début de la réversibilité</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149CB22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retard</w:t>
            </w:r>
          </w:p>
        </w:tc>
      </w:tr>
      <w:tr w:rsidR="00E14EC5" w:rsidRPr="007120E2" w14:paraId="04CC1E94" w14:textId="77777777" w:rsidTr="00E00574">
        <w:trPr>
          <w:trHeight w:val="600"/>
        </w:trPr>
        <w:tc>
          <w:tcPr>
            <w:tcW w:w="1581" w:type="dxa"/>
            <w:tcBorders>
              <w:top w:val="single" w:sz="4" w:space="0" w:color="000000"/>
              <w:left w:val="single" w:sz="4" w:space="0" w:color="000000"/>
              <w:bottom w:val="single" w:sz="4" w:space="0" w:color="000000"/>
              <w:right w:val="single" w:sz="4" w:space="0" w:color="000000"/>
            </w:tcBorders>
            <w:shd w:val="clear" w:color="auto" w:fill="FFFFFF"/>
          </w:tcPr>
          <w:p w14:paraId="364F994A" w14:textId="5918BFBF"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REV_F</w:t>
            </w:r>
            <w:r w:rsidR="00AF0A1C">
              <w:rPr>
                <w:rFonts w:cstheme="minorHAnsi"/>
                <w:sz w:val="20"/>
                <w:szCs w:val="20"/>
                <w:lang w:bidi="en-US"/>
              </w:rPr>
              <w:t>d</w:t>
            </w:r>
            <w:r w:rsidRPr="007120E2">
              <w:rPr>
                <w:rFonts w:cstheme="minorHAnsi"/>
                <w:sz w:val="20"/>
                <w:szCs w:val="20"/>
                <w:lang w:bidi="en-US"/>
              </w:rPr>
              <w:t>R-03</w:t>
            </w:r>
          </w:p>
        </w:tc>
        <w:tc>
          <w:tcPr>
            <w:tcW w:w="2126" w:type="dxa"/>
            <w:tcBorders>
              <w:top w:val="single" w:sz="4" w:space="0" w:color="000000"/>
              <w:left w:val="none" w:sz="4" w:space="0" w:color="000000"/>
              <w:bottom w:val="single" w:sz="4" w:space="0" w:color="000000"/>
              <w:right w:val="single" w:sz="4" w:space="0" w:color="000000"/>
            </w:tcBorders>
            <w:shd w:val="clear" w:color="auto" w:fill="FFFFFF"/>
          </w:tcPr>
          <w:p w14:paraId="26B87F34"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Fin de la phase de réversibilité</w:t>
            </w:r>
          </w:p>
        </w:tc>
        <w:tc>
          <w:tcPr>
            <w:tcW w:w="2977" w:type="dxa"/>
            <w:tcBorders>
              <w:top w:val="single" w:sz="4" w:space="0" w:color="000000"/>
              <w:left w:val="none" w:sz="4" w:space="0" w:color="000000"/>
              <w:bottom w:val="single" w:sz="4" w:space="0" w:color="000000"/>
              <w:right w:val="single" w:sz="4" w:space="0" w:color="000000"/>
            </w:tcBorders>
            <w:shd w:val="clear" w:color="auto" w:fill="FFFFFF"/>
          </w:tcPr>
          <w:p w14:paraId="0EF4C722"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Restitution des livrables associés dans un délai 4 mois après la date de début de la réversibilité</w:t>
            </w:r>
          </w:p>
        </w:tc>
        <w:tc>
          <w:tcPr>
            <w:tcW w:w="2381" w:type="dxa"/>
            <w:tcBorders>
              <w:top w:val="single" w:sz="4" w:space="0" w:color="000000"/>
              <w:left w:val="none" w:sz="4" w:space="0" w:color="000000"/>
              <w:bottom w:val="single" w:sz="4" w:space="0" w:color="000000"/>
              <w:right w:val="single" w:sz="4" w:space="0" w:color="000000"/>
            </w:tcBorders>
            <w:shd w:val="clear" w:color="auto" w:fill="FFFFFF"/>
          </w:tcPr>
          <w:p w14:paraId="5F8823A3"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retard</w:t>
            </w:r>
          </w:p>
        </w:tc>
      </w:tr>
      <w:tr w:rsidR="00E14EC5" w:rsidRPr="007120E2" w14:paraId="4CC95169" w14:textId="77777777" w:rsidTr="00E00574">
        <w:trPr>
          <w:trHeight w:val="3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41A412C1" w14:textId="161633B8"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PIL_FdR-0</w:t>
            </w:r>
            <w:r w:rsidR="00121A61">
              <w:rPr>
                <w:rFonts w:cstheme="minorHAnsi"/>
                <w:sz w:val="20"/>
                <w:szCs w:val="20"/>
                <w:highlight w:val="white"/>
                <w:lang w:bidi="en-US"/>
              </w:rPr>
              <w:t>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4E70465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Etude d’impact</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444825D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Retard dans la réalisation d’une étude d’impact</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1EE18573"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jour ouvré de retard</w:t>
            </w:r>
          </w:p>
        </w:tc>
      </w:tr>
      <w:tr w:rsidR="00E14EC5" w:rsidRPr="007120E2" w14:paraId="2F8406C2" w14:textId="77777777" w:rsidTr="00E00574">
        <w:trPr>
          <w:trHeight w:val="300"/>
        </w:trPr>
        <w:tc>
          <w:tcPr>
            <w:tcW w:w="1581" w:type="dxa"/>
            <w:tcBorders>
              <w:top w:val="single" w:sz="4" w:space="0" w:color="auto"/>
              <w:left w:val="single" w:sz="4" w:space="0" w:color="000000"/>
              <w:bottom w:val="single" w:sz="4" w:space="0" w:color="auto"/>
              <w:right w:val="single" w:sz="4" w:space="0" w:color="000000"/>
            </w:tcBorders>
            <w:shd w:val="clear" w:color="auto" w:fill="FFFFFF"/>
          </w:tcPr>
          <w:p w14:paraId="624511AB" w14:textId="2A3B502D"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PIL_FdR-</w:t>
            </w:r>
            <w:r w:rsidR="00D32435">
              <w:rPr>
                <w:rFonts w:cstheme="minorHAnsi"/>
                <w:sz w:val="20"/>
                <w:szCs w:val="20"/>
                <w:lang w:bidi="en-US"/>
              </w:rPr>
              <w:t>0</w:t>
            </w:r>
            <w:r w:rsidR="00121A61">
              <w:rPr>
                <w:rFonts w:cstheme="minorHAnsi"/>
                <w:sz w:val="20"/>
                <w:szCs w:val="20"/>
                <w:lang w:bidi="en-US"/>
              </w:rPr>
              <w:t>2</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0EC3B5E0"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Projet de rapport d’activité MCO Mensuel </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0525034F" w14:textId="157ABB88"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Le </w:t>
            </w:r>
            <w:r w:rsidR="00D32435">
              <w:rPr>
                <w:rFonts w:cstheme="minorHAnsi"/>
                <w:sz w:val="20"/>
                <w:szCs w:val="20"/>
                <w:highlight w:val="white"/>
                <w:lang w:bidi="en-US"/>
              </w:rPr>
              <w:t>projet de</w:t>
            </w:r>
            <w:r w:rsidRPr="007120E2">
              <w:rPr>
                <w:rFonts w:cstheme="minorHAnsi"/>
                <w:sz w:val="20"/>
                <w:szCs w:val="20"/>
                <w:highlight w:val="white"/>
                <w:lang w:bidi="en-US"/>
              </w:rPr>
              <w:t xml:space="preserve"> rapport d'activité MCO </w:t>
            </w:r>
            <w:r w:rsidR="00D32435">
              <w:rPr>
                <w:rFonts w:cstheme="minorHAnsi"/>
                <w:sz w:val="20"/>
                <w:szCs w:val="20"/>
                <w:highlight w:val="white"/>
                <w:lang w:bidi="en-US"/>
              </w:rPr>
              <w:t>m</w:t>
            </w:r>
            <w:r w:rsidRPr="007120E2">
              <w:rPr>
                <w:rFonts w:cstheme="minorHAnsi"/>
                <w:sz w:val="20"/>
                <w:szCs w:val="20"/>
                <w:highlight w:val="white"/>
                <w:lang w:bidi="en-US"/>
              </w:rPr>
              <w:t>ensuel est transmis 5 jours ouvrés à compter du 1</w:t>
            </w:r>
            <w:r w:rsidRPr="007120E2">
              <w:rPr>
                <w:rFonts w:cstheme="minorHAnsi"/>
                <w:sz w:val="20"/>
                <w:szCs w:val="20"/>
                <w:highlight w:val="white"/>
                <w:vertAlign w:val="superscript"/>
                <w:lang w:bidi="en-US"/>
              </w:rPr>
              <w:t>er</w:t>
            </w:r>
            <w:r w:rsidRPr="007120E2">
              <w:rPr>
                <w:rFonts w:cstheme="minorHAnsi"/>
                <w:sz w:val="20"/>
                <w:szCs w:val="20"/>
                <w:highlight w:val="white"/>
                <w:lang w:bidi="en-US"/>
              </w:rPr>
              <w:t xml:space="preserve"> jour ouvré </w:t>
            </w:r>
            <w:r w:rsidR="00D32435">
              <w:rPr>
                <w:rFonts w:cstheme="minorHAnsi"/>
                <w:sz w:val="20"/>
                <w:szCs w:val="20"/>
                <w:highlight w:val="white"/>
                <w:lang w:bidi="en-US"/>
              </w:rPr>
              <w:t>du mois</w:t>
            </w:r>
          </w:p>
        </w:tc>
        <w:tc>
          <w:tcPr>
            <w:tcW w:w="2381" w:type="dxa"/>
            <w:tcBorders>
              <w:top w:val="single" w:sz="4" w:space="0" w:color="auto"/>
              <w:left w:val="none" w:sz="4" w:space="0" w:color="000000"/>
              <w:bottom w:val="single" w:sz="4" w:space="0" w:color="auto"/>
              <w:right w:val="single" w:sz="4" w:space="0" w:color="000000"/>
            </w:tcBorders>
            <w:shd w:val="clear" w:color="auto" w:fill="FFFFFF"/>
          </w:tcPr>
          <w:p w14:paraId="77FC9243"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1 par jour ouvré de retard </w:t>
            </w:r>
          </w:p>
        </w:tc>
      </w:tr>
      <w:tr w:rsidR="00E14EC5" w:rsidRPr="007120E2" w14:paraId="74E381FF" w14:textId="77777777" w:rsidTr="00E00574">
        <w:trPr>
          <w:trHeight w:val="3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77040209" w14:textId="5C8A0EE9" w:rsidR="00E14EC5" w:rsidRPr="007120E2" w:rsidRDefault="00E14EC5" w:rsidP="00121A61">
            <w:pPr>
              <w:spacing w:before="0" w:after="0"/>
              <w:jc w:val="left"/>
              <w:rPr>
                <w:rFonts w:cstheme="minorHAnsi"/>
                <w:sz w:val="20"/>
                <w:szCs w:val="20"/>
                <w:lang w:bidi="en-US"/>
              </w:rPr>
            </w:pPr>
            <w:r w:rsidRPr="007120E2">
              <w:rPr>
                <w:rFonts w:cstheme="minorHAnsi"/>
                <w:sz w:val="20"/>
                <w:szCs w:val="20"/>
                <w:lang w:bidi="en-US"/>
              </w:rPr>
              <w:t>PIL_FdR-</w:t>
            </w:r>
            <w:r w:rsidR="00D32435">
              <w:rPr>
                <w:rFonts w:cstheme="minorHAnsi"/>
                <w:sz w:val="20"/>
                <w:szCs w:val="20"/>
                <w:lang w:bidi="en-US"/>
              </w:rPr>
              <w:t>0</w:t>
            </w:r>
            <w:r w:rsidR="00121A61">
              <w:rPr>
                <w:rFonts w:cstheme="minorHAnsi"/>
                <w:sz w:val="20"/>
                <w:szCs w:val="20"/>
                <w:lang w:bidi="en-US"/>
              </w:rPr>
              <w:t>3</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6FCF10FF"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Mise à jour et transmission du Rapport d’activité MCO Mensuel </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75CBFF0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Mise à jour et transmission du rapport d'activité MCO Mensuel 5 jours ouvrés après l'instance </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2E04454E"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1 par jour ouvré de retard </w:t>
            </w:r>
          </w:p>
        </w:tc>
      </w:tr>
      <w:tr w:rsidR="00E14EC5" w:rsidRPr="007120E2" w14:paraId="1FFE7982"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56FF0A79" w14:textId="5D475C37" w:rsidR="00E14EC5" w:rsidRPr="007120E2" w:rsidRDefault="00E14EC5" w:rsidP="00121A61">
            <w:pPr>
              <w:spacing w:before="0" w:after="0"/>
              <w:jc w:val="left"/>
              <w:rPr>
                <w:rFonts w:cstheme="minorHAnsi"/>
                <w:sz w:val="20"/>
                <w:szCs w:val="20"/>
                <w:highlight w:val="white"/>
                <w:lang w:bidi="en-US"/>
              </w:rPr>
            </w:pPr>
            <w:r w:rsidRPr="007120E2">
              <w:rPr>
                <w:rFonts w:cstheme="minorHAnsi"/>
                <w:sz w:val="20"/>
                <w:szCs w:val="20"/>
                <w:highlight w:val="white"/>
                <w:lang w:bidi="en-US"/>
              </w:rPr>
              <w:lastRenderedPageBreak/>
              <w:t>PIL_FdR-</w:t>
            </w:r>
            <w:r w:rsidR="00D32435">
              <w:rPr>
                <w:rFonts w:cstheme="minorHAnsi"/>
                <w:sz w:val="20"/>
                <w:szCs w:val="20"/>
                <w:highlight w:val="white"/>
                <w:lang w:bidi="en-US"/>
              </w:rPr>
              <w:t>0</w:t>
            </w:r>
            <w:r w:rsidR="00121A61">
              <w:rPr>
                <w:rFonts w:cstheme="minorHAnsi"/>
                <w:sz w:val="20"/>
                <w:szCs w:val="20"/>
                <w:highlight w:val="white"/>
                <w:lang w:bidi="en-US"/>
              </w:rPr>
              <w:t>4</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1141A11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Rédaction du PAQ et du PAS</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1DCDE718" w14:textId="73D7F340"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V1 dans un délai de 2 mois calendaire</w:t>
            </w:r>
            <w:r w:rsidR="00AF309E">
              <w:rPr>
                <w:rFonts w:cstheme="minorHAnsi"/>
                <w:sz w:val="20"/>
                <w:szCs w:val="20"/>
                <w:lang w:bidi="en-US"/>
              </w:rPr>
              <w:t>s</w:t>
            </w:r>
            <w:r w:rsidRPr="007120E2">
              <w:rPr>
                <w:rFonts w:cstheme="minorHAnsi"/>
                <w:sz w:val="20"/>
                <w:szCs w:val="20"/>
                <w:lang w:bidi="en-US"/>
              </w:rPr>
              <w:t xml:space="preserve"> à compter de la réunion de lancement</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7F27413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jour ouvré de retard par document</w:t>
            </w:r>
          </w:p>
        </w:tc>
      </w:tr>
      <w:tr w:rsidR="00E14EC5" w:rsidRPr="007120E2" w14:paraId="670FAF01"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00883A7C" w14:textId="22E8A6AD"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PIL_FdR-</w:t>
            </w:r>
            <w:r w:rsidR="00D32435">
              <w:rPr>
                <w:rFonts w:cstheme="minorHAnsi"/>
                <w:sz w:val="20"/>
                <w:szCs w:val="20"/>
                <w:highlight w:val="white"/>
                <w:lang w:bidi="en-US"/>
              </w:rPr>
              <w:t>0</w:t>
            </w:r>
            <w:r w:rsidR="00121A61">
              <w:rPr>
                <w:rFonts w:cstheme="minorHAnsi"/>
                <w:sz w:val="20"/>
                <w:szCs w:val="20"/>
                <w:highlight w:val="white"/>
                <w:lang w:bidi="en-US"/>
              </w:rPr>
              <w:t>5</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05385AC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Complétude et justesse du Rapport d’activité MCO Mensuel</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5DFE37F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Complétude et justesse des livrables du rapport d’activité MCO mensuel  </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7CB5D740" w14:textId="435EFAF6"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1 par élément manquant ou </w:t>
            </w:r>
            <w:r w:rsidR="00AF309E">
              <w:rPr>
                <w:rFonts w:cstheme="minorHAnsi"/>
                <w:sz w:val="20"/>
                <w:szCs w:val="20"/>
                <w:highlight w:val="white"/>
                <w:lang w:bidi="en-US"/>
              </w:rPr>
              <w:t>incorrect</w:t>
            </w:r>
            <w:r w:rsidRPr="007120E2">
              <w:rPr>
                <w:rFonts w:cstheme="minorHAnsi"/>
                <w:sz w:val="20"/>
                <w:szCs w:val="20"/>
                <w:highlight w:val="white"/>
                <w:lang w:bidi="en-US"/>
              </w:rPr>
              <w:t xml:space="preserve"> pour chaque période</w:t>
            </w:r>
          </w:p>
        </w:tc>
      </w:tr>
      <w:tr w:rsidR="00E14EC5" w:rsidRPr="007120E2" w14:paraId="110D0C04"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5FB9A3D6" w14:textId="02AF7CF2" w:rsidR="00E14EC5" w:rsidRPr="007120E2" w:rsidRDefault="00E14EC5" w:rsidP="00121A61">
            <w:pPr>
              <w:spacing w:before="0" w:after="0"/>
              <w:jc w:val="left"/>
              <w:rPr>
                <w:rFonts w:cstheme="minorHAnsi"/>
                <w:sz w:val="20"/>
                <w:szCs w:val="20"/>
                <w:highlight w:val="white"/>
                <w:lang w:bidi="en-US"/>
              </w:rPr>
            </w:pPr>
            <w:r w:rsidRPr="007120E2">
              <w:rPr>
                <w:rFonts w:cstheme="minorHAnsi"/>
                <w:sz w:val="20"/>
                <w:szCs w:val="20"/>
                <w:highlight w:val="white"/>
                <w:lang w:bidi="en-US"/>
              </w:rPr>
              <w:t>PIL_FdR-</w:t>
            </w:r>
            <w:r w:rsidR="00DA0C86">
              <w:rPr>
                <w:rFonts w:cstheme="minorHAnsi"/>
                <w:sz w:val="20"/>
                <w:szCs w:val="20"/>
                <w:highlight w:val="white"/>
                <w:lang w:bidi="en-US"/>
              </w:rPr>
              <w:t>0</w:t>
            </w:r>
            <w:r w:rsidR="00121A61">
              <w:rPr>
                <w:rFonts w:cstheme="minorHAnsi"/>
                <w:sz w:val="20"/>
                <w:szCs w:val="20"/>
                <w:highlight w:val="white"/>
                <w:lang w:bidi="en-US"/>
              </w:rPr>
              <w:t>6</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6FCF26D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Relance des interlocuteurs</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7912586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Relance des interlocuteurs MOA, MOE, Exploitant ou autres pour lesquels une réponse est attendu pour traiter une FSP</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4FD748B4" w14:textId="5C86358E"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relance manquant</w:t>
            </w:r>
            <w:r w:rsidR="008906C7">
              <w:rPr>
                <w:rFonts w:cstheme="minorHAnsi"/>
                <w:sz w:val="20"/>
                <w:szCs w:val="20"/>
                <w:highlight w:val="white"/>
                <w:lang w:bidi="en-US"/>
              </w:rPr>
              <w:t>e</w:t>
            </w:r>
            <w:r w:rsidRPr="007120E2">
              <w:rPr>
                <w:rFonts w:cstheme="minorHAnsi"/>
                <w:sz w:val="20"/>
                <w:szCs w:val="20"/>
                <w:highlight w:val="white"/>
                <w:lang w:bidi="en-US"/>
              </w:rPr>
              <w:t xml:space="preserve"> ou hors délais</w:t>
            </w:r>
          </w:p>
        </w:tc>
      </w:tr>
      <w:tr w:rsidR="00E14EC5" w:rsidRPr="007120E2" w14:paraId="457469AB" w14:textId="77777777" w:rsidTr="00E00574">
        <w:trPr>
          <w:trHeight w:val="60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3C92BB23"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DOC_FdR-01</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642204B4" w14:textId="4C32860D"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 xml:space="preserve">Création ou Mise à jour et livraison des </w:t>
            </w:r>
            <w:r w:rsidRPr="007120E2">
              <w:rPr>
                <w:rFonts w:cstheme="minorHAnsi"/>
                <w:sz w:val="20"/>
                <w:szCs w:val="20"/>
                <w:highlight w:val="white"/>
                <w:lang w:bidi="en-US"/>
              </w:rPr>
              <w:t xml:space="preserve">Fiches Applicatives, et du dossier d'obsolescence </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081B692D"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U</w:t>
            </w:r>
            <w:r w:rsidRPr="007120E2">
              <w:rPr>
                <w:rFonts w:cstheme="minorHAnsi"/>
                <w:sz w:val="20"/>
                <w:szCs w:val="20"/>
                <w:highlight w:val="white"/>
                <w:lang w:bidi="en-US"/>
              </w:rPr>
              <w:t>ne fois par an</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1E9E9986"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semaine de retard</w:t>
            </w:r>
          </w:p>
        </w:tc>
      </w:tr>
      <w:tr w:rsidR="00E14EC5" w:rsidRPr="007120E2" w14:paraId="52681848" w14:textId="77777777" w:rsidTr="00E00574">
        <w:trPr>
          <w:trHeight w:val="600"/>
        </w:trPr>
        <w:tc>
          <w:tcPr>
            <w:tcW w:w="1581" w:type="dxa"/>
            <w:tcBorders>
              <w:top w:val="single" w:sz="4" w:space="0" w:color="auto"/>
              <w:left w:val="single" w:sz="4" w:space="0" w:color="000000"/>
              <w:bottom w:val="single" w:sz="4" w:space="0" w:color="000000"/>
              <w:right w:val="single" w:sz="4" w:space="0" w:color="000000"/>
            </w:tcBorders>
            <w:shd w:val="clear" w:color="auto" w:fill="FFFFFF"/>
          </w:tcPr>
          <w:p w14:paraId="1E06A39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DOC_FdR-02</w:t>
            </w:r>
          </w:p>
        </w:tc>
        <w:tc>
          <w:tcPr>
            <w:tcW w:w="2126" w:type="dxa"/>
            <w:tcBorders>
              <w:top w:val="single" w:sz="4" w:space="0" w:color="auto"/>
              <w:left w:val="none" w:sz="4" w:space="0" w:color="000000"/>
              <w:bottom w:val="single" w:sz="4" w:space="0" w:color="000000"/>
              <w:right w:val="single" w:sz="4" w:space="0" w:color="000000"/>
            </w:tcBorders>
            <w:shd w:val="clear" w:color="auto" w:fill="FFFFFF"/>
          </w:tcPr>
          <w:p w14:paraId="7FBF4D04"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Intégration et livraison des mises à jour documentaires</w:t>
            </w:r>
          </w:p>
        </w:tc>
        <w:tc>
          <w:tcPr>
            <w:tcW w:w="2977" w:type="dxa"/>
            <w:tcBorders>
              <w:top w:val="single" w:sz="4" w:space="0" w:color="auto"/>
              <w:left w:val="none" w:sz="4" w:space="0" w:color="000000"/>
              <w:bottom w:val="single" w:sz="4" w:space="0" w:color="000000"/>
              <w:right w:val="single" w:sz="4" w:space="0" w:color="000000"/>
            </w:tcBorders>
            <w:shd w:val="clear" w:color="auto" w:fill="FFFFFF"/>
          </w:tcPr>
          <w:p w14:paraId="68FA9F3E" w14:textId="0EFE5294"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Mise à jour et mise à disposition selon la</w:t>
            </w:r>
            <w:r w:rsidR="000E43EF" w:rsidRPr="007120E2">
              <w:rPr>
                <w:rFonts w:cstheme="minorHAnsi"/>
                <w:sz w:val="20"/>
                <w:szCs w:val="20"/>
                <w:lang w:bidi="en-US"/>
              </w:rPr>
              <w:t xml:space="preserve"> procédure définie</w:t>
            </w:r>
            <w:r w:rsidRPr="007120E2">
              <w:rPr>
                <w:rFonts w:cstheme="minorHAnsi"/>
                <w:sz w:val="20"/>
                <w:szCs w:val="20"/>
                <w:lang w:bidi="en-US"/>
              </w:rPr>
              <w:t xml:space="preserve"> des mises à jour documentaire</w:t>
            </w:r>
            <w:r w:rsidR="000E43EF" w:rsidRPr="007120E2">
              <w:rPr>
                <w:rFonts w:cstheme="minorHAnsi"/>
                <w:sz w:val="20"/>
                <w:szCs w:val="20"/>
                <w:lang w:bidi="en-US"/>
              </w:rPr>
              <w:t>s</w:t>
            </w:r>
            <w:r w:rsidRPr="007120E2">
              <w:rPr>
                <w:rFonts w:cstheme="minorHAnsi"/>
                <w:sz w:val="20"/>
                <w:szCs w:val="20"/>
                <w:lang w:bidi="en-US"/>
              </w:rPr>
              <w:t xml:space="preserve"> suite à chaque livraison</w:t>
            </w:r>
          </w:p>
        </w:tc>
        <w:tc>
          <w:tcPr>
            <w:tcW w:w="2381" w:type="dxa"/>
            <w:tcBorders>
              <w:top w:val="single" w:sz="4" w:space="0" w:color="auto"/>
              <w:left w:val="none" w:sz="4" w:space="0" w:color="000000"/>
              <w:bottom w:val="single" w:sz="4" w:space="0" w:color="000000"/>
              <w:right w:val="single" w:sz="4" w:space="0" w:color="000000"/>
            </w:tcBorders>
            <w:shd w:val="clear" w:color="auto" w:fill="FFFFFF"/>
          </w:tcPr>
          <w:p w14:paraId="71BBF30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lang w:bidi="en-US"/>
              </w:rPr>
              <w:t>1 par semaine de retard</w:t>
            </w:r>
          </w:p>
        </w:tc>
      </w:tr>
      <w:tr w:rsidR="00E14EC5" w:rsidRPr="007120E2" w14:paraId="2CEFAAD0"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7E7864FC"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OBS_FdR-01</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6BC707CA"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Délai de prévenance (alerte obsolescence)</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4D82AE1E" w14:textId="7F1CC6E0"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 xml:space="preserve">Le délai d'information de la Cnam par le Titulaire </w:t>
            </w:r>
            <w:r w:rsidR="00306C0A">
              <w:rPr>
                <w:rFonts w:cstheme="minorHAnsi"/>
                <w:sz w:val="20"/>
                <w:szCs w:val="20"/>
                <w:highlight w:val="white"/>
                <w:lang w:bidi="en-US"/>
              </w:rPr>
              <w:t>excède 45 jours calendaires</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295E97BB" w14:textId="77777777" w:rsidR="00E14EC5" w:rsidRPr="007120E2" w:rsidRDefault="00E14EC5" w:rsidP="00247868">
            <w:pPr>
              <w:spacing w:before="0" w:after="0"/>
              <w:jc w:val="left"/>
              <w:rPr>
                <w:rFonts w:cstheme="minorHAnsi"/>
                <w:sz w:val="20"/>
                <w:szCs w:val="20"/>
                <w:highlight w:val="white"/>
                <w:lang w:bidi="en-US"/>
              </w:rPr>
            </w:pPr>
            <w:r w:rsidRPr="007120E2">
              <w:rPr>
                <w:rFonts w:cstheme="minorHAnsi"/>
                <w:sz w:val="20"/>
                <w:szCs w:val="20"/>
                <w:highlight w:val="white"/>
                <w:lang w:bidi="en-US"/>
              </w:rPr>
              <w:t>1 par semaine de retard</w:t>
            </w:r>
          </w:p>
        </w:tc>
      </w:tr>
      <w:tr w:rsidR="00E14EC5" w:rsidRPr="007120E2" w14:paraId="01ACD76D" w14:textId="77777777" w:rsidTr="00E00574">
        <w:trPr>
          <w:trHeight w:val="3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0178CB2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SUP_FdR-01</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121645A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Support et assistance</w:t>
            </w:r>
          </w:p>
        </w:tc>
        <w:tc>
          <w:tcPr>
            <w:tcW w:w="2977" w:type="dxa"/>
            <w:tcBorders>
              <w:top w:val="none" w:sz="4" w:space="0" w:color="000000"/>
              <w:left w:val="none" w:sz="4" w:space="0" w:color="000000"/>
              <w:bottom w:val="single" w:sz="4" w:space="0" w:color="000000"/>
              <w:right w:val="none" w:sz="4" w:space="0" w:color="000000"/>
            </w:tcBorders>
            <w:shd w:val="clear" w:color="auto" w:fill="FFFFFF"/>
            <w:noWrap/>
          </w:tcPr>
          <w:p w14:paraId="7B79D64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Pas d'assistance ou support sur la plage horaire définie</w:t>
            </w:r>
          </w:p>
        </w:tc>
        <w:tc>
          <w:tcPr>
            <w:tcW w:w="2381" w:type="dxa"/>
            <w:tcBorders>
              <w:top w:val="none" w:sz="4" w:space="0" w:color="000000"/>
              <w:left w:val="single" w:sz="4" w:space="0" w:color="000000"/>
              <w:bottom w:val="single" w:sz="4" w:space="0" w:color="000000"/>
              <w:right w:val="single" w:sz="4" w:space="0" w:color="000000"/>
            </w:tcBorders>
            <w:shd w:val="clear" w:color="auto" w:fill="FFFFFF"/>
          </w:tcPr>
          <w:p w14:paraId="0C1E4E4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évènement constaté</w:t>
            </w:r>
          </w:p>
        </w:tc>
      </w:tr>
      <w:tr w:rsidR="00E14EC5" w:rsidRPr="007120E2" w14:paraId="5AAD1F55" w14:textId="77777777" w:rsidTr="00E00574">
        <w:trPr>
          <w:trHeight w:val="6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5ED132D5"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GES_FdR-01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1A98051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Outils</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55087A4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Le Titulaire assure la compatibilité des échanges et/ou interfaçage</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4146F83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semaine de non compatibilité</w:t>
            </w:r>
          </w:p>
        </w:tc>
      </w:tr>
      <w:tr w:rsidR="00E14EC5" w:rsidRPr="007120E2" w14:paraId="19A9F301" w14:textId="77777777" w:rsidTr="00E00574">
        <w:trPr>
          <w:trHeight w:val="910"/>
        </w:trPr>
        <w:tc>
          <w:tcPr>
            <w:tcW w:w="1581" w:type="dxa"/>
            <w:tcBorders>
              <w:top w:val="single" w:sz="4" w:space="0" w:color="auto"/>
              <w:left w:val="single" w:sz="4" w:space="0" w:color="auto"/>
              <w:bottom w:val="single" w:sz="4" w:space="0" w:color="auto"/>
              <w:right w:val="single" w:sz="4" w:space="0" w:color="000000"/>
            </w:tcBorders>
            <w:shd w:val="clear" w:color="auto" w:fill="FFFFFF"/>
          </w:tcPr>
          <w:p w14:paraId="3E97F96A"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REACT_FdR-01</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674822CF" w14:textId="7DEF8816"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Dépassement des délais </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556C4E18" w14:textId="3DB79CA0"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FS</w:t>
            </w:r>
            <w:r w:rsidR="0062341B" w:rsidRPr="007120E2">
              <w:rPr>
                <w:rFonts w:cstheme="minorHAnsi"/>
                <w:sz w:val="20"/>
                <w:szCs w:val="20"/>
                <w:lang w:bidi="en-US"/>
              </w:rPr>
              <w:t>P</w:t>
            </w:r>
            <w:r w:rsidRPr="007120E2">
              <w:rPr>
                <w:rFonts w:cstheme="minorHAnsi"/>
                <w:sz w:val="20"/>
                <w:szCs w:val="20"/>
                <w:lang w:bidi="en-US"/>
              </w:rPr>
              <w:t xml:space="preserve"> donnant lieu à un dépassement n fois supérieur au délai </w:t>
            </w:r>
            <w:r w:rsidR="0062341B" w:rsidRPr="007120E2">
              <w:rPr>
                <w:rFonts w:cstheme="minorHAnsi"/>
                <w:sz w:val="20"/>
                <w:szCs w:val="20"/>
                <w:lang w:bidi="en-US"/>
              </w:rPr>
              <w:t>défini</w:t>
            </w:r>
          </w:p>
        </w:tc>
        <w:tc>
          <w:tcPr>
            <w:tcW w:w="2381" w:type="dxa"/>
            <w:tcBorders>
              <w:top w:val="single" w:sz="4" w:space="0" w:color="auto"/>
              <w:left w:val="none" w:sz="4" w:space="0" w:color="000000"/>
              <w:bottom w:val="single" w:sz="4" w:space="0" w:color="auto"/>
              <w:right w:val="single" w:sz="4" w:space="0" w:color="auto"/>
            </w:tcBorders>
            <w:shd w:val="clear" w:color="auto" w:fill="FFFFFF"/>
          </w:tcPr>
          <w:p w14:paraId="36FCC1F7" w14:textId="4C077EE6"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chaque FS</w:t>
            </w:r>
            <w:r w:rsidR="0062341B" w:rsidRPr="007120E2">
              <w:rPr>
                <w:rFonts w:cstheme="minorHAnsi"/>
                <w:sz w:val="20"/>
                <w:szCs w:val="20"/>
                <w:lang w:bidi="en-US"/>
              </w:rPr>
              <w:t>P</w:t>
            </w:r>
            <w:r w:rsidRPr="007120E2">
              <w:rPr>
                <w:rFonts w:cstheme="minorHAnsi"/>
                <w:sz w:val="20"/>
                <w:szCs w:val="20"/>
                <w:lang w:bidi="en-US"/>
              </w:rPr>
              <w:t xml:space="preserve"> : 1 par dépassement x n</w:t>
            </w:r>
          </w:p>
        </w:tc>
      </w:tr>
      <w:tr w:rsidR="00E14EC5" w:rsidRPr="007120E2" w14:paraId="2B77E0AA" w14:textId="77777777" w:rsidTr="00E00574">
        <w:trPr>
          <w:trHeight w:val="1200"/>
        </w:trPr>
        <w:tc>
          <w:tcPr>
            <w:tcW w:w="1581" w:type="dxa"/>
            <w:tcBorders>
              <w:top w:val="single" w:sz="4" w:space="0" w:color="auto"/>
              <w:left w:val="single" w:sz="4" w:space="0" w:color="000000"/>
              <w:bottom w:val="single" w:sz="4" w:space="0" w:color="auto"/>
              <w:right w:val="single" w:sz="4" w:space="0" w:color="000000"/>
            </w:tcBorders>
            <w:shd w:val="clear" w:color="auto" w:fill="FFFFFF"/>
          </w:tcPr>
          <w:p w14:paraId="27DC31C6"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QUA_FdR-01</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456E4C8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Refus de l'analyse proposée</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337B8BF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FS dont l'analyse est refusée (incomplète ou erronée)</w:t>
            </w:r>
          </w:p>
        </w:tc>
        <w:tc>
          <w:tcPr>
            <w:tcW w:w="2381" w:type="dxa"/>
            <w:tcBorders>
              <w:top w:val="single" w:sz="4" w:space="0" w:color="auto"/>
              <w:left w:val="none" w:sz="4" w:space="0" w:color="000000"/>
              <w:bottom w:val="single" w:sz="4" w:space="0" w:color="auto"/>
              <w:right w:val="single" w:sz="4" w:space="0" w:color="000000"/>
            </w:tcBorders>
            <w:shd w:val="clear" w:color="auto" w:fill="FFFFFF"/>
          </w:tcPr>
          <w:p w14:paraId="25B5A5A0" w14:textId="76EA73B1"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3 par refus </w:t>
            </w:r>
          </w:p>
          <w:p w14:paraId="449FC09E" w14:textId="162B81EA"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2 par refus</w:t>
            </w:r>
          </w:p>
          <w:p w14:paraId="3FAD50E7" w14:textId="4572A2DC"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1 par refus</w:t>
            </w:r>
          </w:p>
          <w:p w14:paraId="77059025" w14:textId="66043793"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refus consécutifs)</w:t>
            </w:r>
          </w:p>
        </w:tc>
      </w:tr>
      <w:tr w:rsidR="00E14EC5" w:rsidRPr="007120E2" w14:paraId="338B9D7F" w14:textId="77777777" w:rsidTr="00E00574">
        <w:trPr>
          <w:trHeight w:val="12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30F2B219"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QUA_FdR-02</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69A748D7"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Refus pour cause de livraison incomplète ou ne respectant pas le processus</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51A23F3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Livraison refusée par la Cnam</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585F0188" w14:textId="671390D1"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3 par refus</w:t>
            </w:r>
          </w:p>
          <w:p w14:paraId="4FCAAA3A" w14:textId="79F9782C"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2 par refus </w:t>
            </w:r>
          </w:p>
          <w:p w14:paraId="2CF15B86" w14:textId="70447B9B"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1 par refus </w:t>
            </w:r>
          </w:p>
          <w:p w14:paraId="4250DF19" w14:textId="68ADF0CF"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refus consécutifs)</w:t>
            </w:r>
          </w:p>
        </w:tc>
      </w:tr>
      <w:tr w:rsidR="00E14EC5" w:rsidRPr="007120E2" w14:paraId="13CDDB19" w14:textId="77777777" w:rsidTr="00E00574">
        <w:trPr>
          <w:trHeight w:val="1200"/>
        </w:trPr>
        <w:tc>
          <w:tcPr>
            <w:tcW w:w="1581" w:type="dxa"/>
            <w:tcBorders>
              <w:top w:val="single" w:sz="4" w:space="0" w:color="auto"/>
              <w:left w:val="single" w:sz="4" w:space="0" w:color="000000"/>
              <w:bottom w:val="single" w:sz="4" w:space="0" w:color="auto"/>
              <w:right w:val="single" w:sz="4" w:space="0" w:color="000000"/>
            </w:tcBorders>
            <w:shd w:val="clear" w:color="auto" w:fill="FFFFFF"/>
          </w:tcPr>
          <w:p w14:paraId="0E25DBB2"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QUA_FdR-03</w:t>
            </w:r>
          </w:p>
        </w:tc>
        <w:tc>
          <w:tcPr>
            <w:tcW w:w="2126" w:type="dxa"/>
            <w:tcBorders>
              <w:top w:val="single" w:sz="4" w:space="0" w:color="auto"/>
              <w:left w:val="none" w:sz="4" w:space="0" w:color="000000"/>
              <w:bottom w:val="single" w:sz="4" w:space="0" w:color="auto"/>
              <w:right w:val="single" w:sz="4" w:space="0" w:color="000000"/>
            </w:tcBorders>
            <w:shd w:val="clear" w:color="auto" w:fill="FFFFFF"/>
          </w:tcPr>
          <w:p w14:paraId="5D69E4E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Version corrective non conforme</w:t>
            </w:r>
          </w:p>
        </w:tc>
        <w:tc>
          <w:tcPr>
            <w:tcW w:w="2977" w:type="dxa"/>
            <w:tcBorders>
              <w:top w:val="single" w:sz="4" w:space="0" w:color="auto"/>
              <w:left w:val="none" w:sz="4" w:space="0" w:color="000000"/>
              <w:bottom w:val="single" w:sz="4" w:space="0" w:color="auto"/>
              <w:right w:val="single" w:sz="4" w:space="0" w:color="000000"/>
            </w:tcBorders>
            <w:shd w:val="clear" w:color="auto" w:fill="FFFFFF"/>
          </w:tcPr>
          <w:p w14:paraId="427E3B78"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Livraison corrective non conforme</w:t>
            </w:r>
          </w:p>
        </w:tc>
        <w:tc>
          <w:tcPr>
            <w:tcW w:w="2381" w:type="dxa"/>
            <w:tcBorders>
              <w:top w:val="single" w:sz="4" w:space="0" w:color="auto"/>
              <w:left w:val="none" w:sz="4" w:space="0" w:color="000000"/>
              <w:bottom w:val="single" w:sz="4" w:space="0" w:color="auto"/>
              <w:right w:val="single" w:sz="4" w:space="0" w:color="000000"/>
            </w:tcBorders>
            <w:shd w:val="clear" w:color="auto" w:fill="FFFFFF"/>
          </w:tcPr>
          <w:p w14:paraId="7FBC391D" w14:textId="5E67CD32"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3 par non-conformité</w:t>
            </w:r>
          </w:p>
          <w:p w14:paraId="72E81B86" w14:textId="16E04CFE"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2 par non-conformité</w:t>
            </w:r>
          </w:p>
          <w:p w14:paraId="4D74C59C" w14:textId="016B975E"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1 par non-conformité (une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non-conformités consécutives)</w:t>
            </w:r>
          </w:p>
        </w:tc>
      </w:tr>
      <w:tr w:rsidR="00E14EC5" w:rsidRPr="007120E2" w14:paraId="3D75EDD2" w14:textId="77777777" w:rsidTr="00E00574">
        <w:trPr>
          <w:trHeight w:val="1200"/>
        </w:trPr>
        <w:tc>
          <w:tcPr>
            <w:tcW w:w="1581" w:type="dxa"/>
            <w:tcBorders>
              <w:top w:val="single" w:sz="4" w:space="0" w:color="auto"/>
              <w:left w:val="single" w:sz="4" w:space="0" w:color="auto"/>
              <w:bottom w:val="single" w:sz="4" w:space="0" w:color="auto"/>
              <w:right w:val="single" w:sz="4" w:space="0" w:color="auto"/>
            </w:tcBorders>
            <w:shd w:val="clear" w:color="auto" w:fill="FFFFFF"/>
          </w:tcPr>
          <w:p w14:paraId="5B5B175C"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lastRenderedPageBreak/>
              <w:t>QUA_FdR-04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14:paraId="509C16FD"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Version corrective non conforme post installation en production</w:t>
            </w:r>
          </w:p>
        </w:tc>
        <w:tc>
          <w:tcPr>
            <w:tcW w:w="2977" w:type="dxa"/>
            <w:tcBorders>
              <w:top w:val="single" w:sz="4" w:space="0" w:color="auto"/>
              <w:left w:val="single" w:sz="4" w:space="0" w:color="auto"/>
              <w:bottom w:val="single" w:sz="4" w:space="0" w:color="auto"/>
              <w:right w:val="single" w:sz="4" w:space="0" w:color="auto"/>
            </w:tcBorders>
            <w:shd w:val="clear" w:color="auto" w:fill="FFFFFF"/>
          </w:tcPr>
          <w:p w14:paraId="0F2AB756"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Livraison corrective non fonctionnelle ou engendrant des régressions</w:t>
            </w:r>
          </w:p>
        </w:tc>
        <w:tc>
          <w:tcPr>
            <w:tcW w:w="2381" w:type="dxa"/>
            <w:tcBorders>
              <w:top w:val="single" w:sz="4" w:space="0" w:color="auto"/>
              <w:left w:val="single" w:sz="4" w:space="0" w:color="auto"/>
              <w:bottom w:val="single" w:sz="4" w:space="0" w:color="auto"/>
              <w:right w:val="single" w:sz="4" w:space="0" w:color="auto"/>
            </w:tcBorders>
            <w:shd w:val="clear" w:color="auto" w:fill="FFFFFF"/>
          </w:tcPr>
          <w:p w14:paraId="2FBE4D49" w14:textId="7C098496" w:rsidR="000C3D03"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bloquante : 6 par non-conformité</w:t>
            </w:r>
          </w:p>
          <w:p w14:paraId="2B1F1BCA" w14:textId="1777CBAF" w:rsidR="000C3D03"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grave : 3 par non-conformité</w:t>
            </w:r>
          </w:p>
          <w:p w14:paraId="3504E1D7" w14:textId="50454758" w:rsidR="00761769"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Pour une FS</w:t>
            </w:r>
            <w:r w:rsidR="007554A7" w:rsidRPr="007120E2">
              <w:rPr>
                <w:rFonts w:cstheme="minorHAnsi"/>
                <w:sz w:val="20"/>
                <w:szCs w:val="20"/>
                <w:lang w:bidi="en-US"/>
              </w:rPr>
              <w:t>P</w:t>
            </w:r>
            <w:r w:rsidRPr="007120E2">
              <w:rPr>
                <w:rFonts w:cstheme="minorHAnsi"/>
                <w:sz w:val="20"/>
                <w:szCs w:val="20"/>
                <w:lang w:bidi="en-US"/>
              </w:rPr>
              <w:t xml:space="preserve"> gênante : 2 par non-conformité </w:t>
            </w:r>
          </w:p>
          <w:p w14:paraId="74C82665" w14:textId="7C7F1E2E"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(une même FS</w:t>
            </w:r>
            <w:r w:rsidR="007554A7" w:rsidRPr="007120E2">
              <w:rPr>
                <w:rFonts w:cstheme="minorHAnsi"/>
                <w:sz w:val="20"/>
                <w:szCs w:val="20"/>
                <w:lang w:bidi="en-US"/>
              </w:rPr>
              <w:t>P</w:t>
            </w:r>
            <w:r w:rsidRPr="007120E2">
              <w:rPr>
                <w:rFonts w:cstheme="minorHAnsi"/>
                <w:sz w:val="20"/>
                <w:szCs w:val="20"/>
                <w:lang w:bidi="en-US"/>
              </w:rPr>
              <w:t xml:space="preserve"> pouvant donner lieu à plusieurs non-conformités consécutives)</w:t>
            </w:r>
          </w:p>
        </w:tc>
      </w:tr>
      <w:tr w:rsidR="00E14EC5" w:rsidRPr="007120E2" w14:paraId="1287F05E" w14:textId="77777777" w:rsidTr="00E00574">
        <w:trPr>
          <w:trHeight w:val="600"/>
        </w:trPr>
        <w:tc>
          <w:tcPr>
            <w:tcW w:w="1581" w:type="dxa"/>
            <w:tcBorders>
              <w:top w:val="single" w:sz="4" w:space="0" w:color="auto"/>
              <w:left w:val="single" w:sz="4" w:space="0" w:color="000000"/>
              <w:bottom w:val="single" w:sz="4" w:space="0" w:color="000000"/>
              <w:right w:val="single" w:sz="4" w:space="0" w:color="000000"/>
            </w:tcBorders>
            <w:shd w:val="clear" w:color="auto" w:fill="FFFFFF"/>
          </w:tcPr>
          <w:p w14:paraId="7031785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QUA_FdR-05</w:t>
            </w:r>
          </w:p>
        </w:tc>
        <w:tc>
          <w:tcPr>
            <w:tcW w:w="2126" w:type="dxa"/>
            <w:tcBorders>
              <w:top w:val="single" w:sz="4" w:space="0" w:color="auto"/>
              <w:left w:val="none" w:sz="4" w:space="0" w:color="000000"/>
              <w:bottom w:val="single" w:sz="4" w:space="0" w:color="000000"/>
              <w:right w:val="single" w:sz="4" w:space="0" w:color="000000"/>
            </w:tcBorders>
            <w:shd w:val="clear" w:color="auto" w:fill="FFFFFF"/>
          </w:tcPr>
          <w:p w14:paraId="34E18BE6"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Relivraison suite à Version corrective non conforme </w:t>
            </w:r>
          </w:p>
        </w:tc>
        <w:tc>
          <w:tcPr>
            <w:tcW w:w="2977" w:type="dxa"/>
            <w:tcBorders>
              <w:top w:val="single" w:sz="4" w:space="0" w:color="auto"/>
              <w:left w:val="none" w:sz="4" w:space="0" w:color="000000"/>
              <w:bottom w:val="single" w:sz="4" w:space="0" w:color="000000"/>
              <w:right w:val="single" w:sz="4" w:space="0" w:color="000000"/>
            </w:tcBorders>
            <w:shd w:val="clear" w:color="auto" w:fill="FFFFFF"/>
          </w:tcPr>
          <w:p w14:paraId="4BC0D3B1"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La relivraison ne permet pas de respecter la planification de la mise à disposition aux exploitants </w:t>
            </w:r>
          </w:p>
        </w:tc>
        <w:tc>
          <w:tcPr>
            <w:tcW w:w="2381" w:type="dxa"/>
            <w:tcBorders>
              <w:top w:val="single" w:sz="4" w:space="0" w:color="auto"/>
              <w:left w:val="none" w:sz="4" w:space="0" w:color="000000"/>
              <w:bottom w:val="single" w:sz="4" w:space="0" w:color="000000"/>
              <w:right w:val="single" w:sz="4" w:space="0" w:color="000000"/>
            </w:tcBorders>
            <w:shd w:val="clear" w:color="auto" w:fill="FFFFFF"/>
          </w:tcPr>
          <w:p w14:paraId="3F85FEAC"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1 par jour de décalage de la date de mise à disposition </w:t>
            </w:r>
          </w:p>
        </w:tc>
      </w:tr>
      <w:tr w:rsidR="00E14EC5" w:rsidRPr="007120E2" w14:paraId="20378B0D" w14:textId="77777777" w:rsidTr="00E00574">
        <w:trPr>
          <w:trHeight w:val="600"/>
        </w:trPr>
        <w:tc>
          <w:tcPr>
            <w:tcW w:w="1581" w:type="dxa"/>
            <w:tcBorders>
              <w:top w:val="none" w:sz="4" w:space="0" w:color="000000"/>
              <w:left w:val="single" w:sz="4" w:space="0" w:color="000000"/>
              <w:bottom w:val="single" w:sz="4" w:space="0" w:color="000000"/>
              <w:right w:val="single" w:sz="4" w:space="0" w:color="000000"/>
            </w:tcBorders>
            <w:shd w:val="clear" w:color="auto" w:fill="FFFFFF"/>
          </w:tcPr>
          <w:p w14:paraId="041CFE80"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QUA_FdR-06</w:t>
            </w:r>
          </w:p>
        </w:tc>
        <w:tc>
          <w:tcPr>
            <w:tcW w:w="2126" w:type="dxa"/>
            <w:tcBorders>
              <w:top w:val="none" w:sz="4" w:space="0" w:color="000000"/>
              <w:left w:val="none" w:sz="4" w:space="0" w:color="000000"/>
              <w:bottom w:val="single" w:sz="4" w:space="0" w:color="000000"/>
              <w:right w:val="single" w:sz="4" w:space="0" w:color="000000"/>
            </w:tcBorders>
            <w:shd w:val="clear" w:color="auto" w:fill="FFFFFF"/>
          </w:tcPr>
          <w:p w14:paraId="675C1863"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Rattrapage de donnée non effectué ou incomplet ou incorrect </w:t>
            </w:r>
          </w:p>
        </w:tc>
        <w:tc>
          <w:tcPr>
            <w:tcW w:w="2977" w:type="dxa"/>
            <w:tcBorders>
              <w:top w:val="none" w:sz="4" w:space="0" w:color="000000"/>
              <w:left w:val="none" w:sz="4" w:space="0" w:color="000000"/>
              <w:bottom w:val="single" w:sz="4" w:space="0" w:color="000000"/>
              <w:right w:val="single" w:sz="4" w:space="0" w:color="000000"/>
            </w:tcBorders>
            <w:shd w:val="clear" w:color="auto" w:fill="FFFFFF"/>
          </w:tcPr>
          <w:p w14:paraId="53208E64" w14:textId="598645FB"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La correction ou le rattrapage des données n’a pas été effectué à l’</w:t>
            </w:r>
            <w:r w:rsidR="000C3D03" w:rsidRPr="007120E2">
              <w:rPr>
                <w:rFonts w:cstheme="minorHAnsi"/>
                <w:sz w:val="20"/>
                <w:szCs w:val="20"/>
                <w:lang w:bidi="en-US"/>
              </w:rPr>
              <w:t>initiative</w:t>
            </w:r>
            <w:r w:rsidRPr="007120E2">
              <w:rPr>
                <w:rFonts w:cstheme="minorHAnsi"/>
                <w:sz w:val="20"/>
                <w:szCs w:val="20"/>
                <w:lang w:bidi="en-US"/>
              </w:rPr>
              <w:t xml:space="preserve"> du Titulaire, ou alors de manière partielle ou incorrecte.</w:t>
            </w:r>
          </w:p>
        </w:tc>
        <w:tc>
          <w:tcPr>
            <w:tcW w:w="2381" w:type="dxa"/>
            <w:tcBorders>
              <w:top w:val="none" w:sz="4" w:space="0" w:color="000000"/>
              <w:left w:val="none" w:sz="4" w:space="0" w:color="000000"/>
              <w:bottom w:val="single" w:sz="4" w:space="0" w:color="000000"/>
              <w:right w:val="single" w:sz="4" w:space="0" w:color="000000"/>
            </w:tcBorders>
            <w:shd w:val="clear" w:color="auto" w:fill="FFFFFF"/>
          </w:tcPr>
          <w:p w14:paraId="230378E8" w14:textId="77777777"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1 par jour de décalage de la date de mise à disposition en regard des SLA</w:t>
            </w:r>
          </w:p>
          <w:p w14:paraId="5742294E" w14:textId="48FD3FE6" w:rsidR="00E14EC5" w:rsidRPr="007120E2" w:rsidRDefault="00E14EC5" w:rsidP="00247868">
            <w:pPr>
              <w:spacing w:before="0" w:after="0"/>
              <w:jc w:val="left"/>
              <w:rPr>
                <w:rFonts w:cstheme="minorHAnsi"/>
                <w:sz w:val="20"/>
                <w:szCs w:val="20"/>
                <w:lang w:bidi="en-US"/>
              </w:rPr>
            </w:pPr>
            <w:r w:rsidRPr="007120E2">
              <w:rPr>
                <w:rFonts w:cstheme="minorHAnsi"/>
                <w:sz w:val="20"/>
                <w:szCs w:val="20"/>
                <w:lang w:bidi="en-US"/>
              </w:rPr>
              <w:t xml:space="preserve">Pour non réalisé, le jour court à partir de la date de </w:t>
            </w:r>
            <w:r w:rsidR="000C3D03" w:rsidRPr="007120E2">
              <w:rPr>
                <w:rFonts w:cstheme="minorHAnsi"/>
                <w:sz w:val="20"/>
                <w:szCs w:val="20"/>
                <w:lang w:bidi="en-US"/>
              </w:rPr>
              <w:t>clôture</w:t>
            </w:r>
            <w:r w:rsidRPr="007120E2">
              <w:rPr>
                <w:rFonts w:cstheme="minorHAnsi"/>
                <w:sz w:val="20"/>
                <w:szCs w:val="20"/>
                <w:lang w:bidi="en-US"/>
              </w:rPr>
              <w:t xml:space="preserve"> à </w:t>
            </w:r>
            <w:r w:rsidR="000C3D03" w:rsidRPr="007120E2">
              <w:rPr>
                <w:rFonts w:cstheme="minorHAnsi"/>
                <w:sz w:val="20"/>
                <w:szCs w:val="20"/>
                <w:lang w:bidi="en-US"/>
              </w:rPr>
              <w:t>tort</w:t>
            </w:r>
            <w:r w:rsidRPr="007120E2">
              <w:rPr>
                <w:rFonts w:cstheme="minorHAnsi"/>
                <w:sz w:val="20"/>
                <w:szCs w:val="20"/>
                <w:lang w:bidi="en-US"/>
              </w:rPr>
              <w:t xml:space="preserve"> de la FSP</w:t>
            </w:r>
          </w:p>
        </w:tc>
      </w:tr>
    </w:tbl>
    <w:p w14:paraId="5B1358F7" w14:textId="54EA660D" w:rsidR="00E14EC5" w:rsidRPr="007120E2" w:rsidRDefault="00E14EC5" w:rsidP="00E14EC5">
      <w:pPr>
        <w:rPr>
          <w:rFonts w:cstheme="minorHAnsi"/>
          <w:lang w:eastAsia="fr-FR"/>
        </w:rPr>
      </w:pPr>
      <w:r w:rsidRPr="007120E2">
        <w:rPr>
          <w:rFonts w:cstheme="minorHAnsi"/>
          <w:lang w:eastAsia="fr-FR"/>
        </w:rPr>
        <w:t xml:space="preserve">Les pénalités sont </w:t>
      </w:r>
      <w:r w:rsidR="00A02DF9" w:rsidRPr="007120E2">
        <w:rPr>
          <w:rFonts w:cstheme="minorHAnsi"/>
          <w:lang w:eastAsia="fr-FR"/>
        </w:rPr>
        <w:t>traité</w:t>
      </w:r>
      <w:r w:rsidR="00802272" w:rsidRPr="007120E2">
        <w:rPr>
          <w:rFonts w:cstheme="minorHAnsi"/>
          <w:lang w:eastAsia="fr-FR"/>
        </w:rPr>
        <w:t>e</w:t>
      </w:r>
      <w:r w:rsidR="00A02DF9" w:rsidRPr="007120E2">
        <w:rPr>
          <w:rFonts w:cstheme="minorHAnsi"/>
          <w:lang w:eastAsia="fr-FR"/>
        </w:rPr>
        <w:t xml:space="preserve">s dans un </w:t>
      </w:r>
      <w:r w:rsidRPr="007120E2">
        <w:rPr>
          <w:rFonts w:cstheme="minorHAnsi"/>
          <w:lang w:eastAsia="fr-FR"/>
        </w:rPr>
        <w:t xml:space="preserve">article </w:t>
      </w:r>
      <w:r w:rsidR="00A02DF9" w:rsidRPr="007120E2">
        <w:rPr>
          <w:rFonts w:cstheme="minorHAnsi"/>
          <w:lang w:eastAsia="fr-FR"/>
        </w:rPr>
        <w:t xml:space="preserve">dédié </w:t>
      </w:r>
      <w:r w:rsidRPr="007120E2">
        <w:rPr>
          <w:rFonts w:cstheme="minorHAnsi"/>
          <w:lang w:eastAsia="fr-FR"/>
        </w:rPr>
        <w:t>du CCAP.</w:t>
      </w:r>
    </w:p>
    <w:p w14:paraId="62CA2A90" w14:textId="597832CE" w:rsidR="00E14EC5" w:rsidRPr="007120E2" w:rsidRDefault="00E14EC5" w:rsidP="00E14EC5">
      <w:pPr>
        <w:rPr>
          <w:rFonts w:cstheme="minorHAnsi"/>
          <w:lang w:eastAsia="fr-FR"/>
        </w:rPr>
      </w:pPr>
      <w:r w:rsidRPr="007120E2">
        <w:rPr>
          <w:rFonts w:cstheme="minorHAnsi"/>
          <w:lang w:eastAsia="fr-FR"/>
        </w:rPr>
        <w:t xml:space="preserve">Tous les faits de retard constatés en application du tableau </w:t>
      </w:r>
      <w:r w:rsidR="000B51D5" w:rsidRPr="007120E2">
        <w:rPr>
          <w:rFonts w:cstheme="minorHAnsi"/>
          <w:lang w:eastAsia="fr-FR"/>
        </w:rPr>
        <w:t>supra sont</w:t>
      </w:r>
      <w:r w:rsidRPr="007120E2">
        <w:rPr>
          <w:rFonts w:cstheme="minorHAnsi"/>
          <w:lang w:eastAsia="fr-FR"/>
        </w:rPr>
        <w:t xml:space="preserve"> décomptés par la Cnam trimestriellement. Chaque fait de retard donne lieu à une pénalité de 500€.</w:t>
      </w:r>
      <w:r w:rsidR="00D63BBF" w:rsidRPr="007120E2">
        <w:rPr>
          <w:rFonts w:cstheme="minorHAnsi"/>
          <w:lang w:eastAsia="fr-FR"/>
        </w:rPr>
        <w:t xml:space="preserve"> Les pénalités liées aux faits de retard sont précomptées sur les factures relatives au forfait d’Assistance au pilotage global de l’accord-cadre.</w:t>
      </w:r>
    </w:p>
    <w:p w14:paraId="3F4024D1" w14:textId="77777777" w:rsidR="00662E56" w:rsidRDefault="00662E56">
      <w:pPr>
        <w:spacing w:before="0" w:after="200" w:line="276" w:lineRule="auto"/>
        <w:jc w:val="left"/>
        <w:rPr>
          <w:rFonts w:cstheme="minorHAnsi"/>
          <w:lang w:eastAsia="fr-FR"/>
        </w:rPr>
      </w:pPr>
      <w:r>
        <w:rPr>
          <w:rFonts w:cstheme="minorHAnsi"/>
          <w:lang w:eastAsia="fr-FR"/>
        </w:rPr>
        <w:br w:type="page"/>
      </w:r>
    </w:p>
    <w:p w14:paraId="1480E7FB" w14:textId="2F19C427" w:rsidR="00D0666A" w:rsidRPr="007120E2" w:rsidRDefault="00D0666A" w:rsidP="004F1648">
      <w:pPr>
        <w:pStyle w:val="Titre3"/>
      </w:pPr>
      <w:bookmarkStart w:id="3497" w:name="_Toc184636555"/>
      <w:bookmarkStart w:id="3498" w:name="_Toc184734379"/>
      <w:bookmarkStart w:id="3499" w:name="_Toc184821172"/>
      <w:bookmarkStart w:id="3500" w:name="_Toc184830891"/>
      <w:bookmarkStart w:id="3501" w:name="_Toc185000231"/>
      <w:bookmarkStart w:id="3502" w:name="_Toc185002824"/>
      <w:bookmarkStart w:id="3503" w:name="_Toc185416308"/>
      <w:bookmarkStart w:id="3504" w:name="_Toc185434581"/>
      <w:bookmarkStart w:id="3505" w:name="_Toc185605126"/>
      <w:bookmarkStart w:id="3506" w:name="_Toc185606660"/>
      <w:bookmarkStart w:id="3507" w:name="_Toc186449416"/>
      <w:bookmarkStart w:id="3508" w:name="_Toc186452740"/>
      <w:bookmarkStart w:id="3509" w:name="_Toc186462762"/>
      <w:bookmarkStart w:id="3510" w:name="_Toc186467159"/>
      <w:bookmarkStart w:id="3511" w:name="_Toc187053603"/>
      <w:bookmarkStart w:id="3512" w:name="_Ref187149361"/>
      <w:bookmarkStart w:id="3513" w:name="_Ref187150147"/>
      <w:bookmarkStart w:id="3514" w:name="_Toc187319286"/>
      <w:bookmarkStart w:id="3515" w:name="_Toc209604908"/>
      <w:r w:rsidRPr="007120E2">
        <w:lastRenderedPageBreak/>
        <w:t>Indicateurs d’écart contractuel</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B02162A" w14:textId="770D1106" w:rsidR="00F10719" w:rsidRPr="007120E2" w:rsidRDefault="00D0666A" w:rsidP="00D0666A">
      <w:r w:rsidRPr="007120E2">
        <w:t xml:space="preserve">Afin de garantir la qualité et la performance des prestations fournies, un système de suivi par points </w:t>
      </w:r>
      <w:r w:rsidR="00B156AD" w:rsidRPr="007120E2">
        <w:t>est</w:t>
      </w:r>
      <w:r w:rsidRPr="007120E2">
        <w:t xml:space="preserve"> mis en place. </w:t>
      </w:r>
      <w:r w:rsidR="00B156AD" w:rsidRPr="007120E2">
        <w:t>Le</w:t>
      </w:r>
      <w:r w:rsidR="00F10719" w:rsidRPr="007120E2">
        <w:t xml:space="preserve"> suivi de</w:t>
      </w:r>
      <w:r w:rsidR="00B156AD" w:rsidRPr="007120E2">
        <w:t xml:space="preserve">s </w:t>
      </w:r>
      <w:r w:rsidRPr="007120E2">
        <w:t>prestation</w:t>
      </w:r>
      <w:r w:rsidR="00B156AD" w:rsidRPr="007120E2">
        <w:t>s</w:t>
      </w:r>
      <w:r w:rsidRPr="007120E2">
        <w:t xml:space="preserve"> forfaitaire</w:t>
      </w:r>
      <w:r w:rsidR="00B156AD" w:rsidRPr="007120E2">
        <w:t xml:space="preserve">s définies infra </w:t>
      </w:r>
      <w:r w:rsidR="00F10719" w:rsidRPr="007120E2">
        <w:t xml:space="preserve">peut donner lieu au constat d’écarts entre </w:t>
      </w:r>
      <w:r w:rsidR="00793156">
        <w:t>certaines</w:t>
      </w:r>
      <w:r w:rsidR="00F10719" w:rsidRPr="007120E2">
        <w:t xml:space="preserve"> obligations</w:t>
      </w:r>
      <w:r w:rsidR="00877E65">
        <w:t xml:space="preserve"> et exigences</w:t>
      </w:r>
      <w:r w:rsidR="00F10719" w:rsidRPr="007120E2">
        <w:t xml:space="preserve"> contractuelles et l’exécution de celles-ci. Ces écarts sont constatés et comptabilisés </w:t>
      </w:r>
      <w:r w:rsidR="00B955C6" w:rsidRPr="007120E2">
        <w:t>par</w:t>
      </w:r>
      <w:r w:rsidR="00F10719" w:rsidRPr="007120E2">
        <w:t xml:space="preserve"> application </w:t>
      </w:r>
      <w:r w:rsidRPr="007120E2">
        <w:t>d’un barème de points</w:t>
      </w:r>
      <w:r w:rsidR="00F10719" w:rsidRPr="007120E2">
        <w:t>.</w:t>
      </w:r>
    </w:p>
    <w:p w14:paraId="20DC134E" w14:textId="6B80A799" w:rsidR="00B156AD" w:rsidRPr="007120E2" w:rsidRDefault="00F10719" w:rsidP="00662E56">
      <w:pPr>
        <w:spacing w:before="0" w:after="200" w:line="276" w:lineRule="auto"/>
        <w:jc w:val="left"/>
      </w:pPr>
      <w:r w:rsidRPr="007120E2">
        <w:t>Les prestations forfaitaires concernées sont les suivantes</w:t>
      </w:r>
      <w:r w:rsidR="00784F31" w:rsidRPr="007120E2">
        <w:t> :</w:t>
      </w:r>
    </w:p>
    <w:p w14:paraId="76E71253" w14:textId="3CBD73BC" w:rsidR="00B156AD" w:rsidRPr="007120E2" w:rsidRDefault="00B156AD" w:rsidP="00F403B5">
      <w:pPr>
        <w:pStyle w:val="Puce1TMADEV"/>
      </w:pPr>
      <w:r w:rsidRPr="007120E2">
        <w:t>Assistance au pilotage global de l’accord-cadre</w:t>
      </w:r>
      <w:r w:rsidR="00877E65">
        <w:t>,</w:t>
      </w:r>
    </w:p>
    <w:p w14:paraId="1DA1E9D5" w14:textId="5F46FDC7" w:rsidR="00B156AD" w:rsidRPr="007120E2" w:rsidRDefault="00B156AD" w:rsidP="00F403B5">
      <w:pPr>
        <w:pStyle w:val="Puce1TMADEV"/>
      </w:pPr>
      <w:r w:rsidRPr="007120E2">
        <w:t>Assistance au pilotage de projets</w:t>
      </w:r>
      <w:r w:rsidR="00877E65">
        <w:t>,</w:t>
      </w:r>
    </w:p>
    <w:p w14:paraId="00D9E5E5" w14:textId="4731BE80" w:rsidR="00B156AD" w:rsidRPr="00386D82" w:rsidRDefault="00B156AD">
      <w:pPr>
        <w:pStyle w:val="Puce1TMADEV"/>
      </w:pPr>
      <w:r w:rsidRPr="00386D82">
        <w:t>Pilotage des prestations de MCO</w:t>
      </w:r>
      <w:r w:rsidR="00877E65" w:rsidRPr="00386D82">
        <w:t>,</w:t>
      </w:r>
    </w:p>
    <w:p w14:paraId="0ACD6A74" w14:textId="21A0FCAE" w:rsidR="00877E65" w:rsidRPr="00386D82" w:rsidRDefault="00877E65" w:rsidP="00ED682C">
      <w:pPr>
        <w:pStyle w:val="Puce1TMADEV"/>
      </w:pPr>
      <w:r w:rsidRPr="00386D82">
        <w:t>Gestion des environnements</w:t>
      </w:r>
      <w:r w:rsidR="00803CE3">
        <w:t>.</w:t>
      </w:r>
    </w:p>
    <w:p w14:paraId="611FEBCF" w14:textId="5703E2BB" w:rsidR="00D0666A" w:rsidRPr="007120E2" w:rsidRDefault="00D0666A" w:rsidP="00D0666A">
      <w:r w:rsidRPr="007120E2">
        <w:t xml:space="preserve">L'accumulation de points indiquant des écarts </w:t>
      </w:r>
      <w:r w:rsidR="00B955C6" w:rsidRPr="007120E2">
        <w:t>entre les obligations</w:t>
      </w:r>
      <w:r w:rsidR="00877E65">
        <w:t xml:space="preserve"> et exigences</w:t>
      </w:r>
      <w:r w:rsidR="00B955C6" w:rsidRPr="007120E2">
        <w:t xml:space="preserve"> contractuelles et l’exécution de celles-ci </w:t>
      </w:r>
      <w:r w:rsidRPr="007120E2">
        <w:t>peut entraîner un</w:t>
      </w:r>
      <w:r w:rsidR="00B955C6" w:rsidRPr="007120E2">
        <w:t>e réfaction</w:t>
      </w:r>
      <w:r w:rsidR="00784F31" w:rsidRPr="007120E2">
        <w:t xml:space="preserve"> </w:t>
      </w:r>
      <w:r w:rsidR="00B955C6" w:rsidRPr="007120E2">
        <w:t>sur le</w:t>
      </w:r>
      <w:r w:rsidRPr="007120E2">
        <w:t xml:space="preserve"> </w:t>
      </w:r>
      <w:r w:rsidR="00D373F5">
        <w:t>montant trimestriel</w:t>
      </w:r>
      <w:r w:rsidR="00B156AD" w:rsidRPr="007120E2">
        <w:t xml:space="preserve"> du forfait </w:t>
      </w:r>
      <w:r w:rsidR="00784F31" w:rsidRPr="007120E2">
        <w:t>d’Assistance au pilotage global de l’accord-cadre</w:t>
      </w:r>
      <w:r w:rsidR="00B156AD" w:rsidRPr="007120E2">
        <w:t>.</w:t>
      </w:r>
    </w:p>
    <w:p w14:paraId="235E61E3" w14:textId="36B1394C" w:rsidR="00D0666A" w:rsidRPr="00177545" w:rsidRDefault="00D0666A" w:rsidP="004F1575">
      <w:pPr>
        <w:pStyle w:val="Titre4"/>
      </w:pPr>
      <w:bookmarkStart w:id="3516" w:name="_Toc184636556"/>
      <w:bookmarkStart w:id="3517" w:name="_Toc184734380"/>
      <w:bookmarkStart w:id="3518" w:name="_Toc184821173"/>
      <w:bookmarkStart w:id="3519" w:name="_Toc184830892"/>
      <w:bookmarkStart w:id="3520" w:name="_Toc185000232"/>
      <w:bookmarkStart w:id="3521" w:name="_Toc185002825"/>
      <w:bookmarkStart w:id="3522" w:name="_Toc185416309"/>
      <w:bookmarkStart w:id="3523" w:name="_Toc185434582"/>
      <w:bookmarkStart w:id="3524" w:name="_Toc187053604"/>
      <w:bookmarkStart w:id="3525" w:name="_Toc185605127"/>
      <w:bookmarkStart w:id="3526" w:name="_Toc185606661"/>
      <w:bookmarkStart w:id="3527" w:name="_Toc186449417"/>
      <w:bookmarkStart w:id="3528" w:name="_Toc186452741"/>
      <w:bookmarkStart w:id="3529" w:name="_Toc186462763"/>
      <w:bookmarkStart w:id="3530" w:name="_Toc186467160"/>
      <w:bookmarkStart w:id="3531" w:name="_Toc187319287"/>
      <w:bookmarkStart w:id="3532" w:name="_Toc209604909"/>
      <w:r w:rsidRPr="007120E2">
        <w:t>Indicateurs et p</w:t>
      </w:r>
      <w:r w:rsidRPr="00177545">
        <w:t xml:space="preserve">oints </w:t>
      </w:r>
      <w:r w:rsidRPr="007120E2">
        <w:t>a</w:t>
      </w:r>
      <w:r w:rsidRPr="00177545">
        <w:t>ssociés</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548B9711" w14:textId="518D17DE" w:rsidR="001F2A25" w:rsidRDefault="002E78C8" w:rsidP="001F2A25">
      <w:r>
        <w:t xml:space="preserve">Les prestations forfaitaires sont soumises à une évaluation reposant sur des indicateurs définis. </w:t>
      </w:r>
    </w:p>
    <w:tbl>
      <w:tblPr>
        <w:tblStyle w:val="Grilledutableau"/>
        <w:tblW w:w="0" w:type="auto"/>
        <w:tblLook w:val="04A0" w:firstRow="1" w:lastRow="0" w:firstColumn="1" w:lastColumn="0" w:noHBand="0" w:noVBand="1"/>
      </w:tblPr>
      <w:tblGrid>
        <w:gridCol w:w="1696"/>
        <w:gridCol w:w="5387"/>
        <w:gridCol w:w="1979"/>
      </w:tblGrid>
      <w:tr w:rsidR="00F45147" w:rsidRPr="00F45147" w14:paraId="42A202B5" w14:textId="77777777" w:rsidTr="00F45147">
        <w:trPr>
          <w:trHeight w:val="483"/>
        </w:trPr>
        <w:tc>
          <w:tcPr>
            <w:tcW w:w="7083" w:type="dxa"/>
            <w:gridSpan w:val="2"/>
            <w:shd w:val="clear" w:color="auto" w:fill="1F497D" w:themeFill="text2"/>
            <w:vAlign w:val="center"/>
          </w:tcPr>
          <w:p w14:paraId="185EA030" w14:textId="0E909D19" w:rsidR="00F45147" w:rsidRPr="00F45147" w:rsidRDefault="00F45147" w:rsidP="00F45147">
            <w:pPr>
              <w:spacing w:before="0" w:after="0"/>
              <w:jc w:val="center"/>
              <w:rPr>
                <w:rFonts w:asciiTheme="minorHAnsi" w:hAnsiTheme="minorHAnsi" w:cstheme="minorHAnsi"/>
                <w:b/>
                <w:color w:val="FFFFFF" w:themeColor="background1"/>
                <w:sz w:val="22"/>
                <w:szCs w:val="20"/>
              </w:rPr>
            </w:pPr>
            <w:r w:rsidRPr="00F45147">
              <w:rPr>
                <w:rFonts w:asciiTheme="minorHAnsi" w:hAnsiTheme="minorHAnsi" w:cstheme="minorHAnsi"/>
                <w:b/>
                <w:color w:val="FFFFFF" w:themeColor="background1"/>
                <w:sz w:val="22"/>
                <w:szCs w:val="20"/>
              </w:rPr>
              <w:t>Indicateur</w:t>
            </w:r>
          </w:p>
        </w:tc>
        <w:tc>
          <w:tcPr>
            <w:tcW w:w="1979" w:type="dxa"/>
            <w:shd w:val="clear" w:color="auto" w:fill="1F497D" w:themeFill="text2"/>
            <w:vAlign w:val="center"/>
          </w:tcPr>
          <w:p w14:paraId="0133FDF3" w14:textId="29AB0C29" w:rsidR="00F45147" w:rsidRPr="00F45147" w:rsidRDefault="00F45147" w:rsidP="00177545">
            <w:pPr>
              <w:spacing w:before="0" w:after="0"/>
              <w:jc w:val="center"/>
              <w:rPr>
                <w:rFonts w:asciiTheme="minorHAnsi" w:hAnsiTheme="minorHAnsi" w:cstheme="minorHAnsi"/>
                <w:b/>
                <w:color w:val="FFFFFF" w:themeColor="background1"/>
                <w:sz w:val="22"/>
                <w:szCs w:val="20"/>
              </w:rPr>
            </w:pPr>
            <w:r w:rsidRPr="00F45147">
              <w:rPr>
                <w:rFonts w:asciiTheme="minorHAnsi" w:hAnsiTheme="minorHAnsi" w:cstheme="minorHAnsi"/>
                <w:b/>
                <w:color w:val="FFFFFF" w:themeColor="background1"/>
                <w:sz w:val="22"/>
                <w:szCs w:val="20"/>
              </w:rPr>
              <w:t>Barème de points</w:t>
            </w:r>
          </w:p>
        </w:tc>
      </w:tr>
      <w:tr w:rsidR="001C128C" w:rsidRPr="00F45147" w14:paraId="0A1B549D" w14:textId="77777777" w:rsidTr="00662E56">
        <w:tc>
          <w:tcPr>
            <w:tcW w:w="1696" w:type="dxa"/>
            <w:vAlign w:val="center"/>
          </w:tcPr>
          <w:p w14:paraId="5C4EB2C5" w14:textId="17BAACB1" w:rsidR="001C128C" w:rsidRPr="00F45147" w:rsidRDefault="001C128C" w:rsidP="001C128C">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Réactivité</w:t>
            </w:r>
          </w:p>
        </w:tc>
        <w:tc>
          <w:tcPr>
            <w:tcW w:w="5387" w:type="dxa"/>
            <w:vAlign w:val="center"/>
          </w:tcPr>
          <w:p w14:paraId="522D0CC7" w14:textId="751EC83A" w:rsidR="001C128C" w:rsidRPr="00F45147" w:rsidRDefault="001C128C" w:rsidP="001A1AB6">
            <w:pPr>
              <w:spacing w:before="0" w:after="0"/>
              <w:ind w:left="-20"/>
              <w:jc w:val="left"/>
              <w:rPr>
                <w:rFonts w:asciiTheme="minorHAnsi" w:hAnsiTheme="minorHAnsi" w:cstheme="minorHAnsi"/>
                <w:sz w:val="20"/>
                <w:szCs w:val="20"/>
              </w:rPr>
            </w:pPr>
            <w:r w:rsidRPr="00F45147">
              <w:rPr>
                <w:rFonts w:asciiTheme="minorHAnsi" w:hAnsiTheme="minorHAnsi" w:cstheme="minorHAnsi"/>
                <w:sz w:val="20"/>
                <w:szCs w:val="20"/>
              </w:rPr>
              <w:t xml:space="preserve">Absence de réponse </w:t>
            </w:r>
            <w:r>
              <w:rPr>
                <w:rFonts w:asciiTheme="minorHAnsi" w:hAnsiTheme="minorHAnsi" w:cstheme="minorHAnsi"/>
                <w:sz w:val="20"/>
                <w:szCs w:val="20"/>
              </w:rPr>
              <w:t xml:space="preserve">formalisée </w:t>
            </w:r>
            <w:r w:rsidRPr="00F45147">
              <w:rPr>
                <w:rFonts w:asciiTheme="minorHAnsi" w:hAnsiTheme="minorHAnsi" w:cstheme="minorHAnsi"/>
                <w:sz w:val="20"/>
                <w:szCs w:val="20"/>
              </w:rPr>
              <w:t>ou d’action à une sollicitation (24 heures ouvrées par défaut)</w:t>
            </w:r>
          </w:p>
        </w:tc>
        <w:tc>
          <w:tcPr>
            <w:tcW w:w="1979" w:type="dxa"/>
            <w:vAlign w:val="center"/>
          </w:tcPr>
          <w:p w14:paraId="255006A3" w14:textId="27D695E8" w:rsidR="001C128C" w:rsidRPr="00F45147" w:rsidRDefault="001C128C" w:rsidP="00177545">
            <w:pPr>
              <w:spacing w:before="0" w:after="0"/>
              <w:ind w:left="-20"/>
              <w:jc w:val="left"/>
              <w:rPr>
                <w:rFonts w:asciiTheme="minorHAnsi" w:hAnsiTheme="minorHAnsi" w:cstheme="minorHAnsi"/>
                <w:sz w:val="20"/>
                <w:szCs w:val="20"/>
              </w:rPr>
            </w:pPr>
            <w:r w:rsidRPr="00F45147">
              <w:rPr>
                <w:rFonts w:asciiTheme="minorHAnsi" w:hAnsiTheme="minorHAnsi" w:cstheme="minorHAnsi"/>
                <w:sz w:val="20"/>
                <w:szCs w:val="20"/>
              </w:rPr>
              <w:t>2 points par jour ouvré de retard</w:t>
            </w:r>
          </w:p>
        </w:tc>
      </w:tr>
      <w:tr w:rsidR="00284B03" w:rsidRPr="00F45147" w14:paraId="492EAB74" w14:textId="77777777" w:rsidTr="00662E56">
        <w:tc>
          <w:tcPr>
            <w:tcW w:w="1696" w:type="dxa"/>
            <w:vMerge w:val="restart"/>
            <w:vAlign w:val="center"/>
          </w:tcPr>
          <w:p w14:paraId="1AF2B4AA" w14:textId="1BAC288F" w:rsidR="00284B03" w:rsidRPr="00F45147" w:rsidRDefault="00284B03" w:rsidP="00284B03">
            <w:pPr>
              <w:spacing w:before="0" w:after="0"/>
              <w:jc w:val="left"/>
              <w:rPr>
                <w:rFonts w:cstheme="minorHAnsi"/>
                <w:sz w:val="20"/>
                <w:szCs w:val="20"/>
              </w:rPr>
            </w:pPr>
            <w:r>
              <w:rPr>
                <w:rFonts w:asciiTheme="minorHAnsi" w:hAnsiTheme="minorHAnsi" w:cstheme="minorHAnsi"/>
                <w:sz w:val="20"/>
                <w:szCs w:val="20"/>
              </w:rPr>
              <w:t>Gestion des comptes rendus</w:t>
            </w:r>
          </w:p>
        </w:tc>
        <w:tc>
          <w:tcPr>
            <w:tcW w:w="5387" w:type="dxa"/>
            <w:vAlign w:val="center"/>
          </w:tcPr>
          <w:p w14:paraId="6C099248" w14:textId="2276A5CF" w:rsidR="00284B03" w:rsidRPr="001C128C" w:rsidRDefault="00284B03" w:rsidP="00177545">
            <w:pPr>
              <w:spacing w:before="0" w:after="0"/>
              <w:ind w:left="-20"/>
              <w:jc w:val="left"/>
              <w:rPr>
                <w:rFonts w:asciiTheme="minorHAnsi" w:hAnsiTheme="minorHAnsi" w:cstheme="minorHAnsi"/>
                <w:sz w:val="20"/>
                <w:szCs w:val="20"/>
              </w:rPr>
            </w:pPr>
            <w:r>
              <w:rPr>
                <w:rFonts w:asciiTheme="minorHAnsi" w:hAnsiTheme="minorHAnsi" w:cstheme="minorHAnsi"/>
                <w:sz w:val="20"/>
                <w:szCs w:val="20"/>
              </w:rPr>
              <w:t xml:space="preserve">Indicateurs, issus de l’outil automatisé, non </w:t>
            </w:r>
            <w:r w:rsidRPr="00177545">
              <w:rPr>
                <w:rFonts w:asciiTheme="minorHAnsi" w:hAnsiTheme="minorHAnsi" w:cstheme="minorHAnsi"/>
                <w:sz w:val="20"/>
                <w:szCs w:val="20"/>
              </w:rPr>
              <w:t xml:space="preserve">intégrés dans </w:t>
            </w:r>
            <w:r>
              <w:rPr>
                <w:rFonts w:asciiTheme="minorHAnsi" w:hAnsiTheme="minorHAnsi" w:cstheme="minorHAnsi"/>
                <w:sz w:val="20"/>
                <w:szCs w:val="20"/>
              </w:rPr>
              <w:t>un</w:t>
            </w:r>
            <w:r w:rsidRPr="00177545">
              <w:rPr>
                <w:rFonts w:asciiTheme="minorHAnsi" w:hAnsiTheme="minorHAnsi" w:cstheme="minorHAnsi"/>
                <w:sz w:val="20"/>
                <w:szCs w:val="20"/>
              </w:rPr>
              <w:t xml:space="preserve"> compte-rendu d</w:t>
            </w:r>
            <w:r>
              <w:rPr>
                <w:rFonts w:asciiTheme="minorHAnsi" w:hAnsiTheme="minorHAnsi" w:cstheme="minorHAnsi"/>
                <w:sz w:val="20"/>
                <w:szCs w:val="20"/>
              </w:rPr>
              <w:t>’</w:t>
            </w:r>
            <w:r w:rsidRPr="00177545">
              <w:rPr>
                <w:rFonts w:asciiTheme="minorHAnsi" w:hAnsiTheme="minorHAnsi" w:cstheme="minorHAnsi"/>
                <w:sz w:val="20"/>
                <w:szCs w:val="20"/>
              </w:rPr>
              <w:t>instance</w:t>
            </w:r>
          </w:p>
        </w:tc>
        <w:tc>
          <w:tcPr>
            <w:tcW w:w="1979" w:type="dxa"/>
            <w:vAlign w:val="center"/>
          </w:tcPr>
          <w:p w14:paraId="463DBAA8" w14:textId="662402D7" w:rsidR="00284B03" w:rsidRPr="001C128C" w:rsidRDefault="00284B03" w:rsidP="00177545">
            <w:pPr>
              <w:spacing w:before="0" w:after="0"/>
              <w:ind w:left="-20"/>
              <w:jc w:val="left"/>
              <w:rPr>
                <w:rFonts w:asciiTheme="minorHAnsi" w:hAnsiTheme="minorHAnsi" w:cstheme="minorHAnsi"/>
                <w:sz w:val="20"/>
                <w:szCs w:val="20"/>
              </w:rPr>
            </w:pPr>
            <w:r>
              <w:rPr>
                <w:rFonts w:asciiTheme="minorHAnsi" w:hAnsiTheme="minorHAnsi" w:cstheme="minorHAnsi"/>
                <w:sz w:val="20"/>
                <w:szCs w:val="20"/>
              </w:rPr>
              <w:t>1</w:t>
            </w:r>
            <w:r w:rsidRPr="001C128C">
              <w:rPr>
                <w:rFonts w:asciiTheme="minorHAnsi" w:hAnsiTheme="minorHAnsi" w:cstheme="minorHAnsi"/>
                <w:sz w:val="20"/>
                <w:szCs w:val="20"/>
              </w:rPr>
              <w:t xml:space="preserve"> point par compte rendu</w:t>
            </w:r>
          </w:p>
        </w:tc>
      </w:tr>
      <w:tr w:rsidR="00284B03" w:rsidRPr="00F45147" w14:paraId="5DEF21DF" w14:textId="77777777" w:rsidTr="00662E56">
        <w:tc>
          <w:tcPr>
            <w:tcW w:w="1696" w:type="dxa"/>
            <w:vMerge/>
            <w:vAlign w:val="center"/>
          </w:tcPr>
          <w:p w14:paraId="5CA5CCED" w14:textId="136FE385" w:rsidR="00284B03" w:rsidRPr="00F45147" w:rsidRDefault="00284B03" w:rsidP="00284B03">
            <w:pPr>
              <w:spacing w:before="0" w:after="0"/>
              <w:jc w:val="left"/>
              <w:rPr>
                <w:rFonts w:cstheme="minorHAnsi"/>
                <w:sz w:val="20"/>
                <w:szCs w:val="20"/>
              </w:rPr>
            </w:pPr>
          </w:p>
        </w:tc>
        <w:tc>
          <w:tcPr>
            <w:tcW w:w="5387" w:type="dxa"/>
            <w:vAlign w:val="center"/>
          </w:tcPr>
          <w:p w14:paraId="5FB37A3C" w14:textId="519E6D8A" w:rsidR="00284B03" w:rsidRPr="00F45147" w:rsidRDefault="00284B03" w:rsidP="00177545">
            <w:pPr>
              <w:spacing w:before="0" w:after="0"/>
              <w:ind w:left="-20"/>
              <w:jc w:val="left"/>
              <w:rPr>
                <w:rFonts w:cstheme="minorHAnsi"/>
                <w:sz w:val="20"/>
                <w:szCs w:val="20"/>
              </w:rPr>
            </w:pPr>
            <w:r>
              <w:rPr>
                <w:rFonts w:asciiTheme="minorHAnsi" w:hAnsiTheme="minorHAnsi" w:cstheme="minorHAnsi"/>
                <w:sz w:val="20"/>
                <w:szCs w:val="20"/>
              </w:rPr>
              <w:t>M</w:t>
            </w:r>
            <w:r w:rsidRPr="00177545">
              <w:rPr>
                <w:rFonts w:asciiTheme="minorHAnsi" w:hAnsiTheme="minorHAnsi" w:cstheme="minorHAnsi"/>
                <w:sz w:val="20"/>
                <w:szCs w:val="20"/>
              </w:rPr>
              <w:t>anquements en termes de cohérence et de qualité, relevés dans les observations et réserves de la Cnam</w:t>
            </w:r>
          </w:p>
        </w:tc>
        <w:tc>
          <w:tcPr>
            <w:tcW w:w="1979" w:type="dxa"/>
            <w:vAlign w:val="center"/>
          </w:tcPr>
          <w:p w14:paraId="03653D59" w14:textId="42ED47BD" w:rsidR="00284B03" w:rsidRPr="00177545" w:rsidRDefault="00284B03" w:rsidP="00177545">
            <w:pPr>
              <w:spacing w:before="0" w:after="0"/>
              <w:ind w:left="-20"/>
              <w:jc w:val="left"/>
              <w:rPr>
                <w:rFonts w:asciiTheme="minorHAnsi" w:hAnsiTheme="minorHAnsi" w:cstheme="minorHAnsi"/>
                <w:sz w:val="20"/>
                <w:szCs w:val="20"/>
              </w:rPr>
            </w:pPr>
            <w:r>
              <w:rPr>
                <w:rFonts w:asciiTheme="minorHAnsi" w:hAnsiTheme="minorHAnsi" w:cstheme="minorHAnsi"/>
                <w:sz w:val="20"/>
                <w:szCs w:val="20"/>
              </w:rPr>
              <w:t>1 point</w:t>
            </w:r>
            <w:r w:rsidRPr="00177545">
              <w:rPr>
                <w:rFonts w:asciiTheme="minorHAnsi" w:hAnsiTheme="minorHAnsi" w:cstheme="minorHAnsi"/>
                <w:sz w:val="20"/>
                <w:szCs w:val="20"/>
              </w:rPr>
              <w:t xml:space="preserve"> par n livraisons au-delà de la troisième version livrée</w:t>
            </w:r>
          </w:p>
        </w:tc>
      </w:tr>
      <w:tr w:rsidR="00284B03" w:rsidRPr="00F45147" w14:paraId="1FD827DD" w14:textId="77777777" w:rsidTr="00662E56">
        <w:tc>
          <w:tcPr>
            <w:tcW w:w="1696" w:type="dxa"/>
            <w:vMerge/>
            <w:vAlign w:val="center"/>
          </w:tcPr>
          <w:p w14:paraId="6AAFBA0A" w14:textId="64A08F6D" w:rsidR="00284B03" w:rsidRDefault="00284B03" w:rsidP="00284B03">
            <w:pPr>
              <w:spacing w:before="0" w:after="0"/>
              <w:jc w:val="left"/>
              <w:rPr>
                <w:rFonts w:cstheme="minorHAnsi"/>
                <w:sz w:val="20"/>
                <w:szCs w:val="20"/>
              </w:rPr>
            </w:pPr>
          </w:p>
        </w:tc>
        <w:tc>
          <w:tcPr>
            <w:tcW w:w="5387" w:type="dxa"/>
            <w:vAlign w:val="center"/>
          </w:tcPr>
          <w:p w14:paraId="728106E5" w14:textId="5A4E0134" w:rsidR="00284B03" w:rsidRPr="00177545" w:rsidRDefault="00284B03" w:rsidP="00177545">
            <w:pPr>
              <w:spacing w:before="0" w:after="0"/>
              <w:ind w:left="-20"/>
              <w:jc w:val="left"/>
              <w:rPr>
                <w:rFonts w:asciiTheme="minorHAnsi" w:hAnsiTheme="minorHAnsi" w:cstheme="minorHAnsi"/>
                <w:sz w:val="20"/>
                <w:szCs w:val="20"/>
              </w:rPr>
            </w:pPr>
            <w:r w:rsidRPr="00177545">
              <w:rPr>
                <w:rFonts w:asciiTheme="minorHAnsi" w:hAnsiTheme="minorHAnsi" w:cstheme="minorHAnsi"/>
                <w:sz w:val="20"/>
                <w:szCs w:val="20"/>
              </w:rPr>
              <w:t>Une instance n'est pas tenue ou tenue en retard du fait du Titulaire</w:t>
            </w:r>
          </w:p>
        </w:tc>
        <w:tc>
          <w:tcPr>
            <w:tcW w:w="1979" w:type="dxa"/>
            <w:vAlign w:val="center"/>
          </w:tcPr>
          <w:p w14:paraId="5AF2634B" w14:textId="493BE58E" w:rsidR="00284B03" w:rsidRPr="00177545" w:rsidRDefault="00284B03" w:rsidP="00177545">
            <w:pPr>
              <w:spacing w:before="0" w:after="0"/>
              <w:ind w:left="-20"/>
              <w:jc w:val="left"/>
              <w:rPr>
                <w:rFonts w:asciiTheme="minorHAnsi" w:hAnsiTheme="minorHAnsi" w:cstheme="minorHAnsi"/>
                <w:sz w:val="20"/>
                <w:szCs w:val="20"/>
              </w:rPr>
            </w:pPr>
            <w:r w:rsidRPr="00177545">
              <w:rPr>
                <w:rFonts w:asciiTheme="minorHAnsi" w:hAnsiTheme="minorHAnsi" w:cstheme="minorHAnsi"/>
                <w:sz w:val="20"/>
                <w:szCs w:val="20"/>
              </w:rPr>
              <w:t>1 point par jour ouvré de retard</w:t>
            </w:r>
          </w:p>
        </w:tc>
      </w:tr>
      <w:tr w:rsidR="00284B03" w:rsidRPr="00F45147" w14:paraId="2ACAC016" w14:textId="77777777" w:rsidTr="00662E56">
        <w:tc>
          <w:tcPr>
            <w:tcW w:w="1696" w:type="dxa"/>
            <w:vMerge/>
            <w:vAlign w:val="center"/>
          </w:tcPr>
          <w:p w14:paraId="4374E386" w14:textId="35D85FF0" w:rsidR="00284B03" w:rsidRDefault="00284B03" w:rsidP="00284B03">
            <w:pPr>
              <w:spacing w:before="0" w:after="0"/>
              <w:jc w:val="left"/>
              <w:rPr>
                <w:rFonts w:cstheme="minorHAnsi"/>
                <w:sz w:val="20"/>
                <w:szCs w:val="20"/>
              </w:rPr>
            </w:pPr>
          </w:p>
        </w:tc>
        <w:tc>
          <w:tcPr>
            <w:tcW w:w="5387" w:type="dxa"/>
            <w:vAlign w:val="center"/>
          </w:tcPr>
          <w:p w14:paraId="76496A76" w14:textId="5895485C" w:rsidR="00284B03" w:rsidRPr="00284B03" w:rsidRDefault="00284B03" w:rsidP="00284B03">
            <w:pPr>
              <w:spacing w:before="0" w:after="0"/>
              <w:ind w:left="-20"/>
              <w:jc w:val="left"/>
              <w:rPr>
                <w:rFonts w:asciiTheme="minorHAnsi" w:hAnsiTheme="minorHAnsi" w:cstheme="minorHAnsi"/>
                <w:sz w:val="20"/>
                <w:szCs w:val="20"/>
              </w:rPr>
            </w:pPr>
            <w:r w:rsidRPr="00284B03">
              <w:rPr>
                <w:rFonts w:asciiTheme="minorHAnsi" w:hAnsiTheme="minorHAnsi" w:cstheme="minorHAnsi"/>
                <w:sz w:val="20"/>
                <w:szCs w:val="20"/>
              </w:rPr>
              <w:t>Ordre du jour non livré selon le délai défini</w:t>
            </w:r>
          </w:p>
        </w:tc>
        <w:tc>
          <w:tcPr>
            <w:tcW w:w="1979" w:type="dxa"/>
            <w:vAlign w:val="center"/>
          </w:tcPr>
          <w:p w14:paraId="79862873" w14:textId="7787E537" w:rsidR="00284B03" w:rsidRPr="00177545" w:rsidRDefault="00284B03" w:rsidP="00284B03">
            <w:pPr>
              <w:spacing w:before="0" w:after="0"/>
              <w:ind w:left="-20"/>
              <w:jc w:val="left"/>
              <w:rPr>
                <w:rFonts w:cstheme="minorHAnsi"/>
                <w:sz w:val="20"/>
                <w:szCs w:val="20"/>
              </w:rPr>
            </w:pPr>
            <w:r w:rsidRPr="00177545">
              <w:rPr>
                <w:rFonts w:asciiTheme="minorHAnsi" w:hAnsiTheme="minorHAnsi" w:cstheme="minorHAnsi"/>
                <w:sz w:val="20"/>
                <w:szCs w:val="20"/>
              </w:rPr>
              <w:t>1 point par jour ouvré de retard</w:t>
            </w:r>
          </w:p>
        </w:tc>
      </w:tr>
      <w:tr w:rsidR="00284B03" w:rsidRPr="00F45147" w14:paraId="2F8B3A5B" w14:textId="77777777" w:rsidTr="00662E56">
        <w:tc>
          <w:tcPr>
            <w:tcW w:w="1696" w:type="dxa"/>
            <w:vMerge w:val="restart"/>
            <w:vAlign w:val="center"/>
          </w:tcPr>
          <w:p w14:paraId="5589C3C1" w14:textId="2D2E8BCA"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Adéquation et stabilité des profils</w:t>
            </w:r>
          </w:p>
        </w:tc>
        <w:tc>
          <w:tcPr>
            <w:tcW w:w="5387" w:type="dxa"/>
            <w:vAlign w:val="center"/>
          </w:tcPr>
          <w:p w14:paraId="2127B036" w14:textId="78BEA1F0" w:rsidR="00284B03" w:rsidRPr="00F45147" w:rsidRDefault="00284B03" w:rsidP="00284B03">
            <w:pPr>
              <w:spacing w:before="0" w:after="0"/>
              <w:ind w:left="-20"/>
              <w:jc w:val="left"/>
              <w:rPr>
                <w:rFonts w:asciiTheme="minorHAnsi" w:hAnsiTheme="minorHAnsi" w:cstheme="minorHAnsi"/>
                <w:sz w:val="20"/>
                <w:szCs w:val="20"/>
              </w:rPr>
            </w:pPr>
            <w:r w:rsidRPr="00F45147">
              <w:rPr>
                <w:rFonts w:asciiTheme="minorHAnsi" w:hAnsiTheme="minorHAnsi" w:cstheme="minorHAnsi"/>
                <w:sz w:val="20"/>
                <w:szCs w:val="20"/>
              </w:rPr>
              <w:t xml:space="preserve">Profil non conforme aux exigences </w:t>
            </w:r>
            <w:r>
              <w:rPr>
                <w:rFonts w:asciiTheme="minorHAnsi" w:hAnsiTheme="minorHAnsi" w:cstheme="minorHAnsi"/>
                <w:sz w:val="20"/>
                <w:szCs w:val="20"/>
              </w:rPr>
              <w:t>des unités d’oeuvre</w:t>
            </w:r>
            <w:r w:rsidRPr="00F45147">
              <w:rPr>
                <w:rFonts w:asciiTheme="minorHAnsi" w:hAnsiTheme="minorHAnsi" w:cstheme="minorHAnsi"/>
                <w:sz w:val="20"/>
                <w:szCs w:val="20"/>
              </w:rPr>
              <w:t xml:space="preserve"> (compétences ou expérience) constaté sur une période significative</w:t>
            </w:r>
            <w:r>
              <w:rPr>
                <w:rFonts w:asciiTheme="minorHAnsi" w:hAnsiTheme="minorHAnsi" w:cstheme="minorHAnsi"/>
                <w:sz w:val="20"/>
                <w:szCs w:val="20"/>
              </w:rPr>
              <w:t xml:space="preserve"> </w:t>
            </w:r>
          </w:p>
        </w:tc>
        <w:tc>
          <w:tcPr>
            <w:tcW w:w="1979" w:type="dxa"/>
            <w:vAlign w:val="center"/>
          </w:tcPr>
          <w:p w14:paraId="0A9FCD14" w14:textId="7459C322"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5 points par profil concerné</w:t>
            </w:r>
          </w:p>
        </w:tc>
      </w:tr>
      <w:tr w:rsidR="00284B03" w:rsidRPr="00F45147" w14:paraId="260C0DD4" w14:textId="77777777" w:rsidTr="00662E56">
        <w:tc>
          <w:tcPr>
            <w:tcW w:w="1696" w:type="dxa"/>
            <w:vMerge/>
            <w:vAlign w:val="center"/>
          </w:tcPr>
          <w:p w14:paraId="3C6F5BB3" w14:textId="77777777" w:rsidR="00284B03" w:rsidRDefault="00284B03" w:rsidP="00284B03">
            <w:pPr>
              <w:spacing w:before="0" w:after="0"/>
              <w:jc w:val="left"/>
              <w:rPr>
                <w:rFonts w:cstheme="minorHAnsi"/>
                <w:sz w:val="20"/>
                <w:szCs w:val="20"/>
              </w:rPr>
            </w:pPr>
          </w:p>
        </w:tc>
        <w:tc>
          <w:tcPr>
            <w:tcW w:w="5387" w:type="dxa"/>
            <w:vAlign w:val="center"/>
          </w:tcPr>
          <w:p w14:paraId="171DAD09" w14:textId="2738CA40" w:rsidR="00284B03" w:rsidRPr="0073687E" w:rsidRDefault="00284B03" w:rsidP="00284B03">
            <w:pPr>
              <w:spacing w:before="0" w:after="0"/>
              <w:jc w:val="left"/>
              <w:rPr>
                <w:rFonts w:asciiTheme="minorHAnsi" w:hAnsiTheme="minorHAnsi" w:cstheme="minorHAnsi"/>
                <w:sz w:val="20"/>
                <w:szCs w:val="20"/>
              </w:rPr>
            </w:pPr>
            <w:r w:rsidRPr="0073687E">
              <w:rPr>
                <w:rFonts w:asciiTheme="minorHAnsi" w:hAnsiTheme="minorHAnsi" w:cstheme="minorHAnsi"/>
                <w:sz w:val="20"/>
                <w:szCs w:val="20"/>
              </w:rPr>
              <w:t xml:space="preserve">Sollicitation, par le Titulaire, de la Cnam pour décaler une prestation du fait d‘une indisponibilité d’un profil conforme aux exigences </w:t>
            </w:r>
          </w:p>
        </w:tc>
        <w:tc>
          <w:tcPr>
            <w:tcW w:w="1979" w:type="dxa"/>
            <w:vAlign w:val="center"/>
          </w:tcPr>
          <w:p w14:paraId="6883DEED" w14:textId="354EA2B7" w:rsidR="00284B03" w:rsidRPr="0073687E" w:rsidRDefault="00284B03" w:rsidP="00284B03">
            <w:pPr>
              <w:spacing w:before="0" w:after="0"/>
              <w:jc w:val="left"/>
              <w:rPr>
                <w:rFonts w:asciiTheme="minorHAnsi" w:hAnsiTheme="minorHAnsi" w:cstheme="minorHAnsi"/>
                <w:sz w:val="20"/>
                <w:szCs w:val="20"/>
              </w:rPr>
            </w:pPr>
            <w:r w:rsidRPr="0073687E">
              <w:rPr>
                <w:rFonts w:asciiTheme="minorHAnsi" w:hAnsiTheme="minorHAnsi" w:cstheme="minorHAnsi"/>
                <w:sz w:val="20"/>
                <w:szCs w:val="20"/>
              </w:rPr>
              <w:t>5 point</w:t>
            </w:r>
            <w:r>
              <w:rPr>
                <w:rFonts w:asciiTheme="minorHAnsi" w:hAnsiTheme="minorHAnsi" w:cstheme="minorHAnsi"/>
                <w:sz w:val="20"/>
                <w:szCs w:val="20"/>
              </w:rPr>
              <w:t>s</w:t>
            </w:r>
            <w:r w:rsidRPr="0073687E">
              <w:rPr>
                <w:rFonts w:asciiTheme="minorHAnsi" w:hAnsiTheme="minorHAnsi" w:cstheme="minorHAnsi"/>
                <w:sz w:val="20"/>
                <w:szCs w:val="20"/>
              </w:rPr>
              <w:t xml:space="preserve"> par occurence</w:t>
            </w:r>
          </w:p>
        </w:tc>
      </w:tr>
      <w:tr w:rsidR="00284B03" w:rsidRPr="00F45147" w14:paraId="22D083C5" w14:textId="77777777" w:rsidTr="00662E56">
        <w:tc>
          <w:tcPr>
            <w:tcW w:w="1696" w:type="dxa"/>
            <w:vMerge/>
            <w:vAlign w:val="center"/>
          </w:tcPr>
          <w:p w14:paraId="0B4A707B" w14:textId="77777777" w:rsidR="00284B03" w:rsidRPr="00F45147" w:rsidRDefault="00284B03" w:rsidP="00284B03">
            <w:pPr>
              <w:spacing w:before="0" w:after="0"/>
              <w:jc w:val="left"/>
              <w:rPr>
                <w:rFonts w:asciiTheme="minorHAnsi" w:hAnsiTheme="minorHAnsi" w:cstheme="minorHAnsi"/>
                <w:sz w:val="20"/>
                <w:szCs w:val="20"/>
              </w:rPr>
            </w:pPr>
          </w:p>
        </w:tc>
        <w:tc>
          <w:tcPr>
            <w:tcW w:w="5387" w:type="dxa"/>
            <w:vAlign w:val="center"/>
          </w:tcPr>
          <w:p w14:paraId="41C9D3BC" w14:textId="79C4373C"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Délai de prévenance non respecté en cas de changement d’intervenant </w:t>
            </w:r>
          </w:p>
        </w:tc>
        <w:tc>
          <w:tcPr>
            <w:tcW w:w="1979" w:type="dxa"/>
            <w:vAlign w:val="center"/>
          </w:tcPr>
          <w:p w14:paraId="76CC9DD9" w14:textId="4BDE2264"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2 points par </w:t>
            </w:r>
            <w:r>
              <w:rPr>
                <w:rFonts w:asciiTheme="minorHAnsi" w:hAnsiTheme="minorHAnsi" w:cstheme="minorHAnsi"/>
                <w:sz w:val="20"/>
                <w:szCs w:val="20"/>
              </w:rPr>
              <w:t>semaine</w:t>
            </w:r>
            <w:r w:rsidRPr="00F45147">
              <w:rPr>
                <w:rFonts w:asciiTheme="minorHAnsi" w:hAnsiTheme="minorHAnsi" w:cstheme="minorHAnsi"/>
                <w:sz w:val="20"/>
                <w:szCs w:val="20"/>
              </w:rPr>
              <w:t xml:space="preserve"> ouvré</w:t>
            </w:r>
            <w:r>
              <w:rPr>
                <w:rFonts w:asciiTheme="minorHAnsi" w:hAnsiTheme="minorHAnsi" w:cstheme="minorHAnsi"/>
                <w:sz w:val="20"/>
                <w:szCs w:val="20"/>
              </w:rPr>
              <w:t>e</w:t>
            </w:r>
            <w:r w:rsidRPr="00F45147">
              <w:rPr>
                <w:rFonts w:asciiTheme="minorHAnsi" w:hAnsiTheme="minorHAnsi" w:cstheme="minorHAnsi"/>
                <w:sz w:val="20"/>
                <w:szCs w:val="20"/>
              </w:rPr>
              <w:t xml:space="preserve"> de retard</w:t>
            </w:r>
          </w:p>
        </w:tc>
      </w:tr>
      <w:tr w:rsidR="00284B03" w:rsidRPr="00F45147" w14:paraId="5E0A82FE" w14:textId="77777777" w:rsidTr="00662E56">
        <w:tc>
          <w:tcPr>
            <w:tcW w:w="1696" w:type="dxa"/>
            <w:vMerge/>
            <w:vAlign w:val="center"/>
          </w:tcPr>
          <w:p w14:paraId="6514513D" w14:textId="77777777" w:rsidR="00284B03" w:rsidRPr="00F45147" w:rsidRDefault="00284B03" w:rsidP="00284B03">
            <w:pPr>
              <w:spacing w:before="0" w:after="0"/>
              <w:jc w:val="left"/>
              <w:rPr>
                <w:rFonts w:asciiTheme="minorHAnsi" w:hAnsiTheme="minorHAnsi" w:cstheme="minorHAnsi"/>
                <w:sz w:val="20"/>
                <w:szCs w:val="20"/>
              </w:rPr>
            </w:pPr>
          </w:p>
        </w:tc>
        <w:tc>
          <w:tcPr>
            <w:tcW w:w="5387" w:type="dxa"/>
            <w:vAlign w:val="center"/>
          </w:tcPr>
          <w:p w14:paraId="577D82E6" w14:textId="2364069E"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Turnover excessif </w:t>
            </w:r>
            <w:r>
              <w:rPr>
                <w:rFonts w:asciiTheme="minorHAnsi" w:hAnsiTheme="minorHAnsi" w:cstheme="minorHAnsi"/>
                <w:sz w:val="20"/>
                <w:szCs w:val="20"/>
              </w:rPr>
              <w:t>sans gestion</w:t>
            </w:r>
            <w:r w:rsidRPr="00F45147">
              <w:rPr>
                <w:rFonts w:asciiTheme="minorHAnsi" w:hAnsiTheme="minorHAnsi" w:cstheme="minorHAnsi"/>
                <w:sz w:val="20"/>
                <w:szCs w:val="20"/>
              </w:rPr>
              <w:t xml:space="preserve"> de </w:t>
            </w:r>
            <w:r>
              <w:rPr>
                <w:rFonts w:asciiTheme="minorHAnsi" w:hAnsiTheme="minorHAnsi" w:cstheme="minorHAnsi"/>
                <w:sz w:val="20"/>
                <w:szCs w:val="20"/>
              </w:rPr>
              <w:t>l’impact en anticipation</w:t>
            </w:r>
            <w:r w:rsidRPr="00F45147">
              <w:rPr>
                <w:rFonts w:asciiTheme="minorHAnsi" w:hAnsiTheme="minorHAnsi" w:cstheme="minorHAnsi"/>
                <w:sz w:val="20"/>
                <w:szCs w:val="20"/>
              </w:rPr>
              <w:t xml:space="preserve"> d’un intervenant clé </w:t>
            </w:r>
            <w:r>
              <w:rPr>
                <w:rFonts w:asciiTheme="minorHAnsi" w:hAnsiTheme="minorHAnsi" w:cstheme="minorHAnsi"/>
                <w:sz w:val="20"/>
                <w:szCs w:val="20"/>
              </w:rPr>
              <w:t xml:space="preserve">(i.e. </w:t>
            </w:r>
            <w:r w:rsidRPr="00000675">
              <w:rPr>
                <w:rFonts w:asciiTheme="minorHAnsi" w:hAnsiTheme="minorHAnsi" w:cstheme="minorHAnsi"/>
                <w:sz w:val="20"/>
                <w:szCs w:val="20"/>
              </w:rPr>
              <w:t>tout interlocuteur sans lequel la prestation ne peut être réalisée dans les délais convenus</w:t>
            </w:r>
            <w:r>
              <w:rPr>
                <w:rFonts w:asciiTheme="minorHAnsi" w:hAnsiTheme="minorHAnsi" w:cstheme="minorHAnsi"/>
                <w:sz w:val="20"/>
                <w:szCs w:val="20"/>
              </w:rPr>
              <w:t xml:space="preserve"> )</w:t>
            </w:r>
          </w:p>
        </w:tc>
        <w:tc>
          <w:tcPr>
            <w:tcW w:w="1979" w:type="dxa"/>
            <w:vAlign w:val="center"/>
          </w:tcPr>
          <w:p w14:paraId="0513A76C" w14:textId="1115BBE2"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5 points par remplacement </w:t>
            </w:r>
            <w:r>
              <w:rPr>
                <w:rFonts w:asciiTheme="minorHAnsi" w:hAnsiTheme="minorHAnsi" w:cstheme="minorHAnsi"/>
                <w:sz w:val="20"/>
                <w:szCs w:val="20"/>
              </w:rPr>
              <w:t>non ou mal anticipé</w:t>
            </w:r>
          </w:p>
        </w:tc>
      </w:tr>
      <w:tr w:rsidR="00284B03" w:rsidRPr="00F45147" w14:paraId="2629AF3E" w14:textId="77777777" w:rsidTr="00662E56">
        <w:tc>
          <w:tcPr>
            <w:tcW w:w="1696" w:type="dxa"/>
            <w:vMerge w:val="restart"/>
            <w:vAlign w:val="center"/>
          </w:tcPr>
          <w:p w14:paraId="27E3B557" w14:textId="2B9D280D"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Gestion des alertes et des risques</w:t>
            </w:r>
          </w:p>
        </w:tc>
        <w:tc>
          <w:tcPr>
            <w:tcW w:w="5387" w:type="dxa"/>
            <w:vAlign w:val="center"/>
          </w:tcPr>
          <w:p w14:paraId="65B08712" w14:textId="6A8F5477"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Absence de remontée</w:t>
            </w:r>
            <w:r>
              <w:rPr>
                <w:rFonts w:asciiTheme="minorHAnsi" w:hAnsiTheme="minorHAnsi" w:cstheme="minorHAnsi"/>
                <w:sz w:val="20"/>
                <w:szCs w:val="20"/>
              </w:rPr>
              <w:t xml:space="preserve"> formalisée</w:t>
            </w:r>
            <w:r w:rsidRPr="00F45147">
              <w:rPr>
                <w:rFonts w:asciiTheme="minorHAnsi" w:hAnsiTheme="minorHAnsi" w:cstheme="minorHAnsi"/>
                <w:sz w:val="20"/>
                <w:szCs w:val="20"/>
              </w:rPr>
              <w:t xml:space="preserve"> d’un risque important</w:t>
            </w:r>
            <w:r>
              <w:rPr>
                <w:rFonts w:asciiTheme="minorHAnsi" w:hAnsiTheme="minorHAnsi" w:cstheme="minorHAnsi"/>
                <w:sz w:val="20"/>
                <w:szCs w:val="20"/>
              </w:rPr>
              <w:t xml:space="preserve"> (pesant sur le délai ou la qualité des prestations attendues)</w:t>
            </w:r>
          </w:p>
        </w:tc>
        <w:tc>
          <w:tcPr>
            <w:tcW w:w="1979" w:type="dxa"/>
            <w:vAlign w:val="center"/>
          </w:tcPr>
          <w:p w14:paraId="403AADC8" w14:textId="6000522A"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5 points par risque</w:t>
            </w:r>
          </w:p>
        </w:tc>
      </w:tr>
      <w:tr w:rsidR="00284B03" w:rsidRPr="00F45147" w14:paraId="31C77930" w14:textId="77777777" w:rsidTr="00662E56">
        <w:tc>
          <w:tcPr>
            <w:tcW w:w="1696" w:type="dxa"/>
            <w:vMerge/>
            <w:vAlign w:val="center"/>
          </w:tcPr>
          <w:p w14:paraId="2F82D781" w14:textId="77777777" w:rsidR="00284B03" w:rsidRPr="00F45147" w:rsidRDefault="00284B03" w:rsidP="00284B03">
            <w:pPr>
              <w:spacing w:before="0" w:after="0"/>
              <w:jc w:val="left"/>
              <w:rPr>
                <w:rFonts w:asciiTheme="minorHAnsi" w:hAnsiTheme="minorHAnsi" w:cstheme="minorHAnsi"/>
                <w:sz w:val="20"/>
                <w:szCs w:val="20"/>
              </w:rPr>
            </w:pPr>
          </w:p>
        </w:tc>
        <w:tc>
          <w:tcPr>
            <w:tcW w:w="5387" w:type="dxa"/>
            <w:vAlign w:val="center"/>
          </w:tcPr>
          <w:p w14:paraId="49922CEE" w14:textId="62CBDC3D"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Alerte signalée par la Cnam sans traitement </w:t>
            </w:r>
            <w:r>
              <w:rPr>
                <w:rFonts w:asciiTheme="minorHAnsi" w:hAnsiTheme="minorHAnsi" w:cstheme="minorHAnsi"/>
                <w:sz w:val="20"/>
                <w:szCs w:val="20"/>
              </w:rPr>
              <w:t>formalisé</w:t>
            </w:r>
            <w:r w:rsidRPr="00F45147">
              <w:rPr>
                <w:rFonts w:asciiTheme="minorHAnsi" w:hAnsiTheme="minorHAnsi" w:cstheme="minorHAnsi"/>
                <w:sz w:val="20"/>
                <w:szCs w:val="20"/>
              </w:rPr>
              <w:t xml:space="preserve"> sous 48 heures ouvrées </w:t>
            </w:r>
          </w:p>
        </w:tc>
        <w:tc>
          <w:tcPr>
            <w:tcW w:w="1979" w:type="dxa"/>
            <w:vAlign w:val="center"/>
          </w:tcPr>
          <w:p w14:paraId="07D281BA" w14:textId="482D80A0"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3 points par alerte</w:t>
            </w:r>
          </w:p>
        </w:tc>
      </w:tr>
      <w:tr w:rsidR="00284B03" w:rsidRPr="00F45147" w14:paraId="327059DB" w14:textId="77777777" w:rsidTr="00662E56">
        <w:tc>
          <w:tcPr>
            <w:tcW w:w="1696" w:type="dxa"/>
            <w:vAlign w:val="center"/>
          </w:tcPr>
          <w:p w14:paraId="01532F78" w14:textId="66D18A96"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Non-respect des obligations </w:t>
            </w:r>
            <w:r w:rsidRPr="00F45147">
              <w:rPr>
                <w:rFonts w:asciiTheme="minorHAnsi" w:hAnsiTheme="minorHAnsi" w:cstheme="minorHAnsi"/>
                <w:sz w:val="20"/>
                <w:szCs w:val="20"/>
              </w:rPr>
              <w:lastRenderedPageBreak/>
              <w:t>contractuelles globales</w:t>
            </w:r>
          </w:p>
        </w:tc>
        <w:tc>
          <w:tcPr>
            <w:tcW w:w="5387" w:type="dxa"/>
            <w:vAlign w:val="center"/>
          </w:tcPr>
          <w:p w14:paraId="3B71D70F" w14:textId="77777777"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lastRenderedPageBreak/>
              <w:t>Manquement significatif ou persistant aux obligations générales définies dans le présent CCTP.</w:t>
            </w:r>
          </w:p>
          <w:p w14:paraId="70668C12" w14:textId="77777777"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t xml:space="preserve">Ex. : </w:t>
            </w:r>
          </w:p>
          <w:p w14:paraId="4E90B8CD" w14:textId="3B2132C7" w:rsidR="00284B03" w:rsidRDefault="00284B03" w:rsidP="00284B03">
            <w:pPr>
              <w:pStyle w:val="Paragraphedeliste"/>
              <w:numPr>
                <w:ilvl w:val="0"/>
                <w:numId w:val="38"/>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lastRenderedPageBreak/>
              <w:t>N</w:t>
            </w:r>
            <w:r w:rsidRPr="00F45147">
              <w:rPr>
                <w:rFonts w:asciiTheme="minorHAnsi" w:hAnsiTheme="minorHAnsi" w:cstheme="minorHAnsi"/>
                <w:sz w:val="20"/>
                <w:szCs w:val="20"/>
              </w:rPr>
              <w:t>on-respect des délais globaux,</w:t>
            </w:r>
          </w:p>
          <w:p w14:paraId="263E66F5" w14:textId="322C95C1" w:rsidR="00284B03" w:rsidRDefault="00284B03" w:rsidP="00284B03">
            <w:pPr>
              <w:pStyle w:val="Paragraphedeliste"/>
              <w:numPr>
                <w:ilvl w:val="0"/>
                <w:numId w:val="38"/>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Non-respect des délais</w:t>
            </w:r>
            <w:r w:rsidRPr="00F45147">
              <w:rPr>
                <w:rFonts w:asciiTheme="minorHAnsi" w:hAnsiTheme="minorHAnsi" w:cstheme="minorHAnsi"/>
                <w:sz w:val="20"/>
                <w:szCs w:val="20"/>
              </w:rPr>
              <w:t xml:space="preserve"> de remise des livrables, </w:t>
            </w:r>
          </w:p>
          <w:p w14:paraId="722B5164" w14:textId="18C179F0" w:rsidR="00284B03" w:rsidRDefault="00284B03" w:rsidP="00284B03">
            <w:pPr>
              <w:pStyle w:val="Paragraphedeliste"/>
              <w:numPr>
                <w:ilvl w:val="0"/>
                <w:numId w:val="38"/>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N</w:t>
            </w:r>
            <w:r w:rsidRPr="00F45147">
              <w:rPr>
                <w:rFonts w:asciiTheme="minorHAnsi" w:hAnsiTheme="minorHAnsi" w:cstheme="minorHAnsi"/>
                <w:sz w:val="20"/>
                <w:szCs w:val="20"/>
              </w:rPr>
              <w:t xml:space="preserve">on-conformité aux engagements de reporting, </w:t>
            </w:r>
          </w:p>
          <w:p w14:paraId="6722A1BB" w14:textId="65979E9E" w:rsidR="00284B03" w:rsidRDefault="00284B03" w:rsidP="00284B03">
            <w:pPr>
              <w:pStyle w:val="Paragraphedeliste"/>
              <w:numPr>
                <w:ilvl w:val="0"/>
                <w:numId w:val="38"/>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I</w:t>
            </w:r>
            <w:r w:rsidRPr="00F45147">
              <w:rPr>
                <w:rFonts w:asciiTheme="minorHAnsi" w:hAnsiTheme="minorHAnsi" w:cstheme="minorHAnsi"/>
                <w:sz w:val="20"/>
                <w:szCs w:val="20"/>
              </w:rPr>
              <w:t xml:space="preserve">nsuffisance structurelle des moyens déployés, </w:t>
            </w:r>
          </w:p>
          <w:p w14:paraId="6F50B794" w14:textId="65238139" w:rsidR="001D1127" w:rsidRPr="00F45147" w:rsidRDefault="00284B03" w:rsidP="001D1127">
            <w:pPr>
              <w:pStyle w:val="Paragraphedeliste"/>
              <w:numPr>
                <w:ilvl w:val="0"/>
                <w:numId w:val="38"/>
              </w:numPr>
              <w:spacing w:before="0" w:after="0"/>
              <w:ind w:left="263" w:hanging="283"/>
              <w:jc w:val="left"/>
              <w:rPr>
                <w:rFonts w:asciiTheme="minorHAnsi" w:hAnsiTheme="minorHAnsi" w:cstheme="minorHAnsi"/>
                <w:sz w:val="20"/>
                <w:szCs w:val="20"/>
              </w:rPr>
            </w:pPr>
            <w:r>
              <w:rPr>
                <w:rFonts w:asciiTheme="minorHAnsi" w:hAnsiTheme="minorHAnsi" w:cstheme="minorHAnsi"/>
                <w:sz w:val="20"/>
                <w:szCs w:val="20"/>
              </w:rPr>
              <w:t>D</w:t>
            </w:r>
            <w:r w:rsidRPr="00F45147">
              <w:rPr>
                <w:rFonts w:asciiTheme="minorHAnsi" w:hAnsiTheme="minorHAnsi" w:cstheme="minorHAnsi"/>
                <w:sz w:val="20"/>
                <w:szCs w:val="20"/>
              </w:rPr>
              <w:t>éfaut de qualité des livrables</w:t>
            </w:r>
          </w:p>
        </w:tc>
        <w:tc>
          <w:tcPr>
            <w:tcW w:w="1979" w:type="dxa"/>
            <w:vAlign w:val="center"/>
          </w:tcPr>
          <w:p w14:paraId="069F9052" w14:textId="5EFE8F6F" w:rsidR="00284B03" w:rsidRPr="00F45147" w:rsidRDefault="00284B03" w:rsidP="00284B03">
            <w:pPr>
              <w:spacing w:before="0" w:after="0"/>
              <w:jc w:val="left"/>
              <w:rPr>
                <w:rFonts w:asciiTheme="minorHAnsi" w:hAnsiTheme="minorHAnsi" w:cstheme="minorHAnsi"/>
                <w:sz w:val="20"/>
                <w:szCs w:val="20"/>
              </w:rPr>
            </w:pPr>
            <w:r w:rsidRPr="00F45147">
              <w:rPr>
                <w:rFonts w:asciiTheme="minorHAnsi" w:hAnsiTheme="minorHAnsi" w:cstheme="minorHAnsi"/>
                <w:sz w:val="20"/>
                <w:szCs w:val="20"/>
              </w:rPr>
              <w:lastRenderedPageBreak/>
              <w:t>10 points par manquement constaté</w:t>
            </w:r>
          </w:p>
        </w:tc>
      </w:tr>
    </w:tbl>
    <w:p w14:paraId="0FA9946E" w14:textId="4B058607" w:rsidR="0080049E" w:rsidRDefault="0080049E" w:rsidP="00D0666A">
      <w:r>
        <w:t xml:space="preserve">Un système de points est appliqué pour chaque manquement ou non-conformité constaté(e), selon le barème </w:t>
      </w:r>
      <w:r w:rsidR="00D373F5">
        <w:t>précité</w:t>
      </w:r>
      <w:r>
        <w:t>. Tous les indicateurs, par ailleurs, pénalisés au titre des faits de retard ne peuvent pas donner lieu à réfaction sur le fondement du présent paragraphe.</w:t>
      </w:r>
    </w:p>
    <w:p w14:paraId="1D3DCDD6" w14:textId="70EE9B51" w:rsidR="001F2A25" w:rsidRDefault="00D42614" w:rsidP="00D0666A">
      <w:r>
        <w:t xml:space="preserve">Les points attribués sont cumulés sur </w:t>
      </w:r>
      <w:r w:rsidR="00DD40DF" w:rsidRPr="00DD40DF">
        <w:t xml:space="preserve">un trimestre </w:t>
      </w:r>
      <w:r w:rsidR="00FE7CC8">
        <w:t>civil</w:t>
      </w:r>
      <w:r w:rsidR="0073687E" w:rsidRPr="00DD40DF">
        <w:t xml:space="preserve"> </w:t>
      </w:r>
      <w:r>
        <w:t>et donnent lieu à une réfaction</w:t>
      </w:r>
      <w:r w:rsidR="00DD40DF">
        <w:t xml:space="preserve"> pour ce motif</w:t>
      </w:r>
      <w:r>
        <w:t>, le cas échéant.</w:t>
      </w:r>
      <w:r w:rsidR="007C3FA2">
        <w:t xml:space="preserve"> </w:t>
      </w:r>
      <w:r w:rsidR="00DD40DF">
        <w:t>D’autres manquements du Titulaire restent, par ailleurs, soumis au mécanisme de réfaction conformément aux stipulations du CCAP.</w:t>
      </w:r>
    </w:p>
    <w:p w14:paraId="555042D6" w14:textId="25A4CD26" w:rsidR="00D42614" w:rsidRPr="007120E2" w:rsidRDefault="00D42614" w:rsidP="00D0666A">
      <w:r>
        <w:t>Le Titulaire est régulièrement tenu informé du suivi de ses points, lui permettant ainsi d’initier</w:t>
      </w:r>
      <w:r w:rsidR="00D12CBB">
        <w:t>, en temps utile,</w:t>
      </w:r>
      <w:r>
        <w:t xml:space="preserve"> les actions correctives nécessaires pour garantir le respect des engagements contractuels.</w:t>
      </w:r>
    </w:p>
    <w:p w14:paraId="1A6A707B" w14:textId="3DD12E06" w:rsidR="00D0666A" w:rsidRPr="007120E2" w:rsidRDefault="00D0666A" w:rsidP="004F1575">
      <w:pPr>
        <w:pStyle w:val="Titre4"/>
      </w:pPr>
      <w:bookmarkStart w:id="3533" w:name="_Toc184636557"/>
      <w:bookmarkStart w:id="3534" w:name="_Toc184734381"/>
      <w:bookmarkStart w:id="3535" w:name="_Toc184821174"/>
      <w:bookmarkStart w:id="3536" w:name="_Toc184830893"/>
      <w:bookmarkStart w:id="3537" w:name="_Toc185000233"/>
      <w:bookmarkStart w:id="3538" w:name="_Toc185002826"/>
      <w:bookmarkStart w:id="3539" w:name="_Toc185416310"/>
      <w:bookmarkStart w:id="3540" w:name="_Toc185434583"/>
      <w:bookmarkStart w:id="3541" w:name="_Toc185605128"/>
      <w:bookmarkStart w:id="3542" w:name="_Toc185606662"/>
      <w:bookmarkStart w:id="3543" w:name="_Toc186449418"/>
      <w:bookmarkStart w:id="3544" w:name="_Toc186452742"/>
      <w:bookmarkStart w:id="3545" w:name="_Toc186462764"/>
      <w:bookmarkStart w:id="3546" w:name="_Toc186467161"/>
      <w:bookmarkStart w:id="3547" w:name="_Toc187053605"/>
      <w:bookmarkStart w:id="3548" w:name="_Toc187319288"/>
      <w:bookmarkStart w:id="3549" w:name="_Toc209604910"/>
      <w:r w:rsidRPr="007120E2">
        <w:t>Application de</w:t>
      </w:r>
      <w:r w:rsidR="00FB1517" w:rsidRPr="007120E2">
        <w:t xml:space="preserve"> la réfaction</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17EB3704" w14:textId="71ED6F03" w:rsidR="00FE7CC8" w:rsidRPr="007120E2" w:rsidRDefault="00FE7CC8" w:rsidP="00D0666A">
      <w:r>
        <w:t>Le cas échéant, un</w:t>
      </w:r>
      <w:r w:rsidR="00F162C2">
        <w:t>e</w:t>
      </w:r>
      <w:r>
        <w:t xml:space="preserve"> réfaction est calculée, trimestiellement, sur le fondement de trimestres civils, en fonction du barème suivant :</w:t>
      </w:r>
    </w:p>
    <w:p w14:paraId="766B43AB" w14:textId="34AD242E" w:rsidR="00D0666A" w:rsidRPr="00DD40DF" w:rsidRDefault="00D0666A" w:rsidP="00F403B5">
      <w:pPr>
        <w:pStyle w:val="Puce1TMADEV"/>
      </w:pPr>
      <w:r w:rsidRPr="00DD40DF">
        <w:t>0 à 10 points</w:t>
      </w:r>
      <w:r w:rsidR="0069319A">
        <w:t> </w:t>
      </w:r>
      <w:r w:rsidRPr="00DD40DF">
        <w:t xml:space="preserve">: Aucune </w:t>
      </w:r>
      <w:r w:rsidR="00B156AD" w:rsidRPr="00DD40DF">
        <w:t>réfaction</w:t>
      </w:r>
      <w:r w:rsidRPr="00DD40DF">
        <w:t>.</w:t>
      </w:r>
    </w:p>
    <w:p w14:paraId="0C0FE6B2" w14:textId="5F1FF8BE" w:rsidR="00D0666A" w:rsidRPr="00DD40DF" w:rsidRDefault="00D0666A">
      <w:pPr>
        <w:pStyle w:val="Puce1TMADEV"/>
      </w:pPr>
      <w:r w:rsidRPr="00DD40DF">
        <w:t>11 à 20 points</w:t>
      </w:r>
      <w:r w:rsidR="0069319A">
        <w:t> </w:t>
      </w:r>
      <w:r w:rsidRPr="00DD40DF">
        <w:t xml:space="preserve">: 5% de </w:t>
      </w:r>
      <w:r w:rsidR="00B156AD" w:rsidRPr="00DD40DF">
        <w:t xml:space="preserve">réfaction sur le </w:t>
      </w:r>
      <w:r w:rsidR="00A36D37" w:rsidRPr="00DD40DF">
        <w:t>montant</w:t>
      </w:r>
      <w:r w:rsidR="00B156AD" w:rsidRPr="00DD40DF">
        <w:t xml:space="preserve"> </w:t>
      </w:r>
      <w:r w:rsidR="00A36D37" w:rsidRPr="00DD40DF">
        <w:t xml:space="preserve">trimestriel </w:t>
      </w:r>
      <w:r w:rsidR="00FE7CC8">
        <w:t>en €</w:t>
      </w:r>
      <w:r w:rsidR="0070327B">
        <w:t>HT</w:t>
      </w:r>
      <w:r w:rsidR="00FE7CC8">
        <w:t xml:space="preserve"> </w:t>
      </w:r>
      <w:r w:rsidR="00A36D37" w:rsidRPr="00DD40DF">
        <w:t>du forfait</w:t>
      </w:r>
      <w:r w:rsidR="00FE7CC8">
        <w:t xml:space="preserve"> d’Assistance au pilotage global de l’accord-cadre, du trimestre civil considéré</w:t>
      </w:r>
      <w:r w:rsidR="00A36D37" w:rsidRPr="00DD40DF">
        <w:t>.</w:t>
      </w:r>
    </w:p>
    <w:p w14:paraId="5911E7FF" w14:textId="40F95EBC" w:rsidR="00D0666A" w:rsidRPr="00DD40DF" w:rsidRDefault="00D0666A">
      <w:pPr>
        <w:pStyle w:val="Puce1TMADEV"/>
      </w:pPr>
      <w:r w:rsidRPr="00DD40DF">
        <w:t>21 à 30 points</w:t>
      </w:r>
      <w:r w:rsidR="0069319A">
        <w:t> </w:t>
      </w:r>
      <w:r w:rsidRPr="00DD40DF">
        <w:t xml:space="preserve">: 10% </w:t>
      </w:r>
      <w:r w:rsidR="007F4597" w:rsidRPr="00DD40DF">
        <w:t xml:space="preserve">de réfaction </w:t>
      </w:r>
      <w:r w:rsidR="00A36D37" w:rsidRPr="00DD40DF">
        <w:t xml:space="preserve">sur le montant trimestriel </w:t>
      </w:r>
      <w:r w:rsidR="00FE7CC8">
        <w:t>en €</w:t>
      </w:r>
      <w:r w:rsidR="0070327B">
        <w:t>HT</w:t>
      </w:r>
      <w:r w:rsidR="00FE7CC8">
        <w:t xml:space="preserve"> </w:t>
      </w:r>
      <w:r w:rsidR="00A36D37" w:rsidRPr="00DD40DF">
        <w:t>du forfait</w:t>
      </w:r>
      <w:r w:rsidR="00FE7CC8">
        <w:t xml:space="preserve"> d’Assistance au pilotage global de l’accord-cadre, du trimestre civil considéré</w:t>
      </w:r>
      <w:r w:rsidRPr="00DD40DF">
        <w:t>.</w:t>
      </w:r>
    </w:p>
    <w:p w14:paraId="2EE3120F" w14:textId="7866F90B" w:rsidR="00614D4D" w:rsidRPr="003D74E4" w:rsidRDefault="00D0666A">
      <w:pPr>
        <w:pStyle w:val="Puce1TMADEV"/>
      </w:pPr>
      <w:r w:rsidRPr="00DD40DF">
        <w:t>Plus de 30 points</w:t>
      </w:r>
      <w:r w:rsidR="0069319A">
        <w:t> </w:t>
      </w:r>
      <w:r w:rsidRPr="00DD40DF">
        <w:t xml:space="preserve">: 20% </w:t>
      </w:r>
      <w:r w:rsidR="007F4597" w:rsidRPr="00DD40DF">
        <w:t xml:space="preserve">de réfaction </w:t>
      </w:r>
      <w:r w:rsidR="00A36D37" w:rsidRPr="00DD40DF">
        <w:t xml:space="preserve">sur le montant trimestriel </w:t>
      </w:r>
      <w:r w:rsidR="00FE7CC8">
        <w:t>en €</w:t>
      </w:r>
      <w:r w:rsidR="0070327B">
        <w:t>HT</w:t>
      </w:r>
      <w:r w:rsidR="00FE7CC8">
        <w:t xml:space="preserve"> </w:t>
      </w:r>
      <w:r w:rsidR="00A36D37" w:rsidRPr="00DD40DF">
        <w:t>du forfait</w:t>
      </w:r>
      <w:r w:rsidR="00FE7CC8">
        <w:t xml:space="preserve"> d’Assistance au pilotage global de l’accord-cadre, du trimestre civil considéré</w:t>
      </w:r>
      <w:r w:rsidR="00A36D37" w:rsidRPr="00DD40DF">
        <w:t xml:space="preserve">, avec une majoration de </w:t>
      </w:r>
      <w:r w:rsidR="00A977C4" w:rsidRPr="00DD40DF">
        <w:t>3</w:t>
      </w:r>
      <w:r w:rsidR="00A36D37" w:rsidRPr="00DD40DF">
        <w:t xml:space="preserve"> % supplémentaire par tranche de 10 points au-delà de 30 </w:t>
      </w:r>
      <w:r w:rsidR="006C2921" w:rsidRPr="00DD40DF">
        <w:t>points</w:t>
      </w:r>
      <w:r w:rsidR="00FE7CC8">
        <w:t>.</w:t>
      </w:r>
    </w:p>
    <w:p w14:paraId="1F56A291" w14:textId="42873113" w:rsidR="0047341E" w:rsidRDefault="0047341E" w:rsidP="0047341E">
      <w:r>
        <w:t>La réfaction est appliquée sur la facture</w:t>
      </w:r>
      <w:r w:rsidR="000B5B52">
        <w:t>,</w:t>
      </w:r>
      <w:r>
        <w:t xml:space="preserve"> du trimestre civil considéré</w:t>
      </w:r>
      <w:r w:rsidR="000B5B52">
        <w:t xml:space="preserve">, </w:t>
      </w:r>
      <w:r w:rsidR="000B5B52" w:rsidRPr="000B5B52">
        <w:t>relative à l’Assistance au pilotage global de l’accord-cadre</w:t>
      </w:r>
      <w:r>
        <w:t xml:space="preserve">. </w:t>
      </w:r>
    </w:p>
    <w:p w14:paraId="6AE6749D" w14:textId="2460C1BC" w:rsidR="00FE7CC8" w:rsidRPr="001D1438" w:rsidRDefault="00FE7CC8" w:rsidP="00FE7CC8">
      <w:pPr>
        <w:rPr>
          <w:i/>
        </w:rPr>
      </w:pPr>
      <w:r w:rsidRPr="001D1438">
        <w:rPr>
          <w:i/>
        </w:rPr>
        <w:t>Exemple :</w:t>
      </w:r>
      <w:r w:rsidR="0047341E">
        <w:rPr>
          <w:i/>
        </w:rPr>
        <w:t xml:space="preserve"> </w:t>
      </w:r>
      <w:r w:rsidR="0047341E" w:rsidRPr="00DD1443">
        <w:rPr>
          <w:i/>
        </w:rPr>
        <w:t xml:space="preserve">Les </w:t>
      </w:r>
      <w:r w:rsidR="0047341E">
        <w:rPr>
          <w:i/>
        </w:rPr>
        <w:t>montan</w:t>
      </w:r>
      <w:r w:rsidR="00F162C2">
        <w:rPr>
          <w:i/>
        </w:rPr>
        <w:t>t</w:t>
      </w:r>
      <w:r w:rsidR="0047341E">
        <w:rPr>
          <w:i/>
        </w:rPr>
        <w:t xml:space="preserve">s et le </w:t>
      </w:r>
      <w:r w:rsidR="0047341E" w:rsidRPr="00DD1443">
        <w:rPr>
          <w:i/>
        </w:rPr>
        <w:t>nombre</w:t>
      </w:r>
      <w:r w:rsidR="0047341E">
        <w:rPr>
          <w:i/>
        </w:rPr>
        <w:t xml:space="preserve"> de points</w:t>
      </w:r>
      <w:r w:rsidR="0047341E" w:rsidRPr="00DD1443">
        <w:rPr>
          <w:i/>
        </w:rPr>
        <w:t xml:space="preserve"> présentés dans cet exemple sont uniquement à titre illustratif. Ils ne doivent en aucun cas être considérés comme représentatifs des attentes de la Cnam.</w:t>
      </w:r>
    </w:p>
    <w:p w14:paraId="0A3EBFFD" w14:textId="196EE392" w:rsidR="001D1438" w:rsidRPr="001D1438" w:rsidRDefault="001D1438" w:rsidP="00FE7CC8">
      <w:pPr>
        <w:rPr>
          <w:i/>
        </w:rPr>
      </w:pPr>
      <w:r w:rsidRPr="001D1438">
        <w:rPr>
          <w:i/>
        </w:rPr>
        <w:t>Hypothèse :</w:t>
      </w:r>
    </w:p>
    <w:p w14:paraId="0409FC9A" w14:textId="2BDC9EDE" w:rsidR="00FE7CC8" w:rsidRPr="001D1438" w:rsidRDefault="00FE7CC8" w:rsidP="001D1438">
      <w:pPr>
        <w:pStyle w:val="Puce1TMADEV"/>
        <w:rPr>
          <w:i/>
        </w:rPr>
      </w:pPr>
      <w:r w:rsidRPr="001D1438">
        <w:rPr>
          <w:i/>
        </w:rPr>
        <w:t>Prix annuel du forfait d’Assistance au pilotage global de l’accord-cadre = 2 000 000€</w:t>
      </w:r>
      <w:r w:rsidR="0070327B">
        <w:rPr>
          <w:i/>
        </w:rPr>
        <w:t>HT</w:t>
      </w:r>
    </w:p>
    <w:p w14:paraId="367AEDCB" w14:textId="5FD03645" w:rsidR="00FE7CC8" w:rsidRPr="001D1438" w:rsidRDefault="00FE7CC8" w:rsidP="001D1438">
      <w:pPr>
        <w:pStyle w:val="Puce1TMADEV"/>
        <w:rPr>
          <w:i/>
        </w:rPr>
      </w:pPr>
      <w:r w:rsidRPr="001D1438">
        <w:rPr>
          <w:i/>
        </w:rPr>
        <w:t xml:space="preserve">Montant trimestriel = </w:t>
      </w:r>
      <w:r w:rsidR="001D1438" w:rsidRPr="001D1438">
        <w:rPr>
          <w:i/>
        </w:rPr>
        <w:t>500 000€</w:t>
      </w:r>
      <w:r w:rsidR="0070327B">
        <w:rPr>
          <w:i/>
        </w:rPr>
        <w:t>HT</w:t>
      </w:r>
    </w:p>
    <w:p w14:paraId="4B1D0B22" w14:textId="4C7F5EF6" w:rsidR="00FE7CC8" w:rsidRPr="001D1438" w:rsidRDefault="001D1438" w:rsidP="001D1438">
      <w:pPr>
        <w:pStyle w:val="Puce1TMADEV"/>
        <w:rPr>
          <w:i/>
        </w:rPr>
      </w:pPr>
      <w:r>
        <w:rPr>
          <w:i/>
        </w:rPr>
        <w:t>Constat d’écarts s</w:t>
      </w:r>
      <w:r w:rsidR="00FE7CC8" w:rsidRPr="001D1438">
        <w:rPr>
          <w:i/>
        </w:rPr>
        <w:t>ur le T3</w:t>
      </w:r>
      <w:r>
        <w:rPr>
          <w:i/>
        </w:rPr>
        <w:t xml:space="preserve"> civil</w:t>
      </w:r>
      <w:r w:rsidR="00FE7CC8" w:rsidRPr="001D1438">
        <w:rPr>
          <w:i/>
        </w:rPr>
        <w:t xml:space="preserve"> de l’année N (juillet à septembre)</w:t>
      </w:r>
      <w:r>
        <w:rPr>
          <w:i/>
        </w:rPr>
        <w:t xml:space="preserve"> : nombre de </w:t>
      </w:r>
      <w:r w:rsidR="00FE7CC8" w:rsidRPr="001D1438">
        <w:rPr>
          <w:i/>
        </w:rPr>
        <w:t>points</w:t>
      </w:r>
      <w:r>
        <w:rPr>
          <w:i/>
        </w:rPr>
        <w:t xml:space="preserve"> attribués</w:t>
      </w:r>
      <w:r w:rsidR="00FE7CC8" w:rsidRPr="001D1438">
        <w:rPr>
          <w:i/>
        </w:rPr>
        <w:t xml:space="preserve"> </w:t>
      </w:r>
      <w:r>
        <w:rPr>
          <w:i/>
        </w:rPr>
        <w:t xml:space="preserve">= </w:t>
      </w:r>
      <w:r w:rsidRPr="001D1438">
        <w:rPr>
          <w:i/>
        </w:rPr>
        <w:t>12 points</w:t>
      </w:r>
    </w:p>
    <w:p w14:paraId="02044514" w14:textId="77777777" w:rsidR="009751EE" w:rsidRDefault="009751EE">
      <w:pPr>
        <w:spacing w:before="0" w:after="200" w:line="276" w:lineRule="auto"/>
        <w:jc w:val="left"/>
        <w:rPr>
          <w:i/>
        </w:rPr>
      </w:pPr>
      <w:r>
        <w:rPr>
          <w:i/>
        </w:rPr>
        <w:br w:type="page"/>
      </w:r>
    </w:p>
    <w:p w14:paraId="3A24D83C" w14:textId="59147CCA" w:rsidR="001D1438" w:rsidRPr="001D1438" w:rsidRDefault="001D1438" w:rsidP="00FE7CC8">
      <w:pPr>
        <w:rPr>
          <w:i/>
        </w:rPr>
      </w:pPr>
      <w:r w:rsidRPr="001D1438">
        <w:rPr>
          <w:i/>
        </w:rPr>
        <w:lastRenderedPageBreak/>
        <w:t>Application :</w:t>
      </w:r>
    </w:p>
    <w:p w14:paraId="3F019C4C" w14:textId="66DA48E9" w:rsidR="001D1438" w:rsidRPr="0047341E" w:rsidRDefault="001D1438" w:rsidP="0047341E">
      <w:pPr>
        <w:pStyle w:val="Puce1TMADEV"/>
        <w:rPr>
          <w:i/>
        </w:rPr>
      </w:pPr>
      <w:r w:rsidRPr="0047341E">
        <w:rPr>
          <w:i/>
        </w:rPr>
        <w:t>Réfaction = 500 000€</w:t>
      </w:r>
      <w:r w:rsidR="0070327B">
        <w:rPr>
          <w:i/>
        </w:rPr>
        <w:t>HT</w:t>
      </w:r>
      <w:r w:rsidRPr="0047341E">
        <w:rPr>
          <w:i/>
        </w:rPr>
        <w:t xml:space="preserve"> </w:t>
      </w:r>
      <w:r w:rsidR="0069319A">
        <w:rPr>
          <w:i/>
        </w:rPr>
        <w:t>*</w:t>
      </w:r>
      <w:r w:rsidRPr="0047341E">
        <w:rPr>
          <w:i/>
        </w:rPr>
        <w:t xml:space="preserve"> 5% = 25 000€.</w:t>
      </w:r>
    </w:p>
    <w:p w14:paraId="27B27C49" w14:textId="3302DD42" w:rsidR="001D1438" w:rsidRPr="001D1438" w:rsidRDefault="001D1438" w:rsidP="00FE7CC8">
      <w:pPr>
        <w:rPr>
          <w:i/>
        </w:rPr>
      </w:pPr>
      <w:r w:rsidRPr="001D1438">
        <w:rPr>
          <w:i/>
        </w:rPr>
        <w:t>Cette réfaction est appliquée sur la facture</w:t>
      </w:r>
      <w:r w:rsidR="000B5B52">
        <w:rPr>
          <w:i/>
        </w:rPr>
        <w:t>,</w:t>
      </w:r>
      <w:r w:rsidRPr="001D1438">
        <w:rPr>
          <w:i/>
        </w:rPr>
        <w:t xml:space="preserve"> du T3</w:t>
      </w:r>
      <w:r>
        <w:rPr>
          <w:i/>
        </w:rPr>
        <w:t xml:space="preserve"> civil</w:t>
      </w:r>
      <w:r w:rsidRPr="001D1438">
        <w:rPr>
          <w:i/>
        </w:rPr>
        <w:t xml:space="preserve"> de l’année N</w:t>
      </w:r>
      <w:r w:rsidR="000B5B52">
        <w:rPr>
          <w:i/>
        </w:rPr>
        <w:t>,</w:t>
      </w:r>
      <w:r w:rsidR="00F162C2">
        <w:rPr>
          <w:i/>
        </w:rPr>
        <w:t xml:space="preserve"> relative à l</w:t>
      </w:r>
      <w:r w:rsidR="00F162C2" w:rsidRPr="001D1438">
        <w:rPr>
          <w:i/>
        </w:rPr>
        <w:t>’Assistance au pilotage global de l’accord-cadre</w:t>
      </w:r>
      <w:r w:rsidRPr="001D1438">
        <w:rPr>
          <w:i/>
        </w:rPr>
        <w:t>.</w:t>
      </w:r>
    </w:p>
    <w:p w14:paraId="0772D83E" w14:textId="69F97E5B" w:rsidR="00FE7CC8" w:rsidRDefault="00FE7CC8" w:rsidP="00FE7CC8">
      <w:r w:rsidRPr="00FE7CC8">
        <w:t xml:space="preserve">Pour le premier et le dernier trimestre de l’accord-cadre, </w:t>
      </w:r>
      <w:r w:rsidR="00181121" w:rsidRPr="00FE7CC8">
        <w:t>s’ils</w:t>
      </w:r>
      <w:r w:rsidRPr="00FE7CC8">
        <w:t xml:space="preserve"> ne constituent pas un trimestre civil entier, le barème de point est </w:t>
      </w:r>
      <w:r w:rsidR="0047341E">
        <w:t>ré</w:t>
      </w:r>
      <w:r w:rsidRPr="00FE7CC8">
        <w:t>ajusté et l’assiette de réfaction calculée prorata temporis sur le fondement d'un trimestre civil de 90 jours.</w:t>
      </w:r>
    </w:p>
    <w:p w14:paraId="1EBA2221" w14:textId="34D26979" w:rsidR="001D1438" w:rsidRPr="0047341E" w:rsidRDefault="001D1438" w:rsidP="00FE7CC8">
      <w:pPr>
        <w:rPr>
          <w:i/>
        </w:rPr>
      </w:pPr>
      <w:r w:rsidRPr="0047341E">
        <w:rPr>
          <w:i/>
        </w:rPr>
        <w:t>Exemple :</w:t>
      </w:r>
    </w:p>
    <w:p w14:paraId="764B2D26" w14:textId="77777777" w:rsidR="001D1438" w:rsidRPr="001D1438" w:rsidRDefault="001D1438" w:rsidP="001D1438">
      <w:pPr>
        <w:rPr>
          <w:i/>
        </w:rPr>
      </w:pPr>
      <w:r w:rsidRPr="001D1438">
        <w:rPr>
          <w:i/>
        </w:rPr>
        <w:t>Hypothèse :</w:t>
      </w:r>
    </w:p>
    <w:p w14:paraId="3D1003D0" w14:textId="722C451F" w:rsidR="001D1438" w:rsidRPr="001D1438" w:rsidRDefault="001D1438" w:rsidP="001D1438">
      <w:pPr>
        <w:pStyle w:val="Puce1TMADEV"/>
        <w:rPr>
          <w:i/>
        </w:rPr>
      </w:pPr>
      <w:r w:rsidRPr="001D1438">
        <w:rPr>
          <w:i/>
        </w:rPr>
        <w:t>Prix annuel du forfait d’Assistance au pilotage global de l’accord-cadre = 2 000 000€</w:t>
      </w:r>
      <w:r w:rsidR="0070327B">
        <w:rPr>
          <w:i/>
        </w:rPr>
        <w:t>HT</w:t>
      </w:r>
    </w:p>
    <w:p w14:paraId="2A6F29E4" w14:textId="0A91AAA6" w:rsidR="001D1438" w:rsidRDefault="001D1438" w:rsidP="001D1438">
      <w:pPr>
        <w:pStyle w:val="Puce1TMADEV"/>
        <w:rPr>
          <w:i/>
        </w:rPr>
      </w:pPr>
      <w:r w:rsidRPr="001D1438">
        <w:rPr>
          <w:i/>
        </w:rPr>
        <w:t>Montant trimestriel = 500 000€</w:t>
      </w:r>
      <w:r w:rsidR="0070327B">
        <w:rPr>
          <w:i/>
        </w:rPr>
        <w:t>HT</w:t>
      </w:r>
    </w:p>
    <w:p w14:paraId="295586D9" w14:textId="1D11CB70" w:rsidR="001D1438" w:rsidRPr="001D1438" w:rsidRDefault="001D1438" w:rsidP="001D1438">
      <w:pPr>
        <w:pStyle w:val="Puce1TMADEV"/>
        <w:rPr>
          <w:i/>
        </w:rPr>
      </w:pPr>
      <w:r>
        <w:rPr>
          <w:i/>
        </w:rPr>
        <w:t>L’accord-cadre est notifié et prend effet le 01/</w:t>
      </w:r>
      <w:r w:rsidR="00DA6EF2">
        <w:rPr>
          <w:i/>
        </w:rPr>
        <w:t>03</w:t>
      </w:r>
      <w:r>
        <w:rPr>
          <w:i/>
        </w:rPr>
        <w:t>/</w:t>
      </w:r>
      <w:r w:rsidR="00DA6EF2">
        <w:rPr>
          <w:i/>
        </w:rPr>
        <w:t>2026</w:t>
      </w:r>
    </w:p>
    <w:p w14:paraId="05A6D5D1" w14:textId="7B970B7F" w:rsidR="001D1438" w:rsidRPr="001D1438" w:rsidRDefault="001D1438" w:rsidP="001D1438">
      <w:pPr>
        <w:pStyle w:val="Puce1TMADEV"/>
        <w:rPr>
          <w:i/>
        </w:rPr>
      </w:pPr>
      <w:r>
        <w:rPr>
          <w:i/>
        </w:rPr>
        <w:t>Constat d’écarts s</w:t>
      </w:r>
      <w:r w:rsidRPr="001D1438">
        <w:rPr>
          <w:i/>
        </w:rPr>
        <w:t xml:space="preserve">ur </w:t>
      </w:r>
      <w:r>
        <w:rPr>
          <w:i/>
        </w:rPr>
        <w:t xml:space="preserve">le </w:t>
      </w:r>
      <w:r w:rsidR="00DA6EF2">
        <w:rPr>
          <w:i/>
        </w:rPr>
        <w:t xml:space="preserve">T1 </w:t>
      </w:r>
      <w:r>
        <w:rPr>
          <w:i/>
        </w:rPr>
        <w:t>civil</w:t>
      </w:r>
      <w:r w:rsidRPr="001D1438">
        <w:rPr>
          <w:i/>
        </w:rPr>
        <w:t xml:space="preserve"> de l’</w:t>
      </w:r>
      <w:r>
        <w:rPr>
          <w:i/>
        </w:rPr>
        <w:t>année 1, soit sur la période courant du 01/</w:t>
      </w:r>
      <w:r w:rsidR="00DA6EF2">
        <w:rPr>
          <w:i/>
        </w:rPr>
        <w:t>03</w:t>
      </w:r>
      <w:r>
        <w:rPr>
          <w:i/>
        </w:rPr>
        <w:t>/</w:t>
      </w:r>
      <w:r w:rsidR="00DA6EF2">
        <w:rPr>
          <w:i/>
        </w:rPr>
        <w:t xml:space="preserve">2026 </w:t>
      </w:r>
      <w:r>
        <w:rPr>
          <w:i/>
        </w:rPr>
        <w:t xml:space="preserve">au </w:t>
      </w:r>
      <w:r w:rsidR="00DA6EF2">
        <w:rPr>
          <w:i/>
        </w:rPr>
        <w:t>31</w:t>
      </w:r>
      <w:r>
        <w:rPr>
          <w:i/>
        </w:rPr>
        <w:t>/0</w:t>
      </w:r>
      <w:r w:rsidR="00DA6EF2">
        <w:rPr>
          <w:i/>
        </w:rPr>
        <w:t>3</w:t>
      </w:r>
      <w:r>
        <w:rPr>
          <w:i/>
        </w:rPr>
        <w:t>/202</w:t>
      </w:r>
      <w:r w:rsidR="00DA6EF2">
        <w:rPr>
          <w:i/>
        </w:rPr>
        <w:t>6</w:t>
      </w:r>
      <w:r>
        <w:rPr>
          <w:i/>
        </w:rPr>
        <w:t xml:space="preserve"> : nombre de </w:t>
      </w:r>
      <w:r w:rsidRPr="001D1438">
        <w:rPr>
          <w:i/>
        </w:rPr>
        <w:t>points</w:t>
      </w:r>
      <w:r>
        <w:rPr>
          <w:i/>
        </w:rPr>
        <w:t xml:space="preserve"> attribués</w:t>
      </w:r>
      <w:r w:rsidRPr="001D1438">
        <w:rPr>
          <w:i/>
        </w:rPr>
        <w:t xml:space="preserve"> </w:t>
      </w:r>
      <w:r>
        <w:rPr>
          <w:i/>
        </w:rPr>
        <w:t>= 8</w:t>
      </w:r>
      <w:r w:rsidRPr="001D1438">
        <w:rPr>
          <w:i/>
        </w:rPr>
        <w:t xml:space="preserve"> points</w:t>
      </w:r>
    </w:p>
    <w:p w14:paraId="6C655910" w14:textId="77777777" w:rsidR="001D1438" w:rsidRPr="001D1438" w:rsidRDefault="001D1438" w:rsidP="001D1438">
      <w:pPr>
        <w:rPr>
          <w:i/>
        </w:rPr>
      </w:pPr>
      <w:r w:rsidRPr="001D1438">
        <w:rPr>
          <w:i/>
        </w:rPr>
        <w:t>Application :</w:t>
      </w:r>
    </w:p>
    <w:p w14:paraId="35AD9BAA" w14:textId="495031AE" w:rsidR="001D1438" w:rsidRPr="0047341E" w:rsidRDefault="001D1438" w:rsidP="0047341E">
      <w:pPr>
        <w:pStyle w:val="Puce1TMADEV"/>
        <w:rPr>
          <w:i/>
        </w:rPr>
      </w:pPr>
      <w:r w:rsidRPr="0047341E">
        <w:rPr>
          <w:i/>
        </w:rPr>
        <w:t>Nombre de points réajusté = (8</w:t>
      </w:r>
      <w:r w:rsidR="00607C70">
        <w:rPr>
          <w:i/>
        </w:rPr>
        <w:t xml:space="preserve"> points</w:t>
      </w:r>
      <w:r w:rsidRPr="0047341E">
        <w:rPr>
          <w:i/>
        </w:rPr>
        <w:t xml:space="preserve"> / </w:t>
      </w:r>
      <w:r w:rsidR="00DA6EF2">
        <w:rPr>
          <w:i/>
        </w:rPr>
        <w:t>3</w:t>
      </w:r>
      <w:r w:rsidR="00DA6EF2" w:rsidRPr="0047341E">
        <w:rPr>
          <w:i/>
        </w:rPr>
        <w:t xml:space="preserve">0 </w:t>
      </w:r>
      <w:r w:rsidRPr="0047341E">
        <w:rPr>
          <w:i/>
        </w:rPr>
        <w:t>jour</w:t>
      </w:r>
      <w:r w:rsidR="0069319A">
        <w:rPr>
          <w:i/>
        </w:rPr>
        <w:t>s) *</w:t>
      </w:r>
      <w:r w:rsidRPr="0047341E">
        <w:rPr>
          <w:i/>
        </w:rPr>
        <w:t xml:space="preserve"> 90 jours = </w:t>
      </w:r>
      <w:r w:rsidR="00DA6EF2">
        <w:rPr>
          <w:i/>
        </w:rPr>
        <w:t>24</w:t>
      </w:r>
      <w:r w:rsidR="00DA6EF2" w:rsidRPr="0047341E">
        <w:rPr>
          <w:i/>
        </w:rPr>
        <w:t xml:space="preserve"> </w:t>
      </w:r>
      <w:r w:rsidR="00607C70">
        <w:rPr>
          <w:i/>
        </w:rPr>
        <w:t>points</w:t>
      </w:r>
    </w:p>
    <w:p w14:paraId="5068B6A1" w14:textId="57310D19" w:rsidR="001D1438" w:rsidRPr="0047341E" w:rsidRDefault="001D1438" w:rsidP="0047341E">
      <w:pPr>
        <w:pStyle w:val="Puce1TMADEV"/>
        <w:rPr>
          <w:i/>
        </w:rPr>
      </w:pPr>
      <w:r w:rsidRPr="0047341E">
        <w:rPr>
          <w:i/>
        </w:rPr>
        <w:t xml:space="preserve">Montant trimestriel = </w:t>
      </w:r>
      <w:r w:rsidR="0047341E" w:rsidRPr="0047341E">
        <w:rPr>
          <w:i/>
        </w:rPr>
        <w:t>(</w:t>
      </w:r>
      <w:r w:rsidRPr="0047341E">
        <w:rPr>
          <w:i/>
        </w:rPr>
        <w:t>500 000€</w:t>
      </w:r>
      <w:r w:rsidR="0070327B">
        <w:rPr>
          <w:i/>
        </w:rPr>
        <w:t>HT</w:t>
      </w:r>
      <w:r w:rsidR="0047341E" w:rsidRPr="0047341E">
        <w:rPr>
          <w:i/>
        </w:rPr>
        <w:t xml:space="preserve"> / 90 jours)</w:t>
      </w:r>
      <w:r w:rsidRPr="0047341E">
        <w:rPr>
          <w:i/>
        </w:rPr>
        <w:t xml:space="preserve"> </w:t>
      </w:r>
      <w:r w:rsidR="0069319A">
        <w:rPr>
          <w:i/>
        </w:rPr>
        <w:t>*</w:t>
      </w:r>
      <w:r w:rsidR="0047341E" w:rsidRPr="0047341E">
        <w:rPr>
          <w:i/>
        </w:rPr>
        <w:t xml:space="preserve"> </w:t>
      </w:r>
      <w:r w:rsidR="00DA6EF2">
        <w:rPr>
          <w:i/>
        </w:rPr>
        <w:t>3</w:t>
      </w:r>
      <w:r w:rsidR="00DA6EF2" w:rsidRPr="0047341E">
        <w:rPr>
          <w:i/>
        </w:rPr>
        <w:t xml:space="preserve">0 </w:t>
      </w:r>
      <w:r w:rsidR="0047341E" w:rsidRPr="0047341E">
        <w:rPr>
          <w:i/>
        </w:rPr>
        <w:t xml:space="preserve">jours = </w:t>
      </w:r>
      <w:r w:rsidR="00DA6EF2">
        <w:rPr>
          <w:i/>
        </w:rPr>
        <w:t>166 666</w:t>
      </w:r>
      <w:r w:rsidR="0047341E" w:rsidRPr="0047341E">
        <w:rPr>
          <w:i/>
        </w:rPr>
        <w:t>,</w:t>
      </w:r>
      <w:r w:rsidR="00DA6EF2">
        <w:rPr>
          <w:i/>
        </w:rPr>
        <w:t>67</w:t>
      </w:r>
      <w:r w:rsidR="0047341E" w:rsidRPr="0047341E">
        <w:rPr>
          <w:i/>
        </w:rPr>
        <w:t>€</w:t>
      </w:r>
      <w:r w:rsidR="0070327B">
        <w:rPr>
          <w:i/>
        </w:rPr>
        <w:t>HT</w:t>
      </w:r>
    </w:p>
    <w:p w14:paraId="0716A61D" w14:textId="47803A46" w:rsidR="001D1438" w:rsidRPr="00DA6EF2" w:rsidRDefault="001D1438" w:rsidP="00DA6EF2">
      <w:pPr>
        <w:pStyle w:val="Puce1TMADEV"/>
        <w:rPr>
          <w:i/>
        </w:rPr>
      </w:pPr>
      <w:r w:rsidRPr="0047341E">
        <w:rPr>
          <w:i/>
        </w:rPr>
        <w:t xml:space="preserve">Réfaction = </w:t>
      </w:r>
      <w:r w:rsidR="00DA6EF2">
        <w:rPr>
          <w:i/>
        </w:rPr>
        <w:t>166 666,67</w:t>
      </w:r>
      <w:r w:rsidRPr="00DA6EF2">
        <w:rPr>
          <w:i/>
        </w:rPr>
        <w:t>€</w:t>
      </w:r>
      <w:r w:rsidR="0070327B" w:rsidRPr="00DA6EF2">
        <w:rPr>
          <w:i/>
        </w:rPr>
        <w:t>HT</w:t>
      </w:r>
      <w:r w:rsidR="0069319A" w:rsidRPr="00DA6EF2">
        <w:rPr>
          <w:i/>
        </w:rPr>
        <w:t xml:space="preserve"> *</w:t>
      </w:r>
      <w:r w:rsidR="0047341E" w:rsidRPr="00DA6EF2">
        <w:rPr>
          <w:i/>
        </w:rPr>
        <w:t xml:space="preserve"> </w:t>
      </w:r>
      <w:r w:rsidR="00DA6EF2">
        <w:rPr>
          <w:i/>
        </w:rPr>
        <w:t>10</w:t>
      </w:r>
      <w:r w:rsidR="0047341E" w:rsidRPr="00DA6EF2">
        <w:rPr>
          <w:i/>
        </w:rPr>
        <w:t>% = 16 666,</w:t>
      </w:r>
      <w:r w:rsidR="00DA6EF2" w:rsidRPr="00DA6EF2">
        <w:rPr>
          <w:i/>
        </w:rPr>
        <w:t>6</w:t>
      </w:r>
      <w:r w:rsidR="00DA6EF2">
        <w:rPr>
          <w:i/>
        </w:rPr>
        <w:t>7</w:t>
      </w:r>
      <w:r w:rsidRPr="00DA6EF2">
        <w:rPr>
          <w:i/>
        </w:rPr>
        <w:t>€.</w:t>
      </w:r>
    </w:p>
    <w:p w14:paraId="072523B9" w14:textId="4B50ADF7" w:rsidR="001D1438" w:rsidRPr="003D74E4" w:rsidRDefault="001D1438" w:rsidP="00FE7CC8">
      <w:r w:rsidRPr="001D1438">
        <w:rPr>
          <w:i/>
        </w:rPr>
        <w:t>Cette réfaction est appliquée sur la facture</w:t>
      </w:r>
      <w:r w:rsidR="000B5B52">
        <w:rPr>
          <w:i/>
        </w:rPr>
        <w:t>,</w:t>
      </w:r>
      <w:r w:rsidRPr="001D1438">
        <w:rPr>
          <w:i/>
        </w:rPr>
        <w:t xml:space="preserve"> d</w:t>
      </w:r>
      <w:r w:rsidR="0047341E">
        <w:rPr>
          <w:i/>
        </w:rPr>
        <w:t xml:space="preserve">u </w:t>
      </w:r>
      <w:r w:rsidR="00DA6EF2">
        <w:rPr>
          <w:i/>
        </w:rPr>
        <w:t>T1</w:t>
      </w:r>
      <w:r w:rsidR="00DA6EF2" w:rsidRPr="001D1438">
        <w:rPr>
          <w:i/>
        </w:rPr>
        <w:t xml:space="preserve"> </w:t>
      </w:r>
      <w:r w:rsidRPr="001D1438">
        <w:rPr>
          <w:i/>
        </w:rPr>
        <w:t>de l’</w:t>
      </w:r>
      <w:r w:rsidR="0047341E">
        <w:rPr>
          <w:i/>
        </w:rPr>
        <w:t xml:space="preserve">année </w:t>
      </w:r>
      <w:r w:rsidR="00DA6EF2">
        <w:rPr>
          <w:i/>
        </w:rPr>
        <w:t>2026</w:t>
      </w:r>
      <w:r w:rsidR="000B5B52">
        <w:rPr>
          <w:i/>
        </w:rPr>
        <w:t>,</w:t>
      </w:r>
      <w:r w:rsidR="00F162C2">
        <w:rPr>
          <w:i/>
        </w:rPr>
        <w:t xml:space="preserve"> relative à l</w:t>
      </w:r>
      <w:r w:rsidR="00F162C2" w:rsidRPr="001D1438">
        <w:rPr>
          <w:i/>
        </w:rPr>
        <w:t>’Assistance au pilotage global de l’accord-cadre</w:t>
      </w:r>
      <w:r w:rsidRPr="001D1438">
        <w:rPr>
          <w:i/>
        </w:rPr>
        <w:t>.</w:t>
      </w:r>
    </w:p>
    <w:p w14:paraId="6978A5FD" w14:textId="6E3681FA" w:rsidR="00CB48DA" w:rsidRPr="007120E2" w:rsidRDefault="50166248" w:rsidP="000E6840">
      <w:pPr>
        <w:pStyle w:val="Titre1"/>
        <w:rPr>
          <w:rFonts w:asciiTheme="minorHAnsi" w:hAnsiTheme="minorHAnsi" w:cstheme="minorHAnsi"/>
        </w:rPr>
      </w:pPr>
      <w:bookmarkStart w:id="3550" w:name="_Toc179550165"/>
      <w:bookmarkStart w:id="3551" w:name="_Toc179550268"/>
      <w:bookmarkStart w:id="3552" w:name="_Toc180425682"/>
      <w:bookmarkStart w:id="3553" w:name="_Toc180572623"/>
      <w:bookmarkStart w:id="3554" w:name="_Toc180770792"/>
      <w:bookmarkStart w:id="3555" w:name="_Toc182410567"/>
      <w:bookmarkStart w:id="3556" w:name="_Toc182412607"/>
      <w:bookmarkStart w:id="3557" w:name="_Toc182486185"/>
      <w:bookmarkStart w:id="3558" w:name="_Toc182487829"/>
      <w:bookmarkStart w:id="3559" w:name="_Toc182554421"/>
      <w:bookmarkStart w:id="3560" w:name="_Toc182557082"/>
      <w:bookmarkStart w:id="3561" w:name="_Toc182574410"/>
      <w:bookmarkStart w:id="3562" w:name="_Toc182575945"/>
      <w:bookmarkStart w:id="3563" w:name="_Toc182581456"/>
      <w:bookmarkStart w:id="3564" w:name="_Toc182832303"/>
      <w:bookmarkStart w:id="3565" w:name="_Toc182842529"/>
      <w:bookmarkStart w:id="3566" w:name="_Toc182844136"/>
      <w:bookmarkStart w:id="3567" w:name="_Toc182845059"/>
      <w:bookmarkStart w:id="3568" w:name="_Toc182845240"/>
      <w:bookmarkStart w:id="3569" w:name="_Toc182910353"/>
      <w:bookmarkStart w:id="3570" w:name="_Toc182911839"/>
      <w:bookmarkStart w:id="3571" w:name="_Toc182931411"/>
      <w:bookmarkStart w:id="3572" w:name="_Toc182934169"/>
      <w:bookmarkStart w:id="3573" w:name="_Ref182993785"/>
      <w:bookmarkStart w:id="3574" w:name="_Toc183011495"/>
      <w:bookmarkStart w:id="3575" w:name="_Toc183012663"/>
      <w:bookmarkStart w:id="3576" w:name="_Toc183016873"/>
      <w:bookmarkStart w:id="3577" w:name="_Toc183018186"/>
      <w:bookmarkStart w:id="3578" w:name="_Toc183082094"/>
      <w:bookmarkStart w:id="3579" w:name="_Toc183173673"/>
      <w:bookmarkStart w:id="3580" w:name="_Toc183184847"/>
      <w:bookmarkStart w:id="3581" w:name="_Toc183186945"/>
      <w:bookmarkStart w:id="3582" w:name="_Toc183187928"/>
      <w:bookmarkStart w:id="3583" w:name="_Toc183447980"/>
      <w:bookmarkStart w:id="3584" w:name="_Toc183792173"/>
      <w:bookmarkStart w:id="3585" w:name="_Toc183796003"/>
      <w:bookmarkStart w:id="3586" w:name="_Toc184031620"/>
      <w:bookmarkStart w:id="3587" w:name="_Toc184053411"/>
      <w:bookmarkStart w:id="3588" w:name="_Toc184054020"/>
      <w:bookmarkStart w:id="3589" w:name="_Toc184055292"/>
      <w:bookmarkStart w:id="3590" w:name="_Toc184130684"/>
      <w:bookmarkStart w:id="3591" w:name="_Toc184136829"/>
      <w:bookmarkStart w:id="3592" w:name="_Toc184137873"/>
      <w:bookmarkStart w:id="3593" w:name="_Toc184143865"/>
      <w:bookmarkStart w:id="3594" w:name="_Toc184222109"/>
      <w:bookmarkStart w:id="3595" w:name="_Toc184226804"/>
      <w:bookmarkStart w:id="3596" w:name="_Toc184227672"/>
      <w:bookmarkStart w:id="3597" w:name="_Toc184305349"/>
      <w:bookmarkStart w:id="3598" w:name="_Toc184307813"/>
      <w:bookmarkStart w:id="3599" w:name="_Toc184311727"/>
      <w:bookmarkStart w:id="3600" w:name="_Toc184636558"/>
      <w:bookmarkStart w:id="3601" w:name="_Toc184734382"/>
      <w:bookmarkStart w:id="3602" w:name="_Toc184821175"/>
      <w:bookmarkStart w:id="3603" w:name="_Toc184830894"/>
      <w:bookmarkStart w:id="3604" w:name="_Toc185000234"/>
      <w:bookmarkStart w:id="3605" w:name="_Toc185002827"/>
      <w:bookmarkStart w:id="3606" w:name="_Toc185416311"/>
      <w:bookmarkStart w:id="3607" w:name="_Toc185434584"/>
      <w:bookmarkStart w:id="3608" w:name="_Toc185605129"/>
      <w:bookmarkStart w:id="3609" w:name="_Toc185606663"/>
      <w:bookmarkStart w:id="3610" w:name="_Toc186449419"/>
      <w:bookmarkStart w:id="3611" w:name="_Toc186452743"/>
      <w:bookmarkStart w:id="3612" w:name="_Toc186462765"/>
      <w:bookmarkStart w:id="3613" w:name="_Toc186467162"/>
      <w:bookmarkStart w:id="3614" w:name="_Toc187053606"/>
      <w:bookmarkStart w:id="3615" w:name="_Toc187319289"/>
      <w:bookmarkStart w:id="3616" w:name="_Toc209604911"/>
      <w:r w:rsidRPr="007120E2">
        <w:rPr>
          <w:rFonts w:asciiTheme="minorHAnsi" w:hAnsiTheme="minorHAnsi" w:cstheme="minorHAnsi"/>
        </w:rPr>
        <w:lastRenderedPageBreak/>
        <w:t xml:space="preserve">Prestations </w:t>
      </w:r>
      <w:bookmarkEnd w:id="3550"/>
      <w:bookmarkEnd w:id="3551"/>
      <w:r w:rsidR="00156DDD" w:rsidRPr="007120E2">
        <w:rPr>
          <w:rFonts w:asciiTheme="minorHAnsi" w:hAnsiTheme="minorHAnsi" w:cstheme="minorHAnsi"/>
        </w:rPr>
        <w:t>adressées par l’accord-cadre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AA6E2F5" w14:textId="246B9F3D" w:rsidR="001E1C1B" w:rsidRPr="007120E2" w:rsidRDefault="00243D0D" w:rsidP="004F6469">
      <w:pPr>
        <w:pStyle w:val="Titre2"/>
        <w:spacing w:before="0" w:after="200" w:line="276" w:lineRule="auto"/>
        <w:jc w:val="left"/>
      </w:pPr>
      <w:bookmarkStart w:id="3617" w:name="_Périmètre_des_lots"/>
      <w:bookmarkStart w:id="3618" w:name="_Toc209604912"/>
      <w:bookmarkStart w:id="3619" w:name="_Toc183011522"/>
      <w:bookmarkStart w:id="3620" w:name="_Toc183012690"/>
      <w:bookmarkStart w:id="3621" w:name="_Toc183016900"/>
      <w:bookmarkStart w:id="3622" w:name="_Toc183018213"/>
      <w:bookmarkStart w:id="3623" w:name="_Toc183082121"/>
      <w:bookmarkStart w:id="3624" w:name="_Toc183173700"/>
      <w:bookmarkStart w:id="3625" w:name="_Toc183184874"/>
      <w:bookmarkStart w:id="3626" w:name="_Toc183186972"/>
      <w:bookmarkStart w:id="3627" w:name="_Toc183187955"/>
      <w:bookmarkStart w:id="3628" w:name="_Toc183448007"/>
      <w:bookmarkStart w:id="3629" w:name="_Toc183792200"/>
      <w:bookmarkStart w:id="3630" w:name="_Toc183796030"/>
      <w:bookmarkStart w:id="3631" w:name="_Toc184031647"/>
      <w:bookmarkStart w:id="3632" w:name="_Toc184053438"/>
      <w:bookmarkStart w:id="3633" w:name="_Toc184054047"/>
      <w:bookmarkStart w:id="3634" w:name="_Toc184055319"/>
      <w:bookmarkStart w:id="3635" w:name="_Toc184130711"/>
      <w:bookmarkStart w:id="3636" w:name="_Toc184136856"/>
      <w:bookmarkStart w:id="3637" w:name="_Toc184137900"/>
      <w:bookmarkStart w:id="3638" w:name="_Toc184143892"/>
      <w:bookmarkStart w:id="3639" w:name="_Toc184222136"/>
      <w:bookmarkStart w:id="3640" w:name="_Toc184226831"/>
      <w:bookmarkStart w:id="3641" w:name="_Toc184227699"/>
      <w:bookmarkStart w:id="3642" w:name="_Toc184305376"/>
      <w:bookmarkStart w:id="3643" w:name="_Toc184307840"/>
      <w:bookmarkStart w:id="3644" w:name="_Toc184311754"/>
      <w:bookmarkStart w:id="3645" w:name="_Toc184636585"/>
      <w:bookmarkStart w:id="3646" w:name="_Toc184734409"/>
      <w:bookmarkStart w:id="3647" w:name="_Toc184821202"/>
      <w:bookmarkStart w:id="3648" w:name="_Toc184830921"/>
      <w:bookmarkStart w:id="3649" w:name="_Toc185000261"/>
      <w:bookmarkStart w:id="3650" w:name="_Toc185002854"/>
      <w:bookmarkStart w:id="3651" w:name="_Toc185416338"/>
      <w:bookmarkStart w:id="3652" w:name="_Toc185434611"/>
      <w:bookmarkStart w:id="3653" w:name="_Toc185605156"/>
      <w:bookmarkStart w:id="3654" w:name="_Toc185606690"/>
      <w:bookmarkStart w:id="3655" w:name="_Toc186449446"/>
      <w:bookmarkStart w:id="3656" w:name="_Toc186452770"/>
      <w:bookmarkStart w:id="3657" w:name="_Toc186462792"/>
      <w:bookmarkStart w:id="3658" w:name="_Toc186467189"/>
      <w:bookmarkStart w:id="3659" w:name="_Toc187053633"/>
      <w:bookmarkStart w:id="3660" w:name="_Toc187319316"/>
      <w:bookmarkStart w:id="3661" w:name="_Toc179550166"/>
      <w:bookmarkStart w:id="3662" w:name="_Toc179550269"/>
      <w:bookmarkStart w:id="3663" w:name="_Toc180425683"/>
      <w:bookmarkStart w:id="3664" w:name="_Toc180572624"/>
      <w:bookmarkStart w:id="3665" w:name="_Toc180770793"/>
      <w:bookmarkStart w:id="3666" w:name="_Toc182410568"/>
      <w:bookmarkStart w:id="3667" w:name="_Toc182412608"/>
      <w:bookmarkStart w:id="3668" w:name="_Toc182486186"/>
      <w:bookmarkStart w:id="3669" w:name="_Toc182487830"/>
      <w:bookmarkStart w:id="3670" w:name="_Toc182554422"/>
      <w:bookmarkStart w:id="3671" w:name="_Toc182557083"/>
      <w:bookmarkStart w:id="3672" w:name="_Toc182574411"/>
      <w:bookmarkStart w:id="3673" w:name="_Toc182575946"/>
      <w:bookmarkStart w:id="3674" w:name="_Toc182581457"/>
      <w:bookmarkStart w:id="3675" w:name="_Toc182832304"/>
      <w:bookmarkStart w:id="3676" w:name="_Toc182842530"/>
      <w:bookmarkStart w:id="3677" w:name="_Toc182844137"/>
      <w:bookmarkStart w:id="3678" w:name="_Toc182845060"/>
      <w:bookmarkStart w:id="3679" w:name="_Toc182845241"/>
      <w:bookmarkStart w:id="3680" w:name="_Toc182910354"/>
      <w:bookmarkStart w:id="3681" w:name="_Toc182911840"/>
      <w:bookmarkStart w:id="3682" w:name="_Toc182931412"/>
      <w:bookmarkStart w:id="3683" w:name="_Toc182934170"/>
      <w:bookmarkEnd w:id="3617"/>
      <w:r>
        <w:t xml:space="preserve">Périmètre du </w:t>
      </w:r>
      <w:r w:rsidR="00280A90">
        <w:t>l</w:t>
      </w:r>
      <w:r w:rsidR="001E1C1B" w:rsidRPr="007120E2">
        <w:t>ot</w:t>
      </w:r>
      <w:r w:rsidR="00626D39">
        <w:t xml:space="preserve"> </w:t>
      </w:r>
      <w:r w:rsidR="00081B68">
        <w:t>2</w:t>
      </w:r>
      <w:r w:rsidR="001E1C1B" w:rsidRPr="007120E2">
        <w:t xml:space="preserve"> </w:t>
      </w:r>
      <w:r w:rsidR="00823590">
        <w:t>-</w:t>
      </w:r>
      <w:r w:rsidR="001E1C1B" w:rsidRPr="007120E2">
        <w:t xml:space="preserve"> </w:t>
      </w:r>
      <w:r w:rsidRPr="004F6469">
        <w:t>Relations Internationales (OVERSI, METIS, IROISE, EESSI) et Fraudes (OGC, OLCF, ASAFO)</w:t>
      </w:r>
      <w:bookmarkEnd w:id="3618"/>
      <w:r>
        <w:t xml:space="preserve"> </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4F5DC1EC" w14:textId="2750D367" w:rsidR="001E1C1B" w:rsidRPr="007120E2" w:rsidRDefault="007D42AE" w:rsidP="001E1C1B">
      <w:pPr>
        <w:rPr>
          <w:rFonts w:cstheme="minorHAnsi"/>
        </w:rPr>
      </w:pPr>
      <w:r w:rsidRPr="007120E2">
        <w:rPr>
          <w:rFonts w:cstheme="minorHAnsi"/>
        </w:rPr>
        <w:t>Le lot</w:t>
      </w:r>
      <w:r w:rsidR="00BB55F4">
        <w:rPr>
          <w:rFonts w:cstheme="minorHAnsi"/>
        </w:rPr>
        <w:t xml:space="preserve"> </w:t>
      </w:r>
      <w:r w:rsidR="00AA11E6">
        <w:rPr>
          <w:rFonts w:cstheme="minorHAnsi"/>
        </w:rPr>
        <w:t>2</w:t>
      </w:r>
      <w:r w:rsidRPr="007120E2">
        <w:rPr>
          <w:rFonts w:cstheme="minorHAnsi"/>
        </w:rPr>
        <w:t xml:space="preserve"> adresse les prestations objet du présent CCTP pour les </w:t>
      </w:r>
      <w:r w:rsidR="00C847B9">
        <w:rPr>
          <w:rFonts w:cstheme="minorHAnsi"/>
        </w:rPr>
        <w:t>domaines</w:t>
      </w:r>
      <w:r w:rsidRPr="007120E2">
        <w:rPr>
          <w:rFonts w:cstheme="minorHAnsi"/>
        </w:rPr>
        <w:t xml:space="preserve"> applicatifs </w:t>
      </w:r>
      <w:r w:rsidR="00BD0FA5">
        <w:rPr>
          <w:rFonts w:cstheme="minorHAnsi"/>
        </w:rPr>
        <w:t>relations internationales</w:t>
      </w:r>
      <w:r w:rsidR="00BD0FA5" w:rsidRPr="007120E2">
        <w:rPr>
          <w:rFonts w:cstheme="minorHAnsi"/>
        </w:rPr>
        <w:t xml:space="preserve"> </w:t>
      </w:r>
      <w:r w:rsidRPr="007120E2">
        <w:rPr>
          <w:rFonts w:cstheme="minorHAnsi"/>
        </w:rPr>
        <w:t xml:space="preserve">et </w:t>
      </w:r>
      <w:r w:rsidR="00BD0FA5">
        <w:rPr>
          <w:rFonts w:cstheme="minorHAnsi"/>
        </w:rPr>
        <w:t>fraudes</w:t>
      </w:r>
      <w:r w:rsidR="00BD0FA5" w:rsidRPr="007120E2">
        <w:rPr>
          <w:rFonts w:cstheme="minorHAnsi"/>
        </w:rPr>
        <w:t xml:space="preserve"> </w:t>
      </w:r>
      <w:r w:rsidR="001E1C1B" w:rsidRPr="007120E2">
        <w:rPr>
          <w:rFonts w:cstheme="minorHAnsi"/>
        </w:rPr>
        <w:t>avec les fabricants suivants :</w:t>
      </w:r>
    </w:p>
    <w:p w14:paraId="17347320" w14:textId="77777777" w:rsidR="001C4E5B" w:rsidRDefault="001E1C1B" w:rsidP="004F6469">
      <w:pPr>
        <w:pStyle w:val="Puce1TMADEV"/>
        <w:numPr>
          <w:ilvl w:val="0"/>
          <w:numId w:val="43"/>
        </w:numPr>
      </w:pPr>
      <w:r w:rsidRPr="007120E2">
        <w:t xml:space="preserve">DDISE : IROISE, </w:t>
      </w:r>
      <w:r w:rsidR="00B23FF6" w:rsidRPr="007120E2">
        <w:t>METIS</w:t>
      </w:r>
    </w:p>
    <w:p w14:paraId="3EF5B404" w14:textId="191182C0" w:rsidR="00280A90" w:rsidRPr="007120E2" w:rsidRDefault="001E1C1B" w:rsidP="004F6469">
      <w:pPr>
        <w:pStyle w:val="Puce1TMADEV"/>
        <w:numPr>
          <w:ilvl w:val="0"/>
          <w:numId w:val="43"/>
        </w:numPr>
      </w:pPr>
      <w:r w:rsidRPr="007120E2">
        <w:t>DGDP :</w:t>
      </w:r>
      <w:r w:rsidR="00901759" w:rsidRPr="007120E2">
        <w:t xml:space="preserve"> Outils de contrôle de FRAUDE, OVERSI</w:t>
      </w:r>
      <w:r w:rsidR="00BD0FA5">
        <w:t>…</w:t>
      </w:r>
    </w:p>
    <w:p w14:paraId="32623E3C" w14:textId="4FA890FC" w:rsidR="001E1C1B" w:rsidRPr="007120E2" w:rsidRDefault="001E1C1B" w:rsidP="00E37471">
      <w:pPr>
        <w:pStyle w:val="Titre3"/>
        <w:ind w:hanging="1146"/>
      </w:pPr>
      <w:bookmarkStart w:id="3684" w:name="_Toc209604913"/>
      <w:bookmarkStart w:id="3685" w:name="_Toc183011523"/>
      <w:bookmarkStart w:id="3686" w:name="_Toc183012691"/>
      <w:bookmarkStart w:id="3687" w:name="_Toc183016901"/>
      <w:bookmarkStart w:id="3688" w:name="_Toc183018214"/>
      <w:bookmarkStart w:id="3689" w:name="_Toc183082122"/>
      <w:bookmarkStart w:id="3690" w:name="_Toc183173701"/>
      <w:bookmarkStart w:id="3691" w:name="_Toc183184875"/>
      <w:bookmarkStart w:id="3692" w:name="_Toc183187956"/>
      <w:bookmarkStart w:id="3693" w:name="_Toc183448008"/>
      <w:bookmarkStart w:id="3694" w:name="_Toc183792201"/>
      <w:bookmarkStart w:id="3695" w:name="_Toc183796031"/>
      <w:bookmarkStart w:id="3696" w:name="_Toc184031648"/>
      <w:bookmarkStart w:id="3697" w:name="_Toc184053439"/>
      <w:bookmarkStart w:id="3698" w:name="_Toc184054048"/>
      <w:bookmarkStart w:id="3699" w:name="_Toc184055320"/>
      <w:bookmarkStart w:id="3700" w:name="_Toc184130712"/>
      <w:bookmarkStart w:id="3701" w:name="_Toc184136857"/>
      <w:bookmarkStart w:id="3702" w:name="_Toc184137901"/>
      <w:bookmarkStart w:id="3703" w:name="_Toc184143893"/>
      <w:bookmarkStart w:id="3704" w:name="_Toc184222137"/>
      <w:bookmarkStart w:id="3705" w:name="_Toc184226832"/>
      <w:bookmarkStart w:id="3706" w:name="_Toc184227700"/>
      <w:bookmarkStart w:id="3707" w:name="_Toc184305377"/>
      <w:bookmarkStart w:id="3708" w:name="_Toc184307841"/>
      <w:bookmarkStart w:id="3709" w:name="_Toc184311755"/>
      <w:bookmarkStart w:id="3710" w:name="_Toc184636586"/>
      <w:bookmarkStart w:id="3711" w:name="_Toc184734410"/>
      <w:bookmarkStart w:id="3712" w:name="_Toc184821203"/>
      <w:bookmarkStart w:id="3713" w:name="_Toc184830922"/>
      <w:bookmarkStart w:id="3714" w:name="_Toc185000262"/>
      <w:bookmarkStart w:id="3715" w:name="_Toc185002855"/>
      <w:bookmarkStart w:id="3716" w:name="_Toc185416339"/>
      <w:bookmarkStart w:id="3717" w:name="_Toc185434612"/>
      <w:bookmarkStart w:id="3718" w:name="_Toc185605157"/>
      <w:bookmarkStart w:id="3719" w:name="_Toc185606691"/>
      <w:bookmarkStart w:id="3720" w:name="_Ref185844964"/>
      <w:bookmarkStart w:id="3721" w:name="_Toc186449447"/>
      <w:bookmarkStart w:id="3722" w:name="_Toc186452771"/>
      <w:bookmarkStart w:id="3723" w:name="_Toc186462793"/>
      <w:bookmarkStart w:id="3724" w:name="_Toc186467190"/>
      <w:bookmarkStart w:id="3725" w:name="_Toc187053634"/>
      <w:bookmarkStart w:id="3726" w:name="_Toc187319317"/>
      <w:r w:rsidRPr="007120E2">
        <w:t xml:space="preserve">Périmètre applicatif </w:t>
      </w:r>
      <w:r w:rsidR="003115AD" w:rsidRPr="007120E2">
        <w:t>en MCO</w:t>
      </w:r>
      <w:bookmarkEnd w:id="3684"/>
      <w:r w:rsidR="003115AD" w:rsidRPr="007120E2">
        <w:t xml:space="preserve"> </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6FCA482" w14:textId="4ED71897" w:rsidR="007E7AA3" w:rsidRPr="007120E2" w:rsidRDefault="007E7AA3" w:rsidP="007E7AA3">
      <w:pPr>
        <w:rPr>
          <w:rFonts w:cstheme="minorHAnsi"/>
        </w:rPr>
      </w:pPr>
      <w:r w:rsidRPr="007120E2">
        <w:rPr>
          <w:rFonts w:cstheme="minorHAnsi"/>
        </w:rPr>
        <w:t>Le tableau ci-dessous définit la liste des périmètres applicatifs couverts, le cas échéant, par les prestations de Maintien en conditions opérationnelles (MCO)</w:t>
      </w:r>
      <w:r>
        <w:rPr>
          <w:rFonts w:cstheme="minorHAnsi"/>
        </w:rPr>
        <w:t xml:space="preserve"> et de Pilotage des prestations de MCO</w:t>
      </w:r>
      <w:r w:rsidRPr="007120E2">
        <w:rPr>
          <w:rFonts w:cstheme="minorHAnsi"/>
        </w:rPr>
        <w:t xml:space="preserve"> décrites </w:t>
      </w:r>
      <w:r w:rsidRPr="00181121">
        <w:rPr>
          <w:rFonts w:cstheme="minorHAnsi"/>
        </w:rPr>
        <w:t>aux §</w:t>
      </w:r>
      <w:r w:rsidRPr="00181121">
        <w:rPr>
          <w:rFonts w:cstheme="minorHAnsi"/>
        </w:rPr>
        <w:fldChar w:fldCharType="begin"/>
      </w:r>
      <w:r w:rsidRPr="00181121">
        <w:rPr>
          <w:rFonts w:cstheme="minorHAnsi"/>
        </w:rPr>
        <w:instrText xml:space="preserve"> REF _Ref185332136 \r \h </w:instrText>
      </w:r>
      <w:r w:rsidR="001C4E5B" w:rsidRPr="00181121">
        <w:rPr>
          <w:rFonts w:cstheme="minorHAnsi"/>
        </w:rPr>
        <w:instrText xml:space="preserve"> \* MERGEFORMAT </w:instrText>
      </w:r>
      <w:r w:rsidRPr="00181121">
        <w:rPr>
          <w:rFonts w:cstheme="minorHAnsi"/>
        </w:rPr>
      </w:r>
      <w:r w:rsidRPr="00181121">
        <w:rPr>
          <w:rFonts w:cstheme="minorHAnsi"/>
        </w:rPr>
        <w:fldChar w:fldCharType="separate"/>
      </w:r>
      <w:r w:rsidRPr="00181121">
        <w:rPr>
          <w:rFonts w:cstheme="minorHAnsi"/>
        </w:rPr>
        <w:t>5.5</w:t>
      </w:r>
      <w:r w:rsidRPr="00181121">
        <w:rPr>
          <w:rFonts w:cstheme="minorHAnsi"/>
        </w:rPr>
        <w:fldChar w:fldCharType="end"/>
      </w:r>
      <w:r w:rsidRPr="00181121">
        <w:rPr>
          <w:rFonts w:cstheme="minorHAnsi"/>
        </w:rPr>
        <w:t xml:space="preserve"> et </w:t>
      </w:r>
      <w:r w:rsidRPr="00181121">
        <w:rPr>
          <w:rFonts w:cstheme="minorHAnsi"/>
        </w:rPr>
        <w:fldChar w:fldCharType="begin"/>
      </w:r>
      <w:r w:rsidRPr="00181121">
        <w:rPr>
          <w:rFonts w:cstheme="minorHAnsi"/>
        </w:rPr>
        <w:instrText xml:space="preserve"> REF _Ref186708378 \r \h </w:instrText>
      </w:r>
      <w:r w:rsidR="001C4E5B" w:rsidRPr="00181121">
        <w:rPr>
          <w:rFonts w:cstheme="minorHAnsi"/>
        </w:rPr>
        <w:instrText xml:space="preserve"> \* MERGEFORMAT </w:instrText>
      </w:r>
      <w:r w:rsidRPr="00181121">
        <w:rPr>
          <w:rFonts w:cstheme="minorHAnsi"/>
        </w:rPr>
      </w:r>
      <w:r w:rsidRPr="00181121">
        <w:rPr>
          <w:rFonts w:cstheme="minorHAnsi"/>
        </w:rPr>
        <w:fldChar w:fldCharType="separate"/>
      </w:r>
      <w:r w:rsidRPr="00181121">
        <w:rPr>
          <w:rFonts w:cstheme="minorHAnsi"/>
        </w:rPr>
        <w:t>5.6</w:t>
      </w:r>
      <w:r w:rsidRPr="00181121">
        <w:rPr>
          <w:rFonts w:cstheme="minorHAnsi"/>
        </w:rPr>
        <w:fldChar w:fldCharType="end"/>
      </w:r>
      <w:r w:rsidRPr="00181121">
        <w:rPr>
          <w:rFonts w:cstheme="minorHAnsi"/>
        </w:rPr>
        <w:t>.</w:t>
      </w:r>
      <w:r w:rsidRPr="007120E2">
        <w:rPr>
          <w:rFonts w:cstheme="minorHAnsi"/>
        </w:rPr>
        <w:t xml:space="preserve"> Il précise :</w:t>
      </w:r>
    </w:p>
    <w:p w14:paraId="653FDDAD" w14:textId="77777777" w:rsidR="007E7AA3" w:rsidRPr="007120E2" w:rsidRDefault="007E7AA3" w:rsidP="007E7AA3">
      <w:pPr>
        <w:pStyle w:val="Puce1TMADEV"/>
      </w:pPr>
      <w:r w:rsidRPr="007120E2">
        <w:t>En colonne (A) : Le domaine auquel est ra</w:t>
      </w:r>
      <w:r>
        <w:t>ttaché le périmètre applicatif.</w:t>
      </w:r>
    </w:p>
    <w:p w14:paraId="5E281681" w14:textId="77777777" w:rsidR="007E7AA3" w:rsidRPr="007120E2" w:rsidRDefault="007E7AA3" w:rsidP="007E7AA3">
      <w:pPr>
        <w:pStyle w:val="Puce1TMADEV"/>
      </w:pPr>
      <w:r w:rsidRPr="007120E2">
        <w:t>En colonne (B) : Le nom du périmètre applicatif</w:t>
      </w:r>
      <w:r>
        <w:t>.</w:t>
      </w:r>
    </w:p>
    <w:p w14:paraId="42F438D7" w14:textId="77777777" w:rsidR="007E7AA3" w:rsidRDefault="007E7AA3" w:rsidP="007E7AA3">
      <w:pPr>
        <w:pStyle w:val="Puce1TMADEV"/>
      </w:pPr>
      <w:r w:rsidRPr="007120E2">
        <w:t xml:space="preserve">En colonne (C) : </w:t>
      </w:r>
    </w:p>
    <w:p w14:paraId="2E35721D" w14:textId="77777777" w:rsidR="007E7AA3" w:rsidRDefault="007E7AA3" w:rsidP="007E7AA3">
      <w:pPr>
        <w:pStyle w:val="Puce2TMADEV"/>
      </w:pPr>
      <w:r>
        <w:t xml:space="preserve">« Oui » : Les périmètres applicatifs couverts par les prestations de MCO et Pilotage MCO. </w:t>
      </w:r>
    </w:p>
    <w:p w14:paraId="53678C7D" w14:textId="7F65F756" w:rsidR="007E7AA3" w:rsidRPr="007120E2" w:rsidRDefault="007E7AA3" w:rsidP="007E7AA3">
      <w:pPr>
        <w:pStyle w:val="Puce2TMADEV"/>
      </w:pPr>
      <w:r>
        <w:t>« Le cas échéant » : Les périmètres applicatifs pour lesquels la Cnam se réserve le droit de confier au Titulaire</w:t>
      </w:r>
      <w:r w:rsidR="00DA546C">
        <w:t xml:space="preserve"> </w:t>
      </w:r>
      <w:r w:rsidR="00DA546C" w:rsidRPr="00AC6D50">
        <w:t>(exemple : pour les périmètres applicatifs en cours de développement</w:t>
      </w:r>
      <w:r w:rsidR="001B1069" w:rsidRPr="00AC6D50">
        <w:t xml:space="preserve"> ou gérés par la Cnam</w:t>
      </w:r>
      <w:r w:rsidR="00DA546C" w:rsidRPr="00AC6D50">
        <w:t xml:space="preserve"> à la date de publication)</w:t>
      </w:r>
      <w:r w:rsidRPr="00AC6D50">
        <w:t>, à la notification de l’accord-cadre</w:t>
      </w:r>
      <w:r w:rsidR="008C5249" w:rsidRPr="00AC6D50">
        <w:t xml:space="preserve"> ou de sa date d’effet</w:t>
      </w:r>
      <w:r w:rsidRPr="00AC6D50">
        <w:t>,</w:t>
      </w:r>
      <w:r>
        <w:t xml:space="preserve"> les prestations de MCO et de Pilotage MCO.</w:t>
      </w:r>
    </w:p>
    <w:p w14:paraId="46857BF7" w14:textId="77777777" w:rsidR="007E7AA3" w:rsidRPr="007120E2" w:rsidRDefault="007E7AA3" w:rsidP="007E7AA3">
      <w:pPr>
        <w:pStyle w:val="Puce1TMADEV"/>
      </w:pPr>
      <w:r w:rsidRPr="007120E2">
        <w:t>En colonne (D) : Le nom du fabricant Cnam porteur du périmètre applicatif à la date de rédaction du CCTP.</w:t>
      </w:r>
      <w:r>
        <w:t xml:space="preserve"> Il est précisé que le fabricant peut changer pendant la durée d’exécution de l’accord-cadre, sur décision de la Cnam, sans que cela n’ait d’incidence sur les stipulations contractuelles, les engagements du Titulaire ou les obligations définies dans le présent accord-cadre.</w:t>
      </w:r>
    </w:p>
    <w:p w14:paraId="71CB3AA4" w14:textId="5F866E4B" w:rsidR="007F125D" w:rsidRPr="00803CE3" w:rsidRDefault="007F125D" w:rsidP="007F125D">
      <w:r w:rsidRPr="00803CE3">
        <w:rPr>
          <w:b/>
        </w:rPr>
        <w:t xml:space="preserve">En cas de </w:t>
      </w:r>
      <w:r w:rsidRPr="00803CE3">
        <w:rPr>
          <w:b/>
          <w:u w:val="single"/>
        </w:rPr>
        <w:t>changement</w:t>
      </w:r>
      <w:r w:rsidRPr="00803CE3">
        <w:rPr>
          <w:b/>
        </w:rPr>
        <w:t xml:space="preserve"> d’opérateur économique</w:t>
      </w:r>
      <w:r w:rsidRPr="00803CE3">
        <w:t xml:space="preserve"> en charge du MCO d’un périmètre applicatif, ou, pour les périmètres applicatifs qui ne sont pas en MCO à la date de rédaction du CCTP, si le périmètre applicatif n’a pas été développé par le Titulaire, la Cnam affermit</w:t>
      </w:r>
      <w:r w:rsidR="00D46640">
        <w:t xml:space="preserve"> </w:t>
      </w:r>
      <w:r w:rsidRPr="00C565C0">
        <w:t>, à la notification de l’accord-cadre</w:t>
      </w:r>
      <w:r w:rsidR="008C5249" w:rsidRPr="00C565C0">
        <w:t xml:space="preserve"> ou de sa date d’effet</w:t>
      </w:r>
      <w:r w:rsidRPr="00C565C0">
        <w:t>,</w:t>
      </w:r>
      <w:r w:rsidRPr="00803CE3">
        <w:t xml:space="preserve"> la tranche optionnelle (To) d’initialisation</w:t>
      </w:r>
      <w:r w:rsidR="004F6469">
        <w:t xml:space="preserve"> </w:t>
      </w:r>
      <w:r w:rsidRPr="00181121">
        <w:t>(cf. §</w:t>
      </w:r>
      <w:r w:rsidRPr="00181121">
        <w:fldChar w:fldCharType="begin"/>
      </w:r>
      <w:r w:rsidRPr="00181121">
        <w:instrText xml:space="preserve"> REF _Ref186710821 \r \h </w:instrText>
      </w:r>
      <w:r w:rsidR="001C4E5B" w:rsidRPr="00181121">
        <w:instrText xml:space="preserve"> \* MERGEFORMAT </w:instrText>
      </w:r>
      <w:r w:rsidRPr="00181121">
        <w:fldChar w:fldCharType="separate"/>
      </w:r>
      <w:r w:rsidRPr="00181121">
        <w:t>5.4.1</w:t>
      </w:r>
      <w:r w:rsidRPr="00181121">
        <w:fldChar w:fldCharType="end"/>
      </w:r>
      <w:r w:rsidRPr="00181121">
        <w:t>).</w:t>
      </w:r>
      <w:r w:rsidRPr="00803CE3">
        <w:t xml:space="preserve"> Les prestations de MCO et de Pilotage MCO débutent à l’issue de la phase 1 de l’initialisation. </w:t>
      </w:r>
      <w:r w:rsidR="00D46640">
        <w:t xml:space="preserve"> </w:t>
      </w:r>
    </w:p>
    <w:p w14:paraId="114BDE7E" w14:textId="580352A7" w:rsidR="007E7AA3" w:rsidRPr="00803CE3" w:rsidRDefault="007E7AA3" w:rsidP="007E7AA3">
      <w:r w:rsidRPr="00803CE3">
        <w:t xml:space="preserve">Le Titulaire doit corriger le stock de </w:t>
      </w:r>
      <w:r w:rsidR="00607C70" w:rsidRPr="00803CE3">
        <w:t>Fiches de Signalement de Production (</w:t>
      </w:r>
      <w:r w:rsidRPr="00803CE3">
        <w:t>FSP</w:t>
      </w:r>
      <w:r w:rsidR="00607C70" w:rsidRPr="00803CE3">
        <w:t>)</w:t>
      </w:r>
      <w:r w:rsidRPr="00803CE3">
        <w:t xml:space="preserve"> résiduelles dans les délais suivants, à compter de la date de démarrage de la phase 2 de l’initialisation :</w:t>
      </w:r>
    </w:p>
    <w:p w14:paraId="26A33ED9" w14:textId="77777777" w:rsidR="007E7AA3" w:rsidRPr="00803CE3" w:rsidRDefault="007E7AA3" w:rsidP="007E7AA3">
      <w:pPr>
        <w:pStyle w:val="Puce1TMADEV"/>
      </w:pPr>
      <w:r w:rsidRPr="00803CE3">
        <w:t>FSP bloquantes : correction dans un délai maximum de 2 mois,</w:t>
      </w:r>
    </w:p>
    <w:p w14:paraId="5FAED1B6" w14:textId="77777777" w:rsidR="007E7AA3" w:rsidRPr="00803CE3" w:rsidRDefault="007E7AA3" w:rsidP="007E7AA3">
      <w:pPr>
        <w:pStyle w:val="Puce1TMADEV"/>
      </w:pPr>
      <w:r w:rsidRPr="00803CE3">
        <w:t>FSP graves : correction dans un délai maximum de 4 mois,</w:t>
      </w:r>
    </w:p>
    <w:p w14:paraId="50B02CE0" w14:textId="77777777" w:rsidR="007E7AA3" w:rsidRPr="00803CE3" w:rsidRDefault="007E7AA3" w:rsidP="007E7AA3">
      <w:pPr>
        <w:pStyle w:val="Puce1TMADEV"/>
      </w:pPr>
      <w:r w:rsidRPr="00803CE3">
        <w:t>FSP gênantes : correction dans un délai maximum de 6 mois.</w:t>
      </w:r>
    </w:p>
    <w:p w14:paraId="11B66D96" w14:textId="77777777" w:rsidR="007E7AA3" w:rsidRDefault="007E7AA3" w:rsidP="007E7AA3">
      <w:r w:rsidRPr="00803CE3">
        <w:t xml:space="preserve">Passé ce délai, le Titulaire doit traiter les FSP non corrigées conformément aux stipulations du </w:t>
      </w:r>
      <w:r w:rsidRPr="00181121">
        <w:t>§5.5.7.</w:t>
      </w:r>
      <w:r w:rsidRPr="00803CE3">
        <w:t xml:space="preserve"> Le règlement des FSP corrigées dans les délais impartis s’effectue au prorata du prix </w:t>
      </w:r>
      <w:r w:rsidRPr="00803CE3">
        <w:lastRenderedPageBreak/>
        <w:t>indiqué, par le Titulaire, dans le bordereau de prix, pour un lot de 500 FSP, selon la catégorie de FSP concernée.</w:t>
      </w:r>
    </w:p>
    <w:p w14:paraId="1E96CFA9" w14:textId="77777777" w:rsidR="007E7AA3" w:rsidRPr="00DD1443" w:rsidRDefault="007E7AA3" w:rsidP="007E7AA3">
      <w:pPr>
        <w:rPr>
          <w:i/>
        </w:rPr>
      </w:pPr>
      <w:r w:rsidRPr="00DD1443">
        <w:rPr>
          <w:i/>
          <w:u w:val="single"/>
        </w:rPr>
        <w:t>Exemple</w:t>
      </w:r>
      <w:r w:rsidRPr="00DD1443">
        <w:rPr>
          <w:i/>
        </w:rPr>
        <w:t xml:space="preserve"> : Les </w:t>
      </w:r>
      <w:r>
        <w:rPr>
          <w:i/>
        </w:rPr>
        <w:t>prix</w:t>
      </w:r>
      <w:r w:rsidRPr="00DD1443">
        <w:rPr>
          <w:i/>
        </w:rPr>
        <w:t xml:space="preserve"> et nombre de FSP corrigées présentés dans cet exemple sont uniquement à titre illustratif. Ils ne doivent en aucun cas être considérés comme représentatifs des attentes de la Cnam.</w:t>
      </w:r>
    </w:p>
    <w:p w14:paraId="1AA95AC4" w14:textId="77777777" w:rsidR="007E7AA3" w:rsidRPr="00DD1443" w:rsidRDefault="007E7AA3" w:rsidP="007E7AA3">
      <w:pPr>
        <w:rPr>
          <w:i/>
        </w:rPr>
      </w:pPr>
      <w:r w:rsidRPr="00DD1443">
        <w:rPr>
          <w:i/>
        </w:rPr>
        <w:t>Dans l’hypothèse où le Titulaire corrige 600 FSP bloquantes (</w:t>
      </w:r>
      <w:r>
        <w:rPr>
          <w:i/>
        </w:rPr>
        <w:t>prix</w:t>
      </w:r>
      <w:r w:rsidRPr="00DD1443">
        <w:rPr>
          <w:i/>
        </w:rPr>
        <w:t xml:space="preserve"> lot 500 = 5.000 €HT), 400 FSP graves (</w:t>
      </w:r>
      <w:r>
        <w:rPr>
          <w:i/>
        </w:rPr>
        <w:t>prix</w:t>
      </w:r>
      <w:r w:rsidRPr="00DD1443">
        <w:rPr>
          <w:i/>
        </w:rPr>
        <w:t xml:space="preserve"> lot 500 = 3.000 €HT) et 550 FSP gênantes (</w:t>
      </w:r>
      <w:r>
        <w:rPr>
          <w:i/>
        </w:rPr>
        <w:t>prix</w:t>
      </w:r>
      <w:r w:rsidRPr="00DD1443">
        <w:rPr>
          <w:i/>
        </w:rPr>
        <w:t xml:space="preserve"> lot 500 = 1.000€HT), le règlement opéré par la Cnam, à l’issue du délai précité s’établit comme suit :</w:t>
      </w:r>
    </w:p>
    <w:p w14:paraId="6E0BD8E8" w14:textId="77777777" w:rsidR="007E7AA3" w:rsidRPr="004F1648" w:rsidRDefault="007E7AA3" w:rsidP="007E7AA3">
      <w:pPr>
        <w:pStyle w:val="Puce1TMADEV"/>
        <w:rPr>
          <w:i/>
        </w:rPr>
      </w:pPr>
      <w:r w:rsidRPr="004F1648">
        <w:rPr>
          <w:i/>
        </w:rPr>
        <w:t>FSP bloquantes : 600/500*5.000 = 6.000 €HT</w:t>
      </w:r>
    </w:p>
    <w:p w14:paraId="578D35F7" w14:textId="77777777" w:rsidR="007E7AA3" w:rsidRPr="004F1648" w:rsidRDefault="007E7AA3" w:rsidP="007E7AA3">
      <w:pPr>
        <w:pStyle w:val="Puce1TMADEV"/>
        <w:rPr>
          <w:i/>
        </w:rPr>
      </w:pPr>
      <w:r w:rsidRPr="004F1648">
        <w:rPr>
          <w:i/>
        </w:rPr>
        <w:t>FSP graves : 400/500*3.000 = 2.400 €HT</w:t>
      </w:r>
    </w:p>
    <w:p w14:paraId="5F5C1DF8" w14:textId="77777777" w:rsidR="007E7AA3" w:rsidRPr="004F1648" w:rsidRDefault="007E7AA3" w:rsidP="007E7AA3">
      <w:pPr>
        <w:pStyle w:val="Puce1TMADEV"/>
        <w:rPr>
          <w:i/>
        </w:rPr>
      </w:pPr>
      <w:r w:rsidRPr="004F1648">
        <w:rPr>
          <w:i/>
        </w:rPr>
        <w:t>FSP gênants : 550/500*1.000 = 1.100 €HT</w:t>
      </w:r>
    </w:p>
    <w:p w14:paraId="0C78A67C" w14:textId="3B355CD1" w:rsidR="00C31C23" w:rsidRPr="007120E2" w:rsidRDefault="00C31C23" w:rsidP="00C31C23">
      <w:pPr>
        <w:rPr>
          <w:rFonts w:cstheme="minorHAnsi"/>
        </w:rPr>
      </w:pPr>
      <w:r w:rsidRPr="004E0BE3">
        <w:rPr>
          <w:rFonts w:cstheme="minorHAnsi"/>
          <w:b/>
        </w:rPr>
        <w:t>Lorsque l’opérateur économique en charge du MCO d’un périmètre applicatif</w:t>
      </w:r>
      <w:r>
        <w:rPr>
          <w:rFonts w:cstheme="minorHAnsi"/>
          <w:b/>
        </w:rPr>
        <w:t xml:space="preserve"> </w:t>
      </w:r>
      <w:r w:rsidRPr="00F82CDF">
        <w:rPr>
          <w:rFonts w:cstheme="minorHAnsi"/>
          <w:b/>
          <w:u w:val="single"/>
        </w:rPr>
        <w:t>ne change pas</w:t>
      </w:r>
      <w:r w:rsidRPr="007120E2">
        <w:rPr>
          <w:rFonts w:cstheme="minorHAnsi"/>
        </w:rPr>
        <w:t xml:space="preserve">, </w:t>
      </w:r>
      <w:r>
        <w:t>ou, pour les périmètres applicatifs qui ne sont pas en MCO à la date de rédaction du CCTP, si le périmètre applicatif a été développé par le Titulaire,</w:t>
      </w:r>
      <w:r w:rsidRPr="007120E2">
        <w:rPr>
          <w:rFonts w:cstheme="minorHAnsi"/>
        </w:rPr>
        <w:t xml:space="preserve"> il n’y a pas d’initialisation. Les prestations de MCO </w:t>
      </w:r>
      <w:r>
        <w:rPr>
          <w:rFonts w:cstheme="minorHAnsi"/>
        </w:rPr>
        <w:t xml:space="preserve">et de Pilotage MCO </w:t>
      </w:r>
      <w:r w:rsidRPr="007120E2">
        <w:rPr>
          <w:rFonts w:cstheme="minorHAnsi"/>
        </w:rPr>
        <w:t xml:space="preserve">débutent </w:t>
      </w:r>
      <w:r w:rsidR="00F15EEA">
        <w:rPr>
          <w:rFonts w:cstheme="minorHAnsi"/>
        </w:rPr>
        <w:t xml:space="preserve">à </w:t>
      </w:r>
      <w:r w:rsidRPr="007120E2">
        <w:rPr>
          <w:rFonts w:cstheme="minorHAnsi"/>
        </w:rPr>
        <w:t>la date d'effet de l'accord-cadre, ou de sa notification si celle-ci est postérieure.</w:t>
      </w:r>
    </w:p>
    <w:p w14:paraId="6E750861" w14:textId="311D9631" w:rsidR="007E7AA3" w:rsidRDefault="007E7AA3" w:rsidP="007E7AA3">
      <w:r w:rsidRPr="007120E2">
        <w:rPr>
          <w:rFonts w:cstheme="minorHAnsi"/>
        </w:rPr>
        <w:t>L</w:t>
      </w:r>
      <w:r w:rsidRPr="007120E2">
        <w:t xml:space="preserve">e stock de FSP résiduelles non corrigées à la date prise d’effet de l’accord-cadre, ou de sa date de notification si celle-ci est postérieure, doit être traité, par le Titulaire, conformément aux stipulations du </w:t>
      </w:r>
      <w:r w:rsidRPr="00181121">
        <w:t>§5.5.7.</w:t>
      </w:r>
    </w:p>
    <w:p w14:paraId="23191845" w14:textId="07A5CD28" w:rsidR="001E298A" w:rsidRDefault="001E298A" w:rsidP="001E298A">
      <w:pPr>
        <w:rPr>
          <w:rFonts w:cstheme="minorHAnsi"/>
        </w:rPr>
      </w:pPr>
    </w:p>
    <w:tbl>
      <w:tblPr>
        <w:tblStyle w:val="Grilledutableau"/>
        <w:tblW w:w="9067" w:type="dxa"/>
        <w:tblLook w:val="04A0" w:firstRow="1" w:lastRow="0" w:firstColumn="1" w:lastColumn="0" w:noHBand="0" w:noVBand="1"/>
      </w:tblPr>
      <w:tblGrid>
        <w:gridCol w:w="2015"/>
        <w:gridCol w:w="3452"/>
        <w:gridCol w:w="2014"/>
        <w:gridCol w:w="1586"/>
      </w:tblGrid>
      <w:tr w:rsidR="007E7AA3" w:rsidRPr="007120E2" w14:paraId="51F1856C" w14:textId="77777777" w:rsidTr="001E298A">
        <w:tc>
          <w:tcPr>
            <w:tcW w:w="201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C1DAA5" w14:textId="0B79E8A4"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Domaine</w:t>
            </w:r>
          </w:p>
          <w:p w14:paraId="057A4F56" w14:textId="73EDC10F"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(A)</w:t>
            </w:r>
          </w:p>
        </w:tc>
        <w:tc>
          <w:tcPr>
            <w:tcW w:w="3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044766" w14:textId="77777777"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Périmètre Applicatif</w:t>
            </w:r>
          </w:p>
          <w:p w14:paraId="40424047" w14:textId="3A33F22A"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(B)</w:t>
            </w:r>
          </w:p>
        </w:tc>
        <w:tc>
          <w:tcPr>
            <w:tcW w:w="20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32E2A5" w14:textId="77777777" w:rsidR="007E7AA3" w:rsidRPr="00F82CDF" w:rsidRDefault="007E7AA3" w:rsidP="004F1648">
            <w:pPr>
              <w:spacing w:before="0" w:after="0"/>
              <w:jc w:val="center"/>
              <w:rPr>
                <w:rFonts w:asciiTheme="minorHAnsi" w:hAnsiTheme="minorHAnsi" w:cstheme="minorHAnsi"/>
                <w:b/>
                <w:sz w:val="20"/>
                <w:szCs w:val="20"/>
              </w:rPr>
            </w:pPr>
            <w:r w:rsidRPr="00F82CDF">
              <w:rPr>
                <w:rFonts w:asciiTheme="minorHAnsi" w:hAnsiTheme="minorHAnsi" w:cstheme="minorHAnsi"/>
                <w:b/>
                <w:sz w:val="20"/>
                <w:szCs w:val="20"/>
              </w:rPr>
              <w:t>Périmètre couvert par les prestations de MCO et Pilotage MCO</w:t>
            </w:r>
          </w:p>
          <w:p w14:paraId="0BED281F" w14:textId="782DB785" w:rsidR="007E7AA3" w:rsidRPr="007120E2" w:rsidRDefault="007E7AA3" w:rsidP="004F1648">
            <w:pPr>
              <w:spacing w:before="0" w:after="0"/>
              <w:jc w:val="center"/>
              <w:rPr>
                <w:rFonts w:asciiTheme="minorHAnsi" w:hAnsiTheme="minorHAnsi" w:cstheme="minorHAnsi"/>
                <w:b/>
                <w:sz w:val="20"/>
                <w:szCs w:val="20"/>
              </w:rPr>
            </w:pPr>
            <w:r w:rsidRPr="00F82CDF">
              <w:rPr>
                <w:rFonts w:asciiTheme="minorHAnsi" w:hAnsiTheme="minorHAnsi" w:cstheme="minorHAnsi"/>
                <w:b/>
                <w:sz w:val="20"/>
                <w:szCs w:val="20"/>
              </w:rPr>
              <w:t>(C)</w:t>
            </w:r>
          </w:p>
        </w:tc>
        <w:tc>
          <w:tcPr>
            <w:tcW w:w="1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5EDE33" w14:textId="77777777"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Fabricant à la date de rédaction du CCTP</w:t>
            </w:r>
          </w:p>
          <w:p w14:paraId="2428F2A6" w14:textId="552870BD" w:rsidR="007E7AA3" w:rsidRPr="007120E2" w:rsidRDefault="007E7AA3" w:rsidP="007E7AA3">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(D)</w:t>
            </w:r>
          </w:p>
        </w:tc>
      </w:tr>
      <w:tr w:rsidR="001E1C1B" w:rsidRPr="00D60F7C" w14:paraId="64376CAB" w14:textId="77777777" w:rsidTr="001E298A">
        <w:trPr>
          <w:trHeight w:val="300"/>
        </w:trPr>
        <w:tc>
          <w:tcPr>
            <w:tcW w:w="2015" w:type="dxa"/>
            <w:vAlign w:val="center"/>
          </w:tcPr>
          <w:p w14:paraId="098EB8E4" w14:textId="77777777" w:rsidR="001E1C1B" w:rsidRPr="00D60F7C" w:rsidRDefault="001E1C1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Relations internationales</w:t>
            </w:r>
          </w:p>
        </w:tc>
        <w:tc>
          <w:tcPr>
            <w:tcW w:w="3452" w:type="dxa"/>
            <w:noWrap/>
            <w:vAlign w:val="center"/>
            <w:hideMark/>
          </w:tcPr>
          <w:p w14:paraId="4357C4A7" w14:textId="77777777" w:rsidR="001E1C1B" w:rsidRPr="00D60F7C" w:rsidRDefault="001E1C1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METIS</w:t>
            </w:r>
          </w:p>
        </w:tc>
        <w:tc>
          <w:tcPr>
            <w:tcW w:w="2014" w:type="dxa"/>
            <w:noWrap/>
            <w:vAlign w:val="center"/>
            <w:hideMark/>
          </w:tcPr>
          <w:p w14:paraId="7F287C23" w14:textId="56DAFC6A" w:rsidR="001E1C1B" w:rsidRPr="00D60F7C" w:rsidRDefault="00B17AA3" w:rsidP="004F1648">
            <w:pPr>
              <w:spacing w:before="0" w:after="0"/>
              <w:jc w:val="center"/>
              <w:rPr>
                <w:rFonts w:asciiTheme="minorHAnsi" w:hAnsiTheme="minorHAnsi" w:cstheme="minorHAnsi"/>
                <w:sz w:val="20"/>
                <w:szCs w:val="20"/>
              </w:rPr>
            </w:pPr>
            <w:r>
              <w:rPr>
                <w:rFonts w:asciiTheme="minorHAnsi" w:hAnsiTheme="minorHAnsi" w:cstheme="minorHAnsi"/>
                <w:sz w:val="20"/>
                <w:szCs w:val="20"/>
              </w:rPr>
              <w:t>Le cas échéant</w:t>
            </w:r>
          </w:p>
        </w:tc>
        <w:tc>
          <w:tcPr>
            <w:tcW w:w="1586" w:type="dxa"/>
            <w:noWrap/>
            <w:vAlign w:val="center"/>
            <w:hideMark/>
          </w:tcPr>
          <w:p w14:paraId="4F2F4A04" w14:textId="77777777" w:rsidR="001E1C1B" w:rsidRPr="00D60F7C" w:rsidRDefault="001E1C1B" w:rsidP="00D60F7C">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DDISE</w:t>
            </w:r>
          </w:p>
        </w:tc>
      </w:tr>
      <w:tr w:rsidR="001E1C1B" w:rsidRPr="00D60F7C" w14:paraId="7FC87CC2" w14:textId="77777777" w:rsidTr="001E298A">
        <w:trPr>
          <w:trHeight w:val="70"/>
        </w:trPr>
        <w:tc>
          <w:tcPr>
            <w:tcW w:w="2015" w:type="dxa"/>
            <w:vAlign w:val="center"/>
          </w:tcPr>
          <w:p w14:paraId="3D50C792" w14:textId="77777777" w:rsidR="001E1C1B" w:rsidRPr="00D60F7C" w:rsidRDefault="001E1C1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Relations internationales</w:t>
            </w:r>
          </w:p>
        </w:tc>
        <w:tc>
          <w:tcPr>
            <w:tcW w:w="3452" w:type="dxa"/>
            <w:noWrap/>
            <w:vAlign w:val="center"/>
            <w:hideMark/>
          </w:tcPr>
          <w:p w14:paraId="5F04F1A5" w14:textId="77777777" w:rsidR="001E1C1B" w:rsidRPr="00D60F7C" w:rsidRDefault="001E1C1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IROISE</w:t>
            </w:r>
          </w:p>
        </w:tc>
        <w:tc>
          <w:tcPr>
            <w:tcW w:w="2014" w:type="dxa"/>
            <w:noWrap/>
            <w:vAlign w:val="center"/>
            <w:hideMark/>
          </w:tcPr>
          <w:p w14:paraId="1FB8990F" w14:textId="747F4004" w:rsidR="001E1C1B" w:rsidRPr="00D60F7C" w:rsidRDefault="00B17AA3" w:rsidP="004F1648">
            <w:pPr>
              <w:spacing w:before="0" w:after="0"/>
              <w:jc w:val="center"/>
              <w:rPr>
                <w:rFonts w:asciiTheme="minorHAnsi" w:hAnsiTheme="minorHAnsi" w:cstheme="minorHAnsi"/>
                <w:sz w:val="20"/>
                <w:szCs w:val="20"/>
              </w:rPr>
            </w:pPr>
            <w:r>
              <w:rPr>
                <w:rFonts w:asciiTheme="minorHAnsi" w:hAnsiTheme="minorHAnsi" w:cstheme="minorHAnsi"/>
                <w:sz w:val="20"/>
                <w:szCs w:val="20"/>
              </w:rPr>
              <w:t xml:space="preserve"> Le cas échéant</w:t>
            </w:r>
          </w:p>
        </w:tc>
        <w:tc>
          <w:tcPr>
            <w:tcW w:w="1586" w:type="dxa"/>
            <w:noWrap/>
            <w:vAlign w:val="center"/>
            <w:hideMark/>
          </w:tcPr>
          <w:p w14:paraId="07D48A40" w14:textId="77777777" w:rsidR="001E1C1B" w:rsidRPr="00D60F7C" w:rsidRDefault="001E1C1B" w:rsidP="00D60F7C">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DDISE</w:t>
            </w:r>
          </w:p>
        </w:tc>
      </w:tr>
      <w:tr w:rsidR="0003710B" w:rsidRPr="00D60F7C" w14:paraId="2B210E42" w14:textId="77777777" w:rsidTr="001E298A">
        <w:trPr>
          <w:trHeight w:val="70"/>
        </w:trPr>
        <w:tc>
          <w:tcPr>
            <w:tcW w:w="2015" w:type="dxa"/>
            <w:vAlign w:val="center"/>
          </w:tcPr>
          <w:p w14:paraId="328C8A1B" w14:textId="77777777" w:rsidR="004778E6" w:rsidRDefault="0003710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 xml:space="preserve">Lutte contre </w:t>
            </w:r>
          </w:p>
          <w:p w14:paraId="68D6F6ED" w14:textId="3CE183DD" w:rsidR="0003710B" w:rsidRPr="00D60F7C" w:rsidRDefault="0003710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la fraude</w:t>
            </w:r>
          </w:p>
        </w:tc>
        <w:tc>
          <w:tcPr>
            <w:tcW w:w="3452" w:type="dxa"/>
            <w:noWrap/>
            <w:vAlign w:val="center"/>
          </w:tcPr>
          <w:p w14:paraId="19CBD62A" w14:textId="5D05FB37" w:rsidR="0003710B" w:rsidRPr="00D60F7C" w:rsidRDefault="0003710B"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FRAUDES</w:t>
            </w:r>
            <w:r w:rsidR="00E43F16">
              <w:rPr>
                <w:rFonts w:asciiTheme="minorHAnsi" w:hAnsiTheme="minorHAnsi" w:cstheme="minorHAnsi"/>
                <w:sz w:val="20"/>
                <w:szCs w:val="20"/>
              </w:rPr>
              <w:t xml:space="preserve"> (</w:t>
            </w:r>
            <w:r w:rsidR="00E43F16" w:rsidRPr="00E43F16">
              <w:rPr>
                <w:rFonts w:asciiTheme="minorHAnsi" w:hAnsiTheme="minorHAnsi" w:cstheme="minorHAnsi"/>
                <w:sz w:val="20"/>
                <w:szCs w:val="20"/>
              </w:rPr>
              <w:t>ASAFO, OLCF, OGC et SOFI)</w:t>
            </w:r>
          </w:p>
        </w:tc>
        <w:tc>
          <w:tcPr>
            <w:tcW w:w="2014" w:type="dxa"/>
            <w:noWrap/>
            <w:vAlign w:val="center"/>
          </w:tcPr>
          <w:p w14:paraId="3BE3CA99" w14:textId="3B998DC5" w:rsidR="0003710B" w:rsidRPr="00D60F7C" w:rsidRDefault="00B17AA3" w:rsidP="004F1648">
            <w:pPr>
              <w:spacing w:before="0" w:after="0"/>
              <w:jc w:val="center"/>
              <w:rPr>
                <w:rFonts w:asciiTheme="minorHAnsi" w:hAnsiTheme="minorHAnsi" w:cstheme="minorHAnsi"/>
                <w:sz w:val="20"/>
                <w:szCs w:val="20"/>
              </w:rPr>
            </w:pPr>
            <w:r>
              <w:rPr>
                <w:rFonts w:asciiTheme="minorHAnsi" w:hAnsiTheme="minorHAnsi" w:cstheme="minorHAnsi"/>
                <w:sz w:val="20"/>
                <w:szCs w:val="20"/>
              </w:rPr>
              <w:t xml:space="preserve"> Le cas échéant</w:t>
            </w:r>
          </w:p>
        </w:tc>
        <w:tc>
          <w:tcPr>
            <w:tcW w:w="1586" w:type="dxa"/>
            <w:noWrap/>
            <w:vAlign w:val="center"/>
          </w:tcPr>
          <w:p w14:paraId="2CE0120B" w14:textId="295C54AF" w:rsidR="0003710B" w:rsidRPr="00D60F7C" w:rsidRDefault="0003710B" w:rsidP="00D60F7C">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DGDP</w:t>
            </w:r>
          </w:p>
        </w:tc>
      </w:tr>
      <w:tr w:rsidR="00DB30E9" w:rsidRPr="00D60F7C" w14:paraId="396519F8" w14:textId="77777777" w:rsidTr="001E298A">
        <w:trPr>
          <w:trHeight w:val="300"/>
        </w:trPr>
        <w:tc>
          <w:tcPr>
            <w:tcW w:w="2015" w:type="dxa"/>
            <w:vAlign w:val="center"/>
          </w:tcPr>
          <w:p w14:paraId="496372DD" w14:textId="6FC0E702" w:rsidR="00DB30E9" w:rsidRPr="00D60F7C" w:rsidRDefault="00D968CA"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Relations internationales</w:t>
            </w:r>
          </w:p>
        </w:tc>
        <w:tc>
          <w:tcPr>
            <w:tcW w:w="3452" w:type="dxa"/>
            <w:noWrap/>
            <w:vAlign w:val="center"/>
          </w:tcPr>
          <w:p w14:paraId="073A6054" w14:textId="6A6A35EA" w:rsidR="00DB30E9" w:rsidRPr="00D60F7C" w:rsidRDefault="00D968CA"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OVERSI</w:t>
            </w:r>
          </w:p>
        </w:tc>
        <w:tc>
          <w:tcPr>
            <w:tcW w:w="2014" w:type="dxa"/>
            <w:noWrap/>
            <w:vAlign w:val="center"/>
          </w:tcPr>
          <w:p w14:paraId="1C634AA0" w14:textId="487E6044" w:rsidR="00DB30E9" w:rsidRPr="00D60F7C" w:rsidRDefault="00B17AA3" w:rsidP="004F1648">
            <w:pPr>
              <w:spacing w:before="0" w:after="0"/>
              <w:jc w:val="center"/>
              <w:rPr>
                <w:rFonts w:asciiTheme="minorHAnsi" w:hAnsiTheme="minorHAnsi" w:cstheme="minorHAnsi"/>
                <w:sz w:val="20"/>
                <w:szCs w:val="20"/>
              </w:rPr>
            </w:pPr>
            <w:r>
              <w:rPr>
                <w:rFonts w:asciiTheme="minorHAnsi" w:hAnsiTheme="minorHAnsi" w:cstheme="minorHAnsi"/>
                <w:sz w:val="20"/>
                <w:szCs w:val="20"/>
              </w:rPr>
              <w:t xml:space="preserve"> Le cas échéant</w:t>
            </w:r>
          </w:p>
        </w:tc>
        <w:tc>
          <w:tcPr>
            <w:tcW w:w="1586" w:type="dxa"/>
            <w:noWrap/>
            <w:vAlign w:val="center"/>
          </w:tcPr>
          <w:p w14:paraId="2832A15C" w14:textId="6814F8C6" w:rsidR="00DB30E9" w:rsidRPr="00D60F7C" w:rsidRDefault="00D968CA" w:rsidP="00D60F7C">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DGDP</w:t>
            </w:r>
          </w:p>
        </w:tc>
      </w:tr>
      <w:tr w:rsidR="001E1C1B" w:rsidRPr="00D60F7C" w14:paraId="02BB82C8" w14:textId="77777777" w:rsidTr="001E298A">
        <w:trPr>
          <w:trHeight w:val="300"/>
        </w:trPr>
        <w:tc>
          <w:tcPr>
            <w:tcW w:w="2015" w:type="dxa"/>
            <w:vAlign w:val="center"/>
          </w:tcPr>
          <w:p w14:paraId="6536E6E5" w14:textId="6B8E0DD9" w:rsidR="001E1C1B" w:rsidRPr="00D60F7C" w:rsidRDefault="009A0EC7"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Relations internationales</w:t>
            </w:r>
          </w:p>
        </w:tc>
        <w:tc>
          <w:tcPr>
            <w:tcW w:w="3452" w:type="dxa"/>
            <w:noWrap/>
            <w:vAlign w:val="center"/>
          </w:tcPr>
          <w:p w14:paraId="0644C998" w14:textId="2665E957" w:rsidR="001E1C1B" w:rsidRPr="00D60F7C" w:rsidRDefault="006D40AD" w:rsidP="00EA4D34">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EESSI</w:t>
            </w:r>
          </w:p>
        </w:tc>
        <w:tc>
          <w:tcPr>
            <w:tcW w:w="2014" w:type="dxa"/>
            <w:noWrap/>
            <w:vAlign w:val="center"/>
          </w:tcPr>
          <w:p w14:paraId="662625FD" w14:textId="50983FEB" w:rsidR="001E1C1B" w:rsidRPr="00D60F7C" w:rsidRDefault="00B17AA3" w:rsidP="004F1648">
            <w:pPr>
              <w:spacing w:before="0" w:after="0"/>
              <w:jc w:val="center"/>
              <w:rPr>
                <w:rFonts w:asciiTheme="minorHAnsi" w:hAnsiTheme="minorHAnsi" w:cstheme="minorHAnsi"/>
                <w:sz w:val="20"/>
                <w:szCs w:val="20"/>
              </w:rPr>
            </w:pPr>
            <w:r>
              <w:rPr>
                <w:rFonts w:asciiTheme="minorHAnsi" w:hAnsiTheme="minorHAnsi" w:cstheme="minorHAnsi"/>
                <w:sz w:val="20"/>
                <w:szCs w:val="20"/>
              </w:rPr>
              <w:t xml:space="preserve"> Le cas échéant</w:t>
            </w:r>
          </w:p>
        </w:tc>
        <w:tc>
          <w:tcPr>
            <w:tcW w:w="1586" w:type="dxa"/>
            <w:noWrap/>
            <w:vAlign w:val="center"/>
          </w:tcPr>
          <w:p w14:paraId="608C5591" w14:textId="10156391" w:rsidR="001E1C1B" w:rsidRPr="00D60F7C" w:rsidRDefault="009A0EC7" w:rsidP="00D60F7C">
            <w:pPr>
              <w:spacing w:before="0" w:after="0"/>
              <w:jc w:val="left"/>
              <w:rPr>
                <w:rFonts w:asciiTheme="minorHAnsi" w:hAnsiTheme="minorHAnsi" w:cstheme="minorHAnsi"/>
                <w:sz w:val="20"/>
                <w:szCs w:val="20"/>
              </w:rPr>
            </w:pPr>
            <w:r w:rsidRPr="00D60F7C">
              <w:rPr>
                <w:rFonts w:asciiTheme="minorHAnsi" w:hAnsiTheme="minorHAnsi" w:cstheme="minorHAnsi"/>
                <w:sz w:val="20"/>
                <w:szCs w:val="20"/>
              </w:rPr>
              <w:t>DGDP</w:t>
            </w:r>
          </w:p>
        </w:tc>
      </w:tr>
    </w:tbl>
    <w:p w14:paraId="76041FCD" w14:textId="77777777" w:rsidR="009751EE" w:rsidRDefault="009751EE">
      <w:pPr>
        <w:spacing w:before="0" w:after="200" w:line="276" w:lineRule="auto"/>
        <w:jc w:val="left"/>
      </w:pPr>
      <w:bookmarkStart w:id="3727" w:name="_Toc184136858"/>
      <w:bookmarkStart w:id="3728" w:name="_Toc183011524"/>
      <w:bookmarkStart w:id="3729" w:name="_Toc183012692"/>
      <w:bookmarkStart w:id="3730" w:name="_Toc183016902"/>
      <w:bookmarkStart w:id="3731" w:name="_Toc183018215"/>
      <w:bookmarkStart w:id="3732" w:name="_Toc183082123"/>
      <w:bookmarkStart w:id="3733" w:name="_Toc183173702"/>
      <w:bookmarkStart w:id="3734" w:name="_Toc183184876"/>
      <w:bookmarkStart w:id="3735" w:name="_Toc183187957"/>
      <w:bookmarkStart w:id="3736" w:name="_Toc183448009"/>
      <w:bookmarkStart w:id="3737" w:name="_Toc183792202"/>
      <w:bookmarkStart w:id="3738" w:name="_Toc183796032"/>
      <w:bookmarkStart w:id="3739" w:name="_Toc184031649"/>
      <w:bookmarkStart w:id="3740" w:name="_Toc184053440"/>
      <w:bookmarkStart w:id="3741" w:name="_Toc184054049"/>
      <w:bookmarkStart w:id="3742" w:name="_Toc184055321"/>
      <w:bookmarkStart w:id="3743" w:name="_Toc184130713"/>
      <w:bookmarkStart w:id="3744" w:name="_Toc184136863"/>
      <w:bookmarkStart w:id="3745" w:name="_Toc184137902"/>
      <w:bookmarkStart w:id="3746" w:name="_Toc184143894"/>
      <w:bookmarkStart w:id="3747" w:name="_Toc184222138"/>
      <w:bookmarkStart w:id="3748" w:name="_Toc184226833"/>
      <w:bookmarkStart w:id="3749" w:name="_Toc184227701"/>
      <w:bookmarkStart w:id="3750" w:name="_Toc184305378"/>
      <w:bookmarkStart w:id="3751" w:name="_Toc184307842"/>
      <w:bookmarkStart w:id="3752" w:name="_Toc184311756"/>
      <w:bookmarkStart w:id="3753" w:name="_Toc184636587"/>
      <w:bookmarkStart w:id="3754" w:name="_Toc184734411"/>
      <w:bookmarkStart w:id="3755" w:name="_Toc184821204"/>
      <w:bookmarkStart w:id="3756" w:name="_Toc184830923"/>
      <w:bookmarkStart w:id="3757" w:name="_Toc185000263"/>
      <w:bookmarkStart w:id="3758" w:name="_Toc185002856"/>
      <w:bookmarkStart w:id="3759" w:name="_Toc185416340"/>
      <w:bookmarkStart w:id="3760" w:name="_Toc185434613"/>
      <w:bookmarkStart w:id="3761" w:name="_Toc185605158"/>
      <w:bookmarkStart w:id="3762" w:name="_Toc185606692"/>
      <w:bookmarkStart w:id="3763" w:name="_Toc186449448"/>
      <w:bookmarkStart w:id="3764" w:name="_Toc186452772"/>
      <w:bookmarkStart w:id="3765" w:name="_Toc186462794"/>
      <w:bookmarkStart w:id="3766" w:name="_Toc186467191"/>
      <w:bookmarkStart w:id="3767" w:name="_Toc187053635"/>
      <w:bookmarkEnd w:id="3727"/>
      <w:r>
        <w:rPr>
          <w:b/>
          <w:bCs/>
          <w:i/>
        </w:rPr>
        <w:br w:type="page"/>
      </w:r>
    </w:p>
    <w:p w14:paraId="159465AF" w14:textId="660A762D" w:rsidR="001E1C1B" w:rsidRPr="007120E2" w:rsidRDefault="001E1C1B" w:rsidP="008B3A00">
      <w:pPr>
        <w:pStyle w:val="Titre3"/>
        <w:ind w:hanging="1146"/>
      </w:pPr>
      <w:bookmarkStart w:id="3768" w:name="_Toc187319318"/>
      <w:bookmarkStart w:id="3769" w:name="_Toc209604914"/>
      <w:r w:rsidRPr="007120E2">
        <w:lastRenderedPageBreak/>
        <w:t xml:space="preserve">Prestations forfaitaires </w:t>
      </w:r>
      <w:r w:rsidR="00ED682C">
        <w:t>adressées par le lot 2</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3CB91ECE" w14:textId="58985692" w:rsidR="00F73A89" w:rsidRPr="007120E2" w:rsidRDefault="00F73A89" w:rsidP="00F73A89">
      <w:pPr>
        <w:rPr>
          <w:rFonts w:cstheme="minorHAnsi"/>
        </w:rPr>
      </w:pPr>
      <w:r w:rsidRPr="007120E2">
        <w:rPr>
          <w:rFonts w:cstheme="minorHAnsi"/>
        </w:rPr>
        <w:t>Le tableau ci-dessous définit la liste des prestations forfaitaires adressées par le présent accord-cadre. Il précise :</w:t>
      </w:r>
    </w:p>
    <w:p w14:paraId="24DF9E74" w14:textId="0DE637C9" w:rsidR="00F73A89" w:rsidRPr="007120E2" w:rsidRDefault="00F73A89" w:rsidP="00F73A89">
      <w:pPr>
        <w:pStyle w:val="Puce1TMADEV"/>
      </w:pPr>
      <w:r w:rsidRPr="007120E2">
        <w:t>En colonne (E) : L’intitul</w:t>
      </w:r>
      <w:r>
        <w:t>é des prestations forfaitaires.</w:t>
      </w:r>
    </w:p>
    <w:p w14:paraId="5ACD9E08" w14:textId="48CCCEB8" w:rsidR="00F73A89" w:rsidRPr="007120E2" w:rsidRDefault="00F73A89" w:rsidP="00F73A89">
      <w:pPr>
        <w:pStyle w:val="Puce1TMADEV"/>
      </w:pPr>
      <w:r w:rsidRPr="007120E2">
        <w:t>En colonne (G) : Les éléments de dimensionnement</w:t>
      </w:r>
      <w:r>
        <w:t xml:space="preserve"> précisant la(es) métrique(s) et la charge annuelle en ETP estimée par la Cnam</w:t>
      </w:r>
      <w:r w:rsidRPr="007120E2">
        <w:t>. Lorsque la colonne précise la mention :</w:t>
      </w:r>
    </w:p>
    <w:p w14:paraId="418A8892" w14:textId="546EE618" w:rsidR="008B3A00" w:rsidRPr="007120E2" w:rsidRDefault="00F73A89" w:rsidP="008B3A00">
      <w:pPr>
        <w:pStyle w:val="Puce2TMADEV"/>
        <w:numPr>
          <w:ilvl w:val="0"/>
          <w:numId w:val="0"/>
        </w:numPr>
        <w:ind w:left="1134"/>
      </w:pPr>
      <w:r w:rsidRPr="007120E2">
        <w:t>« N/A » : les prestations sont définies indépendamment de tout paramètre de dimensionnement spécifique et reposent uniquement sur les exigences définies pour les prestations considérées</w:t>
      </w:r>
      <w:r w:rsidR="005C46AF">
        <w:t>.</w:t>
      </w:r>
    </w:p>
    <w:p w14:paraId="0A4098F0" w14:textId="7B24FD7E" w:rsidR="003A2982" w:rsidRDefault="003A2982" w:rsidP="003A2982">
      <w:pPr>
        <w:pStyle w:val="NormalsoulTMADEV"/>
        <w:rPr>
          <w:lang w:eastAsia="fr-FR"/>
        </w:rPr>
      </w:pPr>
      <w:r>
        <w:rPr>
          <w:lang w:eastAsia="fr-FR"/>
        </w:rPr>
        <w:t>Modalités d’évolution du montant du forfait :</w:t>
      </w:r>
    </w:p>
    <w:p w14:paraId="6B37F146" w14:textId="2405CA4F" w:rsidR="008E4269" w:rsidRPr="00BA433E" w:rsidRDefault="008E4269" w:rsidP="008E4269">
      <w:pPr>
        <w:rPr>
          <w:rFonts w:cstheme="minorHAnsi"/>
          <w:lang w:eastAsia="fr-FR"/>
        </w:rPr>
      </w:pPr>
      <w:r w:rsidRPr="00BA433E">
        <w:rPr>
          <w:rFonts w:cstheme="minorHAnsi"/>
          <w:lang w:eastAsia="fr-FR"/>
        </w:rPr>
        <w:t>Pendant toute la durée d’exécution de l’accord-cadre, les valeurs</w:t>
      </w:r>
      <w:r>
        <w:rPr>
          <w:rFonts w:cstheme="minorHAnsi"/>
          <w:lang w:eastAsia="fr-FR"/>
        </w:rPr>
        <w:t xml:space="preserve"> (en nombre)</w:t>
      </w:r>
      <w:r w:rsidRPr="00BA433E">
        <w:rPr>
          <w:rFonts w:cstheme="minorHAnsi"/>
          <w:lang w:eastAsia="fr-FR"/>
        </w:rPr>
        <w:t xml:space="preserve"> des métriques définies en colonne (G) (sauf mention « N/A »</w:t>
      </w:r>
      <w:r w:rsidR="00ED682C">
        <w:rPr>
          <w:rFonts w:cstheme="minorHAnsi"/>
          <w:lang w:eastAsia="fr-FR"/>
        </w:rPr>
        <w:t>)</w:t>
      </w:r>
      <w:r w:rsidRPr="00BA433E">
        <w:rPr>
          <w:rFonts w:cstheme="minorHAnsi"/>
          <w:lang w:eastAsia="fr-FR"/>
        </w:rPr>
        <w:t xml:space="preserve"> peuvent évoluer à la hausse </w:t>
      </w:r>
      <w:r>
        <w:rPr>
          <w:rFonts w:cstheme="minorHAnsi"/>
          <w:lang w:eastAsia="fr-FR"/>
        </w:rPr>
        <w:t>ou</w:t>
      </w:r>
      <w:r w:rsidRPr="00BA433E">
        <w:rPr>
          <w:rFonts w:cstheme="minorHAnsi"/>
          <w:lang w:eastAsia="fr-FR"/>
        </w:rPr>
        <w:t xml:space="preserve"> à la baisse :</w:t>
      </w:r>
    </w:p>
    <w:p w14:paraId="5C2FEC36" w14:textId="35EC0154" w:rsidR="008E4269" w:rsidRPr="006B273D" w:rsidRDefault="008E4269" w:rsidP="008E4269">
      <w:pPr>
        <w:pStyle w:val="Puce1TMADEV"/>
      </w:pPr>
      <w:r w:rsidRPr="00BA433E">
        <w:t xml:space="preserve">A la hausse : </w:t>
      </w:r>
      <w:r w:rsidR="000B248A">
        <w:t>Pour une année contractuelle donnée, u</w:t>
      </w:r>
      <w:r w:rsidRPr="00BA433E">
        <w:t>ne fois la valeur</w:t>
      </w:r>
      <w:r>
        <w:t xml:space="preserve"> (en nombre)</w:t>
      </w:r>
      <w:r w:rsidRPr="00BA433E">
        <w:t xml:space="preserve"> de la métrique, définie par la Cnam, atteinte, le</w:t>
      </w:r>
      <w:r w:rsidRPr="006B273D">
        <w:t xml:space="preserve"> montant du forfait est </w:t>
      </w:r>
      <w:r>
        <w:t xml:space="preserve">complété </w:t>
      </w:r>
      <w:r w:rsidRPr="006B273D">
        <w:t xml:space="preserve">pour tenir compte </w:t>
      </w:r>
      <w:r>
        <w:t>de l’excédent du</w:t>
      </w:r>
      <w:r w:rsidRPr="006B273D">
        <w:t xml:space="preserve"> trimestre considéré</w:t>
      </w:r>
      <w:r>
        <w:t xml:space="preserve">. </w:t>
      </w:r>
      <w:r w:rsidRPr="007120E2">
        <w:t xml:space="preserve">Le </w:t>
      </w:r>
      <w:r>
        <w:t xml:space="preserve">règlement s’effectue au prorata du prix unitaire/par </w:t>
      </w:r>
      <w:r w:rsidR="009304CC">
        <w:t>pack</w:t>
      </w:r>
      <w:r>
        <w:t xml:space="preserve"> indiqué, par le Titulaire,</w:t>
      </w:r>
      <w:r w:rsidRPr="00DD1443">
        <w:t xml:space="preserve"> </w:t>
      </w:r>
      <w:r>
        <w:t xml:space="preserve">dans le bordereau de prix, selon le type de prestations considéré, </w:t>
      </w:r>
      <w:r w:rsidRPr="006B273D">
        <w:t xml:space="preserve">tel que : </w:t>
      </w:r>
    </w:p>
    <w:p w14:paraId="3585AF1B" w14:textId="551DC86D" w:rsidR="003A2982" w:rsidRPr="00FD5E2A" w:rsidRDefault="003A2982" w:rsidP="003A2982">
      <w:pPr>
        <w:spacing w:before="0" w:after="0"/>
        <w:ind w:left="992"/>
        <w:jc w:val="center"/>
        <w:rPr>
          <w:i/>
        </w:rPr>
      </w:pPr>
      <w:r w:rsidRPr="00FD5E2A">
        <w:rPr>
          <w:i/>
        </w:rPr>
        <w:t>Complément = (Excéde</w:t>
      </w:r>
      <w:r>
        <w:rPr>
          <w:i/>
        </w:rPr>
        <w:t>nt sur le trimestre considéré) *</w:t>
      </w:r>
      <w:r w:rsidRPr="00FD5E2A">
        <w:rPr>
          <w:i/>
        </w:rPr>
        <w:t xml:space="preserve"> (</w:t>
      </w:r>
      <w:r w:rsidRPr="008E4269">
        <w:rPr>
          <w:b/>
          <w:i/>
        </w:rPr>
        <w:t>prix unitaire</w:t>
      </w:r>
      <w:r w:rsidRPr="00FD5E2A">
        <w:rPr>
          <w:i/>
        </w:rPr>
        <w:t xml:space="preserve"> de l'opération considérée (défini dans </w:t>
      </w:r>
      <w:r>
        <w:rPr>
          <w:i/>
        </w:rPr>
        <w:t>le borderau de prix</w:t>
      </w:r>
      <w:r w:rsidRPr="00FD5E2A">
        <w:rPr>
          <w:i/>
        </w:rPr>
        <w:t>))</w:t>
      </w:r>
    </w:p>
    <w:p w14:paraId="649B7054" w14:textId="77777777" w:rsidR="003A2982" w:rsidRPr="00FD5E2A" w:rsidRDefault="003A2982" w:rsidP="003A2982">
      <w:pPr>
        <w:spacing w:before="0" w:after="0"/>
        <w:ind w:left="992"/>
        <w:jc w:val="center"/>
        <w:rPr>
          <w:i/>
        </w:rPr>
      </w:pPr>
      <w:r w:rsidRPr="00FD5E2A">
        <w:rPr>
          <w:i/>
        </w:rPr>
        <w:t>Ou</w:t>
      </w:r>
    </w:p>
    <w:p w14:paraId="3A313855" w14:textId="729EEEF6" w:rsidR="003A2982" w:rsidRPr="00FD5E2A" w:rsidRDefault="003A2982" w:rsidP="003A2982">
      <w:pPr>
        <w:spacing w:before="0" w:after="0"/>
        <w:ind w:left="992"/>
        <w:jc w:val="center"/>
        <w:rPr>
          <w:i/>
        </w:rPr>
      </w:pPr>
      <w:r w:rsidRPr="00FD5E2A">
        <w:rPr>
          <w:i/>
        </w:rPr>
        <w:t xml:space="preserve">Complément = ((Excédent sur le trimestre considéré) / valeur en nombre du </w:t>
      </w:r>
      <w:r>
        <w:rPr>
          <w:i/>
        </w:rPr>
        <w:t>pack</w:t>
      </w:r>
      <w:r w:rsidRPr="00FD5E2A">
        <w:rPr>
          <w:i/>
        </w:rPr>
        <w:t xml:space="preserve">) </w:t>
      </w:r>
      <w:r>
        <w:rPr>
          <w:i/>
        </w:rPr>
        <w:t>*</w:t>
      </w:r>
      <w:r w:rsidRPr="00FD5E2A">
        <w:rPr>
          <w:i/>
        </w:rPr>
        <w:t xml:space="preserve"> (</w:t>
      </w:r>
      <w:r>
        <w:rPr>
          <w:b/>
          <w:i/>
        </w:rPr>
        <w:t>prix du pack</w:t>
      </w:r>
      <w:r w:rsidRPr="00FD5E2A">
        <w:rPr>
          <w:i/>
        </w:rPr>
        <w:t xml:space="preserve"> de l'opération considérée (défini dans </w:t>
      </w:r>
      <w:r>
        <w:rPr>
          <w:i/>
        </w:rPr>
        <w:t>le bordereau de prix</w:t>
      </w:r>
      <w:r w:rsidRPr="00FD5E2A">
        <w:rPr>
          <w:i/>
        </w:rPr>
        <w:t>))</w:t>
      </w:r>
    </w:p>
    <w:p w14:paraId="0D4AEB59" w14:textId="04D4703B" w:rsidR="008E4269" w:rsidRPr="00FD5E2A" w:rsidRDefault="008E4269" w:rsidP="008E4269">
      <w:pPr>
        <w:pStyle w:val="Puce1TMADEV"/>
      </w:pPr>
      <w:r>
        <w:t xml:space="preserve">A la baisse : </w:t>
      </w:r>
      <w:r w:rsidRPr="00FD5E2A">
        <w:t xml:space="preserve">A la fin d’une année contractuelle considérée, si la valeur (en nombre) de la métrique n’est pas atteinte, une réfaction, proportionnelle à la valeur non consommée, est appliquée, dans la limite de </w:t>
      </w:r>
      <w:r w:rsidR="00B63D46">
        <w:t>90</w:t>
      </w:r>
      <w:r w:rsidRPr="00FD5E2A">
        <w:t>% du prix annuel du forfait considéré.</w:t>
      </w:r>
    </w:p>
    <w:p w14:paraId="0E338057" w14:textId="77777777" w:rsidR="008E4269" w:rsidRPr="008E4269" w:rsidRDefault="008E4269" w:rsidP="008E4269">
      <w:pPr>
        <w:spacing w:before="0" w:after="0"/>
        <w:ind w:left="992"/>
        <w:jc w:val="center"/>
        <w:rPr>
          <w:i/>
        </w:rPr>
      </w:pPr>
      <w:r w:rsidRPr="008E4269">
        <w:rPr>
          <w:i/>
        </w:rPr>
        <w:t xml:space="preserve">Réfaction = (valeur non consommée / métrique) </w:t>
      </w:r>
      <w:r w:rsidR="003A2982">
        <w:rPr>
          <w:i/>
        </w:rPr>
        <w:t>*</w:t>
      </w:r>
      <w:r w:rsidRPr="008E4269">
        <w:rPr>
          <w:i/>
        </w:rPr>
        <w:t xml:space="preserve"> (prix annuel du forfait considéré)</w:t>
      </w:r>
    </w:p>
    <w:p w14:paraId="68CF3643" w14:textId="77777777" w:rsidR="008E4269" w:rsidRPr="008E4269" w:rsidRDefault="008E4269" w:rsidP="008E4269">
      <w:pPr>
        <w:rPr>
          <w:i/>
        </w:rPr>
      </w:pPr>
      <w:r w:rsidRPr="008E4269">
        <w:rPr>
          <w:rFonts w:cstheme="minorHAnsi"/>
          <w:i/>
          <w:u w:val="single"/>
          <w:lang w:eastAsia="fr-FR"/>
        </w:rPr>
        <w:t>Exemples</w:t>
      </w:r>
      <w:r w:rsidRPr="008E4269">
        <w:rPr>
          <w:rFonts w:cstheme="minorHAnsi"/>
          <w:i/>
          <w:lang w:eastAsia="fr-FR"/>
        </w:rPr>
        <w:t xml:space="preserve"> : </w:t>
      </w:r>
      <w:r w:rsidRPr="008E4269">
        <w:rPr>
          <w:i/>
        </w:rPr>
        <w:t>Les prix et valeurs (en nombre) présentés dans cet exemple sont uniquement à titre illustratif. Ils ne doivent en aucun cas être considérés comme représentatifs des attentes de la Cnam.</w:t>
      </w:r>
    </w:p>
    <w:p w14:paraId="70618C11" w14:textId="77777777" w:rsidR="008E4269" w:rsidRDefault="008E4269" w:rsidP="008E4269">
      <w:pPr>
        <w:rPr>
          <w:i/>
        </w:rPr>
      </w:pPr>
      <w:r>
        <w:rPr>
          <w:i/>
        </w:rPr>
        <w:t>H</w:t>
      </w:r>
      <w:r w:rsidRPr="00DD1443">
        <w:rPr>
          <w:i/>
        </w:rPr>
        <w:t>ypothèse</w:t>
      </w:r>
      <w:r>
        <w:rPr>
          <w:i/>
        </w:rPr>
        <w:t>s de base :</w:t>
      </w:r>
    </w:p>
    <w:p w14:paraId="69475F4F" w14:textId="77777777" w:rsidR="008E4269" w:rsidRPr="003A60A1" w:rsidRDefault="008E4269" w:rsidP="008E4269">
      <w:pPr>
        <w:pStyle w:val="Puce1TMADEV"/>
        <w:rPr>
          <w:i/>
        </w:rPr>
      </w:pPr>
      <w:r w:rsidRPr="003A60A1">
        <w:rPr>
          <w:i/>
        </w:rPr>
        <w:t>Prestation forfaitaire = Assistance au pilotage de projets</w:t>
      </w:r>
    </w:p>
    <w:p w14:paraId="722052B5" w14:textId="77777777" w:rsidR="008E4269" w:rsidRPr="003A60A1" w:rsidRDefault="008E4269" w:rsidP="008E4269">
      <w:pPr>
        <w:pStyle w:val="Puce1TMADEV"/>
        <w:rPr>
          <w:i/>
        </w:rPr>
      </w:pPr>
      <w:r w:rsidRPr="003A60A1">
        <w:rPr>
          <w:i/>
        </w:rPr>
        <w:t>Valeur (en nombre) de la métrique = 6.800 jours-hommes roadmap Cnam par an</w:t>
      </w:r>
    </w:p>
    <w:p w14:paraId="5D11D101" w14:textId="77777777" w:rsidR="008E4269" w:rsidRPr="003A60A1" w:rsidRDefault="008E4269" w:rsidP="008E4269">
      <w:pPr>
        <w:pStyle w:val="Puce1TMADEV"/>
        <w:rPr>
          <w:i/>
        </w:rPr>
      </w:pPr>
      <w:r w:rsidRPr="003A60A1">
        <w:rPr>
          <w:i/>
        </w:rPr>
        <w:t>Prix du forfait = 250 000 €HT soit un règlement trimestriel à terme échu d’un montant de 62 500€HT</w:t>
      </w:r>
    </w:p>
    <w:p w14:paraId="0F8BF8E5" w14:textId="77777777" w:rsidR="008E4269" w:rsidRPr="003A60A1" w:rsidRDefault="008E4269" w:rsidP="008E4269">
      <w:pPr>
        <w:pStyle w:val="Puce1TMADEV"/>
        <w:rPr>
          <w:i/>
        </w:rPr>
      </w:pPr>
      <w:r w:rsidRPr="003A60A1">
        <w:rPr>
          <w:i/>
        </w:rPr>
        <w:t>Prix</w:t>
      </w:r>
      <w:r w:rsidR="009304CC">
        <w:rPr>
          <w:i/>
        </w:rPr>
        <w:t xml:space="preserve"> pour un pack</w:t>
      </w:r>
      <w:r w:rsidRPr="003A60A1">
        <w:rPr>
          <w:i/>
        </w:rPr>
        <w:t xml:space="preserve"> de 1.000 jours-hommes roadmap = 20 000 €HT</w:t>
      </w:r>
    </w:p>
    <w:p w14:paraId="05785D77" w14:textId="77777777" w:rsidR="008B3A00" w:rsidRDefault="008B3A00" w:rsidP="003A2982">
      <w:pPr>
        <w:rPr>
          <w:i/>
        </w:rPr>
      </w:pPr>
    </w:p>
    <w:p w14:paraId="07D82164" w14:textId="75E5A1AD" w:rsidR="003A2982" w:rsidRPr="003A60A1" w:rsidRDefault="003A2982" w:rsidP="003A2982">
      <w:pPr>
        <w:rPr>
          <w:i/>
        </w:rPr>
      </w:pPr>
      <w:r>
        <w:rPr>
          <w:i/>
        </w:rPr>
        <w:t xml:space="preserve">Exemple </w:t>
      </w:r>
      <w:r w:rsidRPr="003A60A1">
        <w:rPr>
          <w:i/>
        </w:rPr>
        <w:t>1</w:t>
      </w:r>
      <w:r>
        <w:rPr>
          <w:i/>
        </w:rPr>
        <w:t> :</w:t>
      </w:r>
      <w:r w:rsidRPr="003A60A1">
        <w:rPr>
          <w:i/>
        </w:rPr>
        <w:t xml:space="preserve"> Modalités de règlement – évolution à la hausse</w:t>
      </w:r>
      <w:r>
        <w:rPr>
          <w:i/>
        </w:rPr>
        <w:t xml:space="preserve"> à partir du T3</w:t>
      </w:r>
      <w:r w:rsidRPr="003A60A1">
        <w:rPr>
          <w:i/>
        </w:rPr>
        <w:t> :</w:t>
      </w:r>
    </w:p>
    <w:p w14:paraId="0985B5A6" w14:textId="77777777" w:rsidR="008E4269" w:rsidRPr="003A60A1" w:rsidRDefault="008E4269" w:rsidP="008E4269">
      <w:pPr>
        <w:pStyle w:val="Puce1TMADEV"/>
        <w:spacing w:before="0"/>
        <w:rPr>
          <w:i/>
        </w:rPr>
      </w:pPr>
      <w:r w:rsidRPr="003A60A1">
        <w:rPr>
          <w:i/>
        </w:rPr>
        <w:t>T1 = Pilotage de 2.000 jours-hommes roadmap</w:t>
      </w:r>
    </w:p>
    <w:p w14:paraId="69965D3F" w14:textId="77777777" w:rsidR="008E4269" w:rsidRPr="003A60A1" w:rsidRDefault="008E4269" w:rsidP="008E4269">
      <w:pPr>
        <w:pStyle w:val="Puce2TMADEV"/>
        <w:spacing w:before="0"/>
        <w:rPr>
          <w:i/>
        </w:rPr>
      </w:pPr>
      <w:r w:rsidRPr="003A60A1">
        <w:rPr>
          <w:i/>
        </w:rPr>
        <w:t>Règlement = 62 500 €HT</w:t>
      </w:r>
    </w:p>
    <w:p w14:paraId="48841FB7" w14:textId="77777777" w:rsidR="008E4269" w:rsidRPr="003A60A1" w:rsidRDefault="008E4269" w:rsidP="008E4269">
      <w:pPr>
        <w:pStyle w:val="Puce1TMADEV"/>
        <w:spacing w:before="0"/>
        <w:rPr>
          <w:i/>
        </w:rPr>
      </w:pPr>
      <w:r w:rsidRPr="003A60A1">
        <w:rPr>
          <w:i/>
        </w:rPr>
        <w:t>T2 = Pilotage de 2.300 jours-hommes roadmap</w:t>
      </w:r>
    </w:p>
    <w:p w14:paraId="0FC1838E" w14:textId="77777777" w:rsidR="008E4269" w:rsidRPr="003A60A1" w:rsidRDefault="008E4269" w:rsidP="008E4269">
      <w:pPr>
        <w:pStyle w:val="Puce2TMADEV"/>
        <w:spacing w:before="0"/>
        <w:rPr>
          <w:i/>
        </w:rPr>
      </w:pPr>
      <w:r w:rsidRPr="003A60A1">
        <w:rPr>
          <w:i/>
        </w:rPr>
        <w:t>Règlement = 62 500 €HT</w:t>
      </w:r>
    </w:p>
    <w:p w14:paraId="0DE08A6C" w14:textId="67DDC19E" w:rsidR="008E4269" w:rsidRPr="003A60A1" w:rsidRDefault="008E4269" w:rsidP="008E4269">
      <w:pPr>
        <w:pStyle w:val="Puce1TMADEV"/>
        <w:spacing w:before="0"/>
        <w:rPr>
          <w:i/>
        </w:rPr>
      </w:pPr>
      <w:r w:rsidRPr="003A60A1">
        <w:rPr>
          <w:i/>
        </w:rPr>
        <w:lastRenderedPageBreak/>
        <w:t>T3 = Pilotage de 2.800 jours-hommes roadmap (excédent de 300 jours-hommes roadmap)</w:t>
      </w:r>
    </w:p>
    <w:p w14:paraId="4159AD9B" w14:textId="7D7BC050" w:rsidR="0001162F" w:rsidRPr="0001162F" w:rsidRDefault="0001162F" w:rsidP="0001162F">
      <w:pPr>
        <w:pStyle w:val="Puce2TMADEV"/>
        <w:rPr>
          <w:i/>
        </w:rPr>
      </w:pPr>
      <w:r w:rsidRPr="0001162F">
        <w:rPr>
          <w:i/>
          <w:u w:val="single"/>
        </w:rPr>
        <w:t>Complément</w:t>
      </w:r>
      <w:r w:rsidRPr="0001162F">
        <w:rPr>
          <w:i/>
        </w:rPr>
        <w:t xml:space="preserve"> = (300 / 1.000 * 20 000 €HT) = 6 000 €HT</w:t>
      </w:r>
    </w:p>
    <w:p w14:paraId="7A2B0EAC" w14:textId="47FAA39C" w:rsidR="003A2982" w:rsidRPr="003A60A1" w:rsidRDefault="003A2982" w:rsidP="003A2982">
      <w:pPr>
        <w:pStyle w:val="Puce2TMADEV"/>
        <w:spacing w:before="0"/>
        <w:rPr>
          <w:i/>
        </w:rPr>
      </w:pPr>
      <w:r w:rsidRPr="003A60A1">
        <w:rPr>
          <w:i/>
        </w:rPr>
        <w:t xml:space="preserve">Règlement = 62 500 €HT + </w:t>
      </w:r>
      <w:r w:rsidR="0001162F">
        <w:rPr>
          <w:i/>
        </w:rPr>
        <w:t>6 000 €HT</w:t>
      </w:r>
      <w:r w:rsidRPr="003A60A1">
        <w:rPr>
          <w:i/>
        </w:rPr>
        <w:t xml:space="preserve"> = 68 500 €HT</w:t>
      </w:r>
    </w:p>
    <w:p w14:paraId="60DEDA96" w14:textId="77777777" w:rsidR="008E4269" w:rsidRPr="003A60A1" w:rsidRDefault="008E4269" w:rsidP="008E4269">
      <w:pPr>
        <w:pStyle w:val="Puce1TMADEV"/>
        <w:spacing w:before="0"/>
        <w:rPr>
          <w:i/>
        </w:rPr>
      </w:pPr>
      <w:r w:rsidRPr="003A60A1">
        <w:rPr>
          <w:i/>
        </w:rPr>
        <w:t>T4 = Pilotage de 2.000 jours-hommes roadmap (excédent de 2.000 jours-hommes roadmap)</w:t>
      </w:r>
    </w:p>
    <w:p w14:paraId="25ED28EE" w14:textId="1875EAD3" w:rsidR="0001162F" w:rsidRDefault="0001162F" w:rsidP="003A2982">
      <w:pPr>
        <w:pStyle w:val="Puce2TMADEV"/>
        <w:spacing w:before="0"/>
        <w:rPr>
          <w:i/>
        </w:rPr>
      </w:pPr>
      <w:r w:rsidRPr="0001162F">
        <w:rPr>
          <w:i/>
          <w:u w:val="single"/>
        </w:rPr>
        <w:t>Complément</w:t>
      </w:r>
      <w:r>
        <w:rPr>
          <w:i/>
        </w:rPr>
        <w:t xml:space="preserve"> = </w:t>
      </w:r>
      <w:r w:rsidRPr="003A60A1">
        <w:rPr>
          <w:i/>
        </w:rPr>
        <w:t>(2.000</w:t>
      </w:r>
      <w:r>
        <w:rPr>
          <w:i/>
        </w:rPr>
        <w:t xml:space="preserve"> </w:t>
      </w:r>
      <w:r w:rsidRPr="003A60A1">
        <w:rPr>
          <w:i/>
        </w:rPr>
        <w:t>/</w:t>
      </w:r>
      <w:r>
        <w:rPr>
          <w:i/>
        </w:rPr>
        <w:t xml:space="preserve"> 1.000 * </w:t>
      </w:r>
      <w:r w:rsidRPr="003A60A1">
        <w:rPr>
          <w:i/>
        </w:rPr>
        <w:t>20 000 €HT)</w:t>
      </w:r>
      <w:r>
        <w:rPr>
          <w:i/>
        </w:rPr>
        <w:t xml:space="preserve"> = 40 000 €HT</w:t>
      </w:r>
    </w:p>
    <w:p w14:paraId="6074A14E" w14:textId="4FC53391" w:rsidR="003A2982" w:rsidRPr="003A60A1" w:rsidRDefault="003A2982" w:rsidP="003A2982">
      <w:pPr>
        <w:pStyle w:val="Puce2TMADEV"/>
        <w:spacing w:before="0"/>
        <w:rPr>
          <w:i/>
        </w:rPr>
      </w:pPr>
      <w:r w:rsidRPr="003A60A1">
        <w:rPr>
          <w:i/>
        </w:rPr>
        <w:t xml:space="preserve">Règlement = 62 500 €HT + </w:t>
      </w:r>
      <w:r w:rsidR="0001162F">
        <w:rPr>
          <w:i/>
        </w:rPr>
        <w:t xml:space="preserve">40 000 €HT </w:t>
      </w:r>
      <w:r w:rsidRPr="003A60A1">
        <w:rPr>
          <w:i/>
        </w:rPr>
        <w:t>= 102 500 €HT</w:t>
      </w:r>
    </w:p>
    <w:p w14:paraId="755D0DFE" w14:textId="4887457B" w:rsidR="008E4269" w:rsidRPr="003A60A1" w:rsidRDefault="003A2982" w:rsidP="008E4269">
      <w:pPr>
        <w:rPr>
          <w:i/>
        </w:rPr>
      </w:pPr>
      <w:r>
        <w:rPr>
          <w:i/>
        </w:rPr>
        <w:t xml:space="preserve">Exemple </w:t>
      </w:r>
      <w:r w:rsidR="008E4269" w:rsidRPr="003A60A1">
        <w:rPr>
          <w:i/>
        </w:rPr>
        <w:t>2</w:t>
      </w:r>
      <w:r>
        <w:rPr>
          <w:i/>
        </w:rPr>
        <w:t> :</w:t>
      </w:r>
      <w:r w:rsidR="008E4269" w:rsidRPr="003A60A1">
        <w:rPr>
          <w:i/>
        </w:rPr>
        <w:t xml:space="preserve"> Modalités de règlement – évolution à la baisse :</w:t>
      </w:r>
    </w:p>
    <w:p w14:paraId="0DEEAF41" w14:textId="77777777" w:rsidR="008E4269" w:rsidRPr="003A60A1" w:rsidRDefault="008E4269" w:rsidP="008E4269">
      <w:pPr>
        <w:pStyle w:val="Puce1TMADEV"/>
        <w:spacing w:before="0"/>
        <w:rPr>
          <w:i/>
        </w:rPr>
      </w:pPr>
      <w:r w:rsidRPr="003A60A1">
        <w:rPr>
          <w:i/>
        </w:rPr>
        <w:t>T1 = Pilotage de 1.700 jours-hommes roadmap</w:t>
      </w:r>
    </w:p>
    <w:p w14:paraId="18C60C55" w14:textId="77777777" w:rsidR="008E4269" w:rsidRPr="003A60A1" w:rsidRDefault="008E4269" w:rsidP="008E4269">
      <w:pPr>
        <w:pStyle w:val="Puce2TMADEV"/>
        <w:spacing w:before="0"/>
        <w:rPr>
          <w:i/>
        </w:rPr>
      </w:pPr>
      <w:r w:rsidRPr="003A60A1">
        <w:rPr>
          <w:i/>
        </w:rPr>
        <w:t>Règlement = 62 500 €HT</w:t>
      </w:r>
    </w:p>
    <w:p w14:paraId="00D3E9CE" w14:textId="77777777" w:rsidR="008E4269" w:rsidRPr="003A60A1" w:rsidRDefault="008E4269" w:rsidP="008E4269">
      <w:pPr>
        <w:pStyle w:val="Puce1TMADEV"/>
        <w:spacing w:before="0"/>
        <w:rPr>
          <w:i/>
        </w:rPr>
      </w:pPr>
      <w:r w:rsidRPr="003A60A1">
        <w:rPr>
          <w:i/>
        </w:rPr>
        <w:t>T2 = Pilotage de 1.800 jours-hommes roadmap</w:t>
      </w:r>
    </w:p>
    <w:p w14:paraId="5CBD3DE7" w14:textId="77777777" w:rsidR="008E4269" w:rsidRPr="003A60A1" w:rsidRDefault="008E4269" w:rsidP="008E4269">
      <w:pPr>
        <w:pStyle w:val="Puce2TMADEV"/>
        <w:spacing w:before="0"/>
        <w:rPr>
          <w:i/>
        </w:rPr>
      </w:pPr>
      <w:r w:rsidRPr="003A60A1">
        <w:rPr>
          <w:i/>
        </w:rPr>
        <w:t>Règlement = 62 500 €HT</w:t>
      </w:r>
    </w:p>
    <w:p w14:paraId="62FCBE5A" w14:textId="77777777" w:rsidR="008E4269" w:rsidRPr="003A60A1" w:rsidRDefault="008E4269" w:rsidP="008E4269">
      <w:pPr>
        <w:pStyle w:val="Puce1TMADEV"/>
        <w:spacing w:before="0"/>
        <w:rPr>
          <w:i/>
        </w:rPr>
      </w:pPr>
      <w:r w:rsidRPr="003A60A1">
        <w:rPr>
          <w:i/>
        </w:rPr>
        <w:t xml:space="preserve">T3 = Pilotage de 1.800 jours-hommes roadmap </w:t>
      </w:r>
    </w:p>
    <w:p w14:paraId="151F7C88" w14:textId="77777777" w:rsidR="008E4269" w:rsidRPr="003A60A1" w:rsidRDefault="008E4269" w:rsidP="008E4269">
      <w:pPr>
        <w:pStyle w:val="Puce2TMADEV"/>
        <w:spacing w:before="0"/>
        <w:rPr>
          <w:i/>
        </w:rPr>
      </w:pPr>
      <w:r w:rsidRPr="003A60A1">
        <w:rPr>
          <w:i/>
        </w:rPr>
        <w:t>Règlement = 62 500 €HT</w:t>
      </w:r>
    </w:p>
    <w:p w14:paraId="73F92E37" w14:textId="77777777" w:rsidR="008E4269" w:rsidRPr="003A60A1" w:rsidRDefault="008E4269" w:rsidP="008E4269">
      <w:pPr>
        <w:pStyle w:val="Puce1TMADEV"/>
        <w:spacing w:before="0"/>
        <w:rPr>
          <w:i/>
        </w:rPr>
      </w:pPr>
      <w:r w:rsidRPr="003A60A1">
        <w:rPr>
          <w:i/>
        </w:rPr>
        <w:t>T4 = Pilotage de 1.200 jours-hommes roadmap (non consommé = 300 jours-hommes roadmap)</w:t>
      </w:r>
    </w:p>
    <w:p w14:paraId="0C72CA34" w14:textId="0248ABB2" w:rsidR="0070327B" w:rsidRPr="0070327B" w:rsidRDefault="0070327B" w:rsidP="0070327B">
      <w:pPr>
        <w:pStyle w:val="Puce2TMADEV"/>
        <w:rPr>
          <w:i/>
        </w:rPr>
      </w:pPr>
      <w:r w:rsidRPr="00DF317A">
        <w:rPr>
          <w:i/>
          <w:u w:val="single"/>
        </w:rPr>
        <w:t>Réfaction</w:t>
      </w:r>
      <w:r w:rsidRPr="0070327B">
        <w:rPr>
          <w:i/>
        </w:rPr>
        <w:t xml:space="preserve"> = (300 / 6.800) * (250 000 €HT) = 11 </w:t>
      </w:r>
      <w:r w:rsidR="00B63D46" w:rsidRPr="0070327B">
        <w:rPr>
          <w:i/>
        </w:rPr>
        <w:t>02</w:t>
      </w:r>
      <w:r w:rsidR="00B63D46">
        <w:rPr>
          <w:i/>
        </w:rPr>
        <w:t>9</w:t>
      </w:r>
      <w:r w:rsidRPr="0070327B">
        <w:rPr>
          <w:i/>
        </w:rPr>
        <w:t>€HT</w:t>
      </w:r>
    </w:p>
    <w:p w14:paraId="2AC3E816" w14:textId="15EA0B41" w:rsidR="0070327B" w:rsidRPr="0070327B" w:rsidRDefault="0070327B" w:rsidP="0070327B">
      <w:pPr>
        <w:pStyle w:val="Puce2TMADEV"/>
        <w:spacing w:before="0"/>
        <w:rPr>
          <w:i/>
        </w:rPr>
      </w:pPr>
      <w:r w:rsidRPr="0070327B">
        <w:rPr>
          <w:i/>
        </w:rPr>
        <w:t>Règlement = 62 500 €HT – 11 </w:t>
      </w:r>
      <w:r w:rsidR="00B63D46" w:rsidRPr="0070327B">
        <w:rPr>
          <w:i/>
        </w:rPr>
        <w:t>02</w:t>
      </w:r>
      <w:r w:rsidR="00B63D46">
        <w:rPr>
          <w:i/>
        </w:rPr>
        <w:t>9</w:t>
      </w:r>
      <w:r w:rsidRPr="0070327B">
        <w:rPr>
          <w:i/>
        </w:rPr>
        <w:t>€HT = 51 </w:t>
      </w:r>
      <w:r w:rsidR="00B63D46" w:rsidRPr="0070327B">
        <w:rPr>
          <w:i/>
        </w:rPr>
        <w:t>47</w:t>
      </w:r>
      <w:r w:rsidR="00B63D46">
        <w:rPr>
          <w:i/>
        </w:rPr>
        <w:t>1</w:t>
      </w:r>
      <w:r w:rsidR="00B63D46" w:rsidRPr="0070327B">
        <w:rPr>
          <w:i/>
        </w:rPr>
        <w:t xml:space="preserve"> </w:t>
      </w:r>
      <w:r w:rsidRPr="0070327B">
        <w:rPr>
          <w:i/>
        </w:rPr>
        <w:t>€HT</w:t>
      </w:r>
    </w:p>
    <w:p w14:paraId="613A7803" w14:textId="0A9ECC12" w:rsidR="00F73A89" w:rsidRPr="003A60A1" w:rsidRDefault="00F73A89" w:rsidP="00F73A89">
      <w:pPr>
        <w:spacing w:before="0" w:after="0"/>
      </w:pPr>
    </w:p>
    <w:tbl>
      <w:tblPr>
        <w:tblStyle w:val="Grilledutableau"/>
        <w:tblW w:w="9918" w:type="dxa"/>
        <w:tblLook w:val="04A0" w:firstRow="1" w:lastRow="0" w:firstColumn="1" w:lastColumn="0" w:noHBand="0" w:noVBand="1"/>
      </w:tblPr>
      <w:tblGrid>
        <w:gridCol w:w="3964"/>
        <w:gridCol w:w="5954"/>
      </w:tblGrid>
      <w:tr w:rsidR="004F6469" w:rsidRPr="007120E2" w14:paraId="3DFB4DF7" w14:textId="77777777" w:rsidTr="00DA546C">
        <w:tc>
          <w:tcPr>
            <w:tcW w:w="39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6D2F47" w14:textId="77777777" w:rsidR="004F6469" w:rsidRPr="007120E2" w:rsidRDefault="004F6469"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Forfait</w:t>
            </w:r>
          </w:p>
          <w:p w14:paraId="1E54DDC8" w14:textId="42CDBAA1" w:rsidR="004F6469" w:rsidRPr="007120E2" w:rsidRDefault="004F6469"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(E)</w:t>
            </w:r>
          </w:p>
        </w:tc>
        <w:tc>
          <w:tcPr>
            <w:tcW w:w="595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983AD8" w14:textId="707D37CE" w:rsidR="004F6469" w:rsidRPr="007120E2" w:rsidRDefault="004F6469"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Éléments de dimensionnement</w:t>
            </w:r>
          </w:p>
          <w:p w14:paraId="4C323A81" w14:textId="55FB36D4" w:rsidR="004F6469" w:rsidRPr="007120E2" w:rsidRDefault="004F6469" w:rsidP="00EA4D34">
            <w:pPr>
              <w:spacing w:before="0" w:after="0"/>
              <w:jc w:val="center"/>
              <w:rPr>
                <w:rFonts w:asciiTheme="minorHAnsi" w:hAnsiTheme="minorHAnsi" w:cstheme="minorHAnsi"/>
                <w:b/>
                <w:sz w:val="20"/>
                <w:szCs w:val="20"/>
              </w:rPr>
            </w:pPr>
            <w:r w:rsidRPr="007120E2">
              <w:rPr>
                <w:rFonts w:asciiTheme="minorHAnsi" w:hAnsiTheme="minorHAnsi" w:cstheme="minorHAnsi"/>
                <w:b/>
                <w:sz w:val="20"/>
                <w:szCs w:val="20"/>
              </w:rPr>
              <w:t>(G)</w:t>
            </w:r>
          </w:p>
        </w:tc>
      </w:tr>
      <w:tr w:rsidR="004F6469" w:rsidRPr="007120E2" w14:paraId="373735B5" w14:textId="77777777" w:rsidTr="00DA546C">
        <w:trPr>
          <w:trHeight w:val="454"/>
        </w:trPr>
        <w:tc>
          <w:tcPr>
            <w:tcW w:w="3964" w:type="dxa"/>
            <w:tcBorders>
              <w:top w:val="single" w:sz="4" w:space="0" w:color="auto"/>
              <w:left w:val="single" w:sz="4" w:space="0" w:color="auto"/>
              <w:bottom w:val="single" w:sz="4" w:space="0" w:color="auto"/>
              <w:right w:val="single" w:sz="4" w:space="0" w:color="auto"/>
            </w:tcBorders>
            <w:vAlign w:val="center"/>
            <w:hideMark/>
          </w:tcPr>
          <w:p w14:paraId="6CEAD42B" w14:textId="57CBE267" w:rsidR="004F6469" w:rsidRPr="007120E2" w:rsidRDefault="004F6469"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Assistance au pilotage global de l’accord-</w:t>
            </w:r>
            <w:r w:rsidRPr="00DA04B7">
              <w:rPr>
                <w:rFonts w:asciiTheme="minorHAnsi" w:hAnsiTheme="minorHAnsi" w:cstheme="minorHAnsi"/>
                <w:sz w:val="20"/>
                <w:szCs w:val="20"/>
              </w:rPr>
              <w:t xml:space="preserve">cadre </w:t>
            </w:r>
            <w:r w:rsidRPr="00DA04B7">
              <w:rPr>
                <w:rFonts w:cstheme="minorHAnsi"/>
                <w:sz w:val="20"/>
                <w:szCs w:val="20"/>
              </w:rPr>
              <w:t>(§</w:t>
            </w:r>
            <w:r w:rsidRPr="00DA04B7">
              <w:rPr>
                <w:rFonts w:cstheme="minorHAnsi"/>
                <w:sz w:val="20"/>
                <w:szCs w:val="20"/>
              </w:rPr>
              <w:fldChar w:fldCharType="begin"/>
            </w:r>
            <w:r w:rsidRPr="00DA04B7">
              <w:rPr>
                <w:rFonts w:cstheme="minorHAnsi"/>
                <w:sz w:val="20"/>
                <w:szCs w:val="20"/>
              </w:rPr>
              <w:instrText xml:space="preserve"> REF _Ref185332083 \r \h  \* MERGEFORMAT </w:instrText>
            </w:r>
            <w:r w:rsidRPr="00DA04B7">
              <w:rPr>
                <w:rFonts w:cstheme="minorHAnsi"/>
                <w:sz w:val="20"/>
                <w:szCs w:val="20"/>
              </w:rPr>
            </w:r>
            <w:r w:rsidRPr="00DA04B7">
              <w:rPr>
                <w:rFonts w:cstheme="minorHAnsi"/>
                <w:sz w:val="20"/>
                <w:szCs w:val="20"/>
              </w:rPr>
              <w:fldChar w:fldCharType="separate"/>
            </w:r>
            <w:r w:rsidRPr="00DA04B7">
              <w:rPr>
                <w:rFonts w:cstheme="minorHAnsi"/>
                <w:sz w:val="20"/>
                <w:szCs w:val="20"/>
              </w:rPr>
              <w:t>5.2</w:t>
            </w:r>
            <w:r w:rsidRPr="00DA04B7">
              <w:rPr>
                <w:rFonts w:cstheme="minorHAnsi"/>
                <w:sz w:val="20"/>
                <w:szCs w:val="20"/>
              </w:rPr>
              <w:fldChar w:fldCharType="end"/>
            </w:r>
            <w:r w:rsidRPr="00DA04B7">
              <w:rPr>
                <w:rFonts w:cstheme="minorHAnsi"/>
                <w:sz w:val="20"/>
                <w:szCs w:val="20"/>
              </w:rPr>
              <w:t>)</w:t>
            </w:r>
          </w:p>
        </w:tc>
        <w:tc>
          <w:tcPr>
            <w:tcW w:w="5954" w:type="dxa"/>
            <w:tcBorders>
              <w:top w:val="single" w:sz="4" w:space="0" w:color="auto"/>
              <w:left w:val="single" w:sz="4" w:space="0" w:color="auto"/>
              <w:bottom w:val="single" w:sz="4" w:space="0" w:color="auto"/>
              <w:right w:val="single" w:sz="4" w:space="0" w:color="auto"/>
            </w:tcBorders>
            <w:vAlign w:val="center"/>
            <w:hideMark/>
          </w:tcPr>
          <w:p w14:paraId="62C19327" w14:textId="77777777" w:rsidR="004F6469" w:rsidRPr="007120E2" w:rsidRDefault="004F6469" w:rsidP="00B059A9">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N/A</w:t>
            </w:r>
          </w:p>
        </w:tc>
      </w:tr>
      <w:tr w:rsidR="004F6469" w:rsidRPr="007120E2" w14:paraId="4415AD06" w14:textId="77777777" w:rsidTr="00DA546C">
        <w:trPr>
          <w:trHeight w:val="454"/>
        </w:trPr>
        <w:tc>
          <w:tcPr>
            <w:tcW w:w="3964" w:type="dxa"/>
            <w:tcBorders>
              <w:top w:val="single" w:sz="4" w:space="0" w:color="auto"/>
              <w:left w:val="single" w:sz="4" w:space="0" w:color="auto"/>
              <w:bottom w:val="single" w:sz="4" w:space="0" w:color="auto"/>
              <w:right w:val="single" w:sz="4" w:space="0" w:color="auto"/>
            </w:tcBorders>
            <w:vAlign w:val="center"/>
            <w:hideMark/>
          </w:tcPr>
          <w:p w14:paraId="5C1421DD" w14:textId="61B71A79" w:rsidR="004F6469" w:rsidRPr="007120E2" w:rsidRDefault="004F6469"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 xml:space="preserve">Assistance au pilotage de projets </w:t>
            </w:r>
            <w:r w:rsidRPr="00DA04B7">
              <w:rPr>
                <w:rFonts w:cstheme="minorHAnsi"/>
                <w:sz w:val="20"/>
                <w:szCs w:val="20"/>
              </w:rPr>
              <w:t>(§</w:t>
            </w:r>
            <w:r w:rsidRPr="00DA04B7">
              <w:rPr>
                <w:rFonts w:cstheme="minorHAnsi"/>
                <w:sz w:val="20"/>
                <w:szCs w:val="20"/>
              </w:rPr>
              <w:fldChar w:fldCharType="begin"/>
            </w:r>
            <w:r w:rsidRPr="00DA04B7">
              <w:rPr>
                <w:rFonts w:cstheme="minorHAnsi"/>
                <w:sz w:val="20"/>
                <w:szCs w:val="20"/>
              </w:rPr>
              <w:instrText xml:space="preserve"> REF _Ref185332115 \r \h  \* MERGEFORMAT </w:instrText>
            </w:r>
            <w:r w:rsidRPr="00DA04B7">
              <w:rPr>
                <w:rFonts w:cstheme="minorHAnsi"/>
                <w:sz w:val="20"/>
                <w:szCs w:val="20"/>
              </w:rPr>
            </w:r>
            <w:r w:rsidRPr="00DA04B7">
              <w:rPr>
                <w:rFonts w:cstheme="minorHAnsi"/>
                <w:sz w:val="20"/>
                <w:szCs w:val="20"/>
              </w:rPr>
              <w:fldChar w:fldCharType="separate"/>
            </w:r>
            <w:r w:rsidRPr="00DA04B7">
              <w:rPr>
                <w:rFonts w:cstheme="minorHAnsi"/>
                <w:sz w:val="20"/>
                <w:szCs w:val="20"/>
              </w:rPr>
              <w:t>5.3</w:t>
            </w:r>
            <w:r w:rsidRPr="00DA04B7">
              <w:rPr>
                <w:rFonts w:cstheme="minorHAnsi"/>
                <w:sz w:val="20"/>
                <w:szCs w:val="20"/>
              </w:rPr>
              <w:fldChar w:fldCharType="end"/>
            </w:r>
            <w:r w:rsidRPr="00DA04B7">
              <w:rPr>
                <w:rFonts w:cstheme="minorHAnsi"/>
                <w:sz w:val="20"/>
                <w:szCs w:val="20"/>
              </w:rPr>
              <w:t>)</w:t>
            </w:r>
          </w:p>
        </w:tc>
        <w:tc>
          <w:tcPr>
            <w:tcW w:w="5954" w:type="dxa"/>
            <w:tcBorders>
              <w:top w:val="single" w:sz="4" w:space="0" w:color="auto"/>
              <w:left w:val="single" w:sz="4" w:space="0" w:color="auto"/>
              <w:bottom w:val="single" w:sz="4" w:space="0" w:color="auto"/>
              <w:right w:val="single" w:sz="4" w:space="0" w:color="auto"/>
            </w:tcBorders>
            <w:vAlign w:val="center"/>
            <w:hideMark/>
          </w:tcPr>
          <w:p w14:paraId="12B242D5" w14:textId="0715AE6C" w:rsidR="004F6469" w:rsidRPr="00010D74" w:rsidRDefault="004F6469" w:rsidP="00955254">
            <w:pPr>
              <w:spacing w:before="0" w:after="0"/>
              <w:jc w:val="left"/>
              <w:rPr>
                <w:rFonts w:asciiTheme="minorHAnsi" w:hAnsiTheme="minorHAnsi" w:cstheme="minorHAnsi"/>
                <w:sz w:val="20"/>
                <w:szCs w:val="20"/>
              </w:rPr>
            </w:pPr>
            <w:r w:rsidRPr="00010D74">
              <w:rPr>
                <w:rFonts w:cstheme="minorHAnsi"/>
                <w:sz w:val="20"/>
                <w:szCs w:val="20"/>
              </w:rPr>
              <w:t xml:space="preserve">Pilotage de </w:t>
            </w:r>
            <w:r w:rsidR="00FD7D95" w:rsidRPr="00010D74">
              <w:rPr>
                <w:rFonts w:cstheme="minorHAnsi"/>
                <w:sz w:val="20"/>
                <w:szCs w:val="20"/>
              </w:rPr>
              <w:t xml:space="preserve">1700 </w:t>
            </w:r>
            <w:r w:rsidRPr="00010D74">
              <w:rPr>
                <w:rFonts w:cstheme="minorHAnsi"/>
                <w:sz w:val="20"/>
                <w:szCs w:val="20"/>
              </w:rPr>
              <w:t>jours-hommes roadmap Cnam (charge totale projet) par an</w:t>
            </w:r>
          </w:p>
          <w:p w14:paraId="1B41BDA9" w14:textId="416EAF5F" w:rsidR="004F6469" w:rsidRPr="007120E2" w:rsidRDefault="004F6469" w:rsidP="00FD7D95">
            <w:pPr>
              <w:spacing w:before="0" w:after="0"/>
              <w:jc w:val="left"/>
              <w:rPr>
                <w:rFonts w:asciiTheme="minorHAnsi" w:hAnsiTheme="minorHAnsi" w:cstheme="minorHAnsi"/>
                <w:sz w:val="20"/>
                <w:szCs w:val="20"/>
              </w:rPr>
            </w:pPr>
            <w:r w:rsidRPr="00010D74">
              <w:rPr>
                <w:rFonts w:cstheme="minorHAnsi"/>
                <w:sz w:val="20"/>
                <w:szCs w:val="20"/>
              </w:rPr>
              <w:t>Charge estimée par la Cnam</w:t>
            </w:r>
            <w:r w:rsidR="006B3408" w:rsidRPr="00010D74">
              <w:rPr>
                <w:rFonts w:cstheme="minorHAnsi"/>
                <w:sz w:val="20"/>
                <w:szCs w:val="20"/>
              </w:rPr>
              <w:t>*</w:t>
            </w:r>
            <w:r w:rsidRPr="00010D74">
              <w:rPr>
                <w:rFonts w:cstheme="minorHAnsi"/>
                <w:sz w:val="20"/>
                <w:szCs w:val="20"/>
              </w:rPr>
              <w:t xml:space="preserve"> : </w:t>
            </w:r>
            <w:r w:rsidR="00FD7D95" w:rsidRPr="00010D74">
              <w:rPr>
                <w:rFonts w:cstheme="minorHAnsi"/>
                <w:sz w:val="20"/>
                <w:szCs w:val="20"/>
              </w:rPr>
              <w:t>1</w:t>
            </w:r>
            <w:r w:rsidRPr="00010D74">
              <w:rPr>
                <w:rFonts w:cstheme="minorHAnsi"/>
                <w:sz w:val="20"/>
                <w:szCs w:val="20"/>
              </w:rPr>
              <w:t xml:space="preserve"> ETP/an</w:t>
            </w:r>
            <w:r>
              <w:rPr>
                <w:rFonts w:asciiTheme="minorHAnsi" w:hAnsiTheme="minorHAnsi" w:cstheme="minorHAnsi"/>
                <w:sz w:val="20"/>
                <w:szCs w:val="20"/>
              </w:rPr>
              <w:t xml:space="preserve"> </w:t>
            </w:r>
          </w:p>
        </w:tc>
      </w:tr>
      <w:tr w:rsidR="004F6469" w:rsidRPr="007120E2" w14:paraId="474BA4BC" w14:textId="77777777" w:rsidTr="00DA546C">
        <w:trPr>
          <w:trHeight w:val="454"/>
        </w:trPr>
        <w:tc>
          <w:tcPr>
            <w:tcW w:w="3964" w:type="dxa"/>
            <w:tcBorders>
              <w:top w:val="single" w:sz="4" w:space="0" w:color="auto"/>
              <w:left w:val="single" w:sz="4" w:space="0" w:color="auto"/>
              <w:bottom w:val="single" w:sz="4" w:space="0" w:color="auto"/>
              <w:right w:val="single" w:sz="4" w:space="0" w:color="auto"/>
            </w:tcBorders>
            <w:vAlign w:val="center"/>
          </w:tcPr>
          <w:p w14:paraId="0E9B949A" w14:textId="772938F8" w:rsidR="004F6469" w:rsidRPr="007120E2" w:rsidRDefault="004F6469" w:rsidP="00EA4D34">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 xml:space="preserve">Maintien en conditions opérationnelles </w:t>
            </w:r>
            <w:r w:rsidRPr="00DA04B7">
              <w:rPr>
                <w:rFonts w:cstheme="minorHAnsi"/>
                <w:sz w:val="20"/>
                <w:szCs w:val="20"/>
              </w:rPr>
              <w:t>(§</w:t>
            </w:r>
            <w:r w:rsidRPr="00DA04B7">
              <w:rPr>
                <w:rFonts w:cstheme="minorHAnsi"/>
                <w:sz w:val="20"/>
                <w:szCs w:val="20"/>
              </w:rPr>
              <w:fldChar w:fldCharType="begin"/>
            </w:r>
            <w:r w:rsidRPr="00DA04B7">
              <w:rPr>
                <w:rFonts w:cstheme="minorHAnsi"/>
                <w:sz w:val="20"/>
                <w:szCs w:val="20"/>
              </w:rPr>
              <w:instrText xml:space="preserve"> REF _Ref185332136 \r \h  \* MERGEFORMAT </w:instrText>
            </w:r>
            <w:r w:rsidRPr="00DA04B7">
              <w:rPr>
                <w:rFonts w:cstheme="minorHAnsi"/>
                <w:sz w:val="20"/>
                <w:szCs w:val="20"/>
              </w:rPr>
            </w:r>
            <w:r w:rsidRPr="00DA04B7">
              <w:rPr>
                <w:rFonts w:cstheme="minorHAnsi"/>
                <w:sz w:val="20"/>
                <w:szCs w:val="20"/>
              </w:rPr>
              <w:fldChar w:fldCharType="separate"/>
            </w:r>
            <w:r w:rsidRPr="00DA04B7">
              <w:rPr>
                <w:rFonts w:cstheme="minorHAnsi"/>
                <w:sz w:val="20"/>
                <w:szCs w:val="20"/>
              </w:rPr>
              <w:t>5.5</w:t>
            </w:r>
            <w:r w:rsidRPr="00DA04B7">
              <w:rPr>
                <w:rFonts w:cstheme="minorHAnsi"/>
                <w:sz w:val="20"/>
                <w:szCs w:val="20"/>
              </w:rPr>
              <w:fldChar w:fldCharType="end"/>
            </w:r>
            <w:r w:rsidRPr="00DA04B7">
              <w:rPr>
                <w:rFonts w:cstheme="minorHAnsi"/>
                <w:sz w:val="20"/>
                <w:szCs w:val="20"/>
              </w:rPr>
              <w:t>)</w:t>
            </w:r>
          </w:p>
        </w:tc>
        <w:tc>
          <w:tcPr>
            <w:tcW w:w="5954" w:type="dxa"/>
            <w:tcBorders>
              <w:top w:val="single" w:sz="4" w:space="0" w:color="auto"/>
              <w:left w:val="single" w:sz="4" w:space="0" w:color="auto"/>
              <w:bottom w:val="single" w:sz="4" w:space="0" w:color="auto"/>
              <w:right w:val="single" w:sz="4" w:space="0" w:color="auto"/>
            </w:tcBorders>
            <w:vAlign w:val="center"/>
          </w:tcPr>
          <w:p w14:paraId="0778FB41" w14:textId="381733F6" w:rsidR="004F6469" w:rsidRPr="007120E2" w:rsidRDefault="004F6469" w:rsidP="00B059A9">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N/A</w:t>
            </w:r>
          </w:p>
        </w:tc>
      </w:tr>
      <w:tr w:rsidR="004F6469" w:rsidRPr="00291195" w14:paraId="24B98FCE" w14:textId="77777777" w:rsidTr="00DA546C">
        <w:trPr>
          <w:trHeight w:val="454"/>
        </w:trPr>
        <w:tc>
          <w:tcPr>
            <w:tcW w:w="3964" w:type="dxa"/>
            <w:tcBorders>
              <w:top w:val="single" w:sz="4" w:space="0" w:color="auto"/>
              <w:left w:val="single" w:sz="4" w:space="0" w:color="auto"/>
              <w:bottom w:val="single" w:sz="4" w:space="0" w:color="auto"/>
              <w:right w:val="single" w:sz="4" w:space="0" w:color="auto"/>
            </w:tcBorders>
            <w:vAlign w:val="center"/>
          </w:tcPr>
          <w:p w14:paraId="2DC2CD3C" w14:textId="0D17D4CA" w:rsidR="004F6469" w:rsidRPr="00291195" w:rsidRDefault="004F6469" w:rsidP="00EA4D34">
            <w:pPr>
              <w:spacing w:before="0" w:after="0"/>
              <w:jc w:val="left"/>
              <w:rPr>
                <w:rFonts w:asciiTheme="minorHAnsi" w:hAnsiTheme="minorHAnsi" w:cstheme="minorHAnsi"/>
                <w:sz w:val="20"/>
                <w:szCs w:val="20"/>
              </w:rPr>
            </w:pPr>
            <w:r w:rsidRPr="00291195">
              <w:rPr>
                <w:rFonts w:asciiTheme="minorHAnsi" w:hAnsiTheme="minorHAnsi" w:cstheme="minorHAnsi"/>
                <w:sz w:val="20"/>
                <w:szCs w:val="20"/>
              </w:rPr>
              <w:t>Pilotage des prestations de MCO</w:t>
            </w:r>
          </w:p>
        </w:tc>
        <w:tc>
          <w:tcPr>
            <w:tcW w:w="5954" w:type="dxa"/>
            <w:tcBorders>
              <w:top w:val="single" w:sz="4" w:space="0" w:color="auto"/>
              <w:left w:val="single" w:sz="4" w:space="0" w:color="auto"/>
              <w:bottom w:val="single" w:sz="4" w:space="0" w:color="auto"/>
              <w:right w:val="single" w:sz="4" w:space="0" w:color="auto"/>
            </w:tcBorders>
            <w:vAlign w:val="center"/>
          </w:tcPr>
          <w:p w14:paraId="6144BAA7" w14:textId="16B8FC94" w:rsidR="004F6469" w:rsidRPr="00291195" w:rsidRDefault="004F6469" w:rsidP="00B059A9">
            <w:pPr>
              <w:spacing w:before="0" w:after="0"/>
              <w:jc w:val="left"/>
              <w:rPr>
                <w:rFonts w:asciiTheme="minorHAnsi" w:hAnsiTheme="minorHAnsi" w:cstheme="minorHAnsi"/>
                <w:sz w:val="20"/>
                <w:szCs w:val="20"/>
              </w:rPr>
            </w:pPr>
            <w:r w:rsidRPr="00291195">
              <w:rPr>
                <w:rFonts w:asciiTheme="minorHAnsi" w:hAnsiTheme="minorHAnsi" w:cstheme="minorHAnsi"/>
                <w:sz w:val="20"/>
                <w:szCs w:val="20"/>
              </w:rPr>
              <w:t>N/A</w:t>
            </w:r>
          </w:p>
        </w:tc>
      </w:tr>
      <w:tr w:rsidR="004F6469" w:rsidRPr="007120E2" w14:paraId="6F8851F9" w14:textId="77777777" w:rsidTr="00DA546C">
        <w:trPr>
          <w:trHeight w:val="454"/>
        </w:trPr>
        <w:tc>
          <w:tcPr>
            <w:tcW w:w="3964" w:type="dxa"/>
            <w:tcBorders>
              <w:top w:val="single" w:sz="4" w:space="0" w:color="auto"/>
              <w:left w:val="single" w:sz="4" w:space="0" w:color="auto"/>
              <w:bottom w:val="single" w:sz="4" w:space="0" w:color="auto"/>
              <w:right w:val="single" w:sz="4" w:space="0" w:color="auto"/>
            </w:tcBorders>
            <w:vAlign w:val="center"/>
            <w:hideMark/>
          </w:tcPr>
          <w:p w14:paraId="4F213D89" w14:textId="6A6E4FD0" w:rsidR="004F6469" w:rsidRPr="007120E2" w:rsidRDefault="004F6469" w:rsidP="00DA04B7">
            <w:pPr>
              <w:spacing w:before="0" w:after="0"/>
              <w:jc w:val="left"/>
              <w:rPr>
                <w:rFonts w:asciiTheme="minorHAnsi" w:hAnsiTheme="minorHAnsi" w:cstheme="minorHAnsi"/>
                <w:sz w:val="20"/>
                <w:szCs w:val="20"/>
              </w:rPr>
            </w:pPr>
            <w:r w:rsidRPr="00291195">
              <w:rPr>
                <w:rFonts w:asciiTheme="minorHAnsi" w:hAnsiTheme="minorHAnsi" w:cstheme="minorHAnsi"/>
                <w:sz w:val="20"/>
                <w:szCs w:val="20"/>
              </w:rPr>
              <w:t xml:space="preserve">Gestion des environnements </w:t>
            </w:r>
            <w:r w:rsidRPr="00DA04B7">
              <w:rPr>
                <w:rFonts w:cstheme="minorHAnsi"/>
                <w:sz w:val="20"/>
                <w:szCs w:val="20"/>
              </w:rPr>
              <w:t>(§</w:t>
            </w:r>
            <w:r w:rsidR="00DA04B7" w:rsidRPr="00DA04B7">
              <w:rPr>
                <w:rFonts w:cstheme="minorHAnsi"/>
                <w:sz w:val="20"/>
                <w:szCs w:val="20"/>
              </w:rPr>
              <w:fldChar w:fldCharType="begin"/>
            </w:r>
            <w:r w:rsidR="00DA04B7" w:rsidRPr="00DA04B7">
              <w:rPr>
                <w:rFonts w:cstheme="minorHAnsi"/>
                <w:sz w:val="20"/>
                <w:szCs w:val="20"/>
              </w:rPr>
              <w:instrText xml:space="preserve"> REF _Ref186455408 \r \h  \* MERGEFORMAT </w:instrText>
            </w:r>
            <w:r w:rsidR="00DA04B7" w:rsidRPr="00DA04B7">
              <w:rPr>
                <w:rFonts w:cstheme="minorHAnsi"/>
                <w:sz w:val="20"/>
                <w:szCs w:val="20"/>
              </w:rPr>
            </w:r>
            <w:r w:rsidR="00DA04B7" w:rsidRPr="00DA04B7">
              <w:rPr>
                <w:rFonts w:cstheme="minorHAnsi"/>
                <w:sz w:val="20"/>
                <w:szCs w:val="20"/>
              </w:rPr>
              <w:fldChar w:fldCharType="separate"/>
            </w:r>
            <w:r w:rsidR="00DA04B7" w:rsidRPr="00DA04B7">
              <w:rPr>
                <w:rFonts w:cstheme="minorHAnsi"/>
                <w:sz w:val="20"/>
                <w:szCs w:val="20"/>
              </w:rPr>
              <w:t>5.7</w:t>
            </w:r>
            <w:r w:rsidR="00DA04B7" w:rsidRPr="00DA04B7">
              <w:rPr>
                <w:rFonts w:cstheme="minorHAnsi"/>
                <w:sz w:val="20"/>
                <w:szCs w:val="20"/>
              </w:rPr>
              <w:fldChar w:fldCharType="end"/>
            </w:r>
            <w:r w:rsidRPr="00DA04B7">
              <w:rPr>
                <w:rFonts w:cstheme="minorHAnsi"/>
                <w:sz w:val="20"/>
                <w:szCs w:val="20"/>
              </w:rPr>
              <w:t>)</w:t>
            </w:r>
          </w:p>
        </w:tc>
        <w:tc>
          <w:tcPr>
            <w:tcW w:w="5954" w:type="dxa"/>
            <w:tcBorders>
              <w:top w:val="single" w:sz="4" w:space="0" w:color="auto"/>
              <w:left w:val="single" w:sz="4" w:space="0" w:color="auto"/>
              <w:bottom w:val="single" w:sz="4" w:space="0" w:color="auto"/>
              <w:right w:val="single" w:sz="4" w:space="0" w:color="auto"/>
            </w:tcBorders>
            <w:vAlign w:val="center"/>
            <w:hideMark/>
          </w:tcPr>
          <w:p w14:paraId="68187DC9" w14:textId="1A62A3C2" w:rsidR="004F6469" w:rsidRPr="00010D74" w:rsidRDefault="004F6469" w:rsidP="00955254">
            <w:pPr>
              <w:spacing w:before="0" w:after="0"/>
              <w:jc w:val="left"/>
              <w:rPr>
                <w:rFonts w:asciiTheme="minorHAnsi" w:hAnsiTheme="minorHAnsi" w:cstheme="minorHAnsi"/>
                <w:sz w:val="20"/>
                <w:szCs w:val="20"/>
              </w:rPr>
            </w:pPr>
            <w:r w:rsidRPr="00010D74">
              <w:rPr>
                <w:rFonts w:cstheme="minorHAnsi"/>
                <w:sz w:val="20"/>
                <w:szCs w:val="20"/>
              </w:rPr>
              <w:t xml:space="preserve">Gestion des environnements pour </w:t>
            </w:r>
            <w:r w:rsidR="00FD7D95" w:rsidRPr="00010D74">
              <w:rPr>
                <w:rFonts w:cstheme="minorHAnsi"/>
                <w:sz w:val="20"/>
                <w:szCs w:val="20"/>
              </w:rPr>
              <w:t xml:space="preserve">50 </w:t>
            </w:r>
            <w:r w:rsidRPr="00010D74">
              <w:rPr>
                <w:rFonts w:cstheme="minorHAnsi"/>
                <w:sz w:val="20"/>
                <w:szCs w:val="20"/>
              </w:rPr>
              <w:t>projets par an</w:t>
            </w:r>
          </w:p>
          <w:p w14:paraId="1A955FC9" w14:textId="4409DB5C" w:rsidR="004F6469" w:rsidRPr="007120E2" w:rsidRDefault="004F6469" w:rsidP="00010D74">
            <w:pPr>
              <w:spacing w:before="0" w:after="0"/>
              <w:jc w:val="left"/>
              <w:rPr>
                <w:rFonts w:asciiTheme="minorHAnsi" w:hAnsiTheme="minorHAnsi" w:cstheme="minorHAnsi"/>
                <w:sz w:val="20"/>
                <w:szCs w:val="20"/>
              </w:rPr>
            </w:pPr>
            <w:r w:rsidRPr="00010D74">
              <w:rPr>
                <w:rFonts w:cstheme="minorHAnsi"/>
                <w:sz w:val="20"/>
                <w:szCs w:val="20"/>
              </w:rPr>
              <w:t>Charge estimée par la Cnam</w:t>
            </w:r>
            <w:r w:rsidR="006B3408" w:rsidRPr="00010D74">
              <w:rPr>
                <w:rFonts w:cstheme="minorHAnsi"/>
                <w:sz w:val="20"/>
                <w:szCs w:val="20"/>
              </w:rPr>
              <w:t>*</w:t>
            </w:r>
            <w:r w:rsidRPr="00010D74">
              <w:rPr>
                <w:rFonts w:cstheme="minorHAnsi"/>
                <w:sz w:val="20"/>
                <w:szCs w:val="20"/>
              </w:rPr>
              <w:t xml:space="preserve"> : </w:t>
            </w:r>
            <w:r w:rsidR="002B5FC6" w:rsidRPr="00010D74">
              <w:rPr>
                <w:rFonts w:cstheme="minorHAnsi"/>
                <w:sz w:val="20"/>
                <w:szCs w:val="20"/>
              </w:rPr>
              <w:t>2</w:t>
            </w:r>
            <w:r w:rsidRPr="00010D74">
              <w:rPr>
                <w:rFonts w:cstheme="minorHAnsi"/>
                <w:sz w:val="20"/>
                <w:szCs w:val="20"/>
              </w:rPr>
              <w:t xml:space="preserve">,5 ETP/an </w:t>
            </w:r>
          </w:p>
        </w:tc>
      </w:tr>
    </w:tbl>
    <w:p w14:paraId="387C4FB0" w14:textId="77777777" w:rsidR="00ED682C" w:rsidRPr="00D62AE9" w:rsidRDefault="00ED682C" w:rsidP="00ED682C">
      <w:pPr>
        <w:rPr>
          <w:i/>
          <w:sz w:val="22"/>
          <w:szCs w:val="22"/>
        </w:rPr>
      </w:pPr>
      <w:bookmarkStart w:id="3770" w:name="_Toc183011525"/>
      <w:bookmarkStart w:id="3771" w:name="_Toc183012693"/>
      <w:bookmarkStart w:id="3772" w:name="_Toc183016903"/>
      <w:bookmarkStart w:id="3773" w:name="_Toc183018216"/>
      <w:bookmarkStart w:id="3774" w:name="_Toc183082124"/>
      <w:bookmarkStart w:id="3775" w:name="_Toc183173703"/>
      <w:bookmarkStart w:id="3776" w:name="_Toc183184877"/>
      <w:bookmarkStart w:id="3777" w:name="_Toc183187958"/>
      <w:bookmarkStart w:id="3778" w:name="_Toc183448010"/>
      <w:bookmarkStart w:id="3779" w:name="_Toc183792203"/>
      <w:bookmarkStart w:id="3780" w:name="_Toc183796033"/>
      <w:bookmarkStart w:id="3781" w:name="_Toc184031650"/>
      <w:bookmarkStart w:id="3782" w:name="_Toc184053441"/>
      <w:bookmarkStart w:id="3783" w:name="_Toc184054050"/>
      <w:bookmarkStart w:id="3784" w:name="_Toc184055322"/>
      <w:bookmarkStart w:id="3785" w:name="_Toc184130714"/>
      <w:bookmarkStart w:id="3786" w:name="_Toc184136864"/>
      <w:bookmarkStart w:id="3787" w:name="_Toc184137903"/>
      <w:bookmarkStart w:id="3788" w:name="_Toc184143895"/>
      <w:bookmarkStart w:id="3789" w:name="_Toc184222139"/>
      <w:bookmarkStart w:id="3790" w:name="_Toc184226834"/>
      <w:bookmarkStart w:id="3791" w:name="_Toc184227702"/>
      <w:bookmarkStart w:id="3792" w:name="_Toc184305379"/>
      <w:bookmarkStart w:id="3793" w:name="_Toc184307843"/>
      <w:bookmarkStart w:id="3794" w:name="_Toc184311757"/>
      <w:bookmarkStart w:id="3795" w:name="_Toc184636588"/>
      <w:bookmarkStart w:id="3796" w:name="_Toc184734412"/>
      <w:bookmarkStart w:id="3797" w:name="_Toc184821205"/>
      <w:bookmarkStart w:id="3798" w:name="_Toc184830924"/>
      <w:bookmarkStart w:id="3799" w:name="_Toc185000264"/>
      <w:bookmarkStart w:id="3800" w:name="_Toc185002857"/>
      <w:bookmarkStart w:id="3801" w:name="_Toc185416341"/>
      <w:bookmarkStart w:id="3802" w:name="_Toc185434614"/>
      <w:bookmarkStart w:id="3803" w:name="_Toc185605159"/>
      <w:bookmarkStart w:id="3804" w:name="_Toc185606693"/>
      <w:bookmarkStart w:id="3805" w:name="_Toc186449449"/>
      <w:bookmarkStart w:id="3806" w:name="_Toc186452773"/>
      <w:bookmarkStart w:id="3807" w:name="_Toc186462795"/>
      <w:bookmarkStart w:id="3808" w:name="_Toc186467192"/>
      <w:bookmarkStart w:id="3809" w:name="_Toc187053636"/>
      <w:r w:rsidRPr="00D62AE9">
        <w:rPr>
          <w:i/>
          <w:sz w:val="22"/>
          <w:szCs w:val="22"/>
        </w:rPr>
        <w:t xml:space="preserve">NB : </w:t>
      </w:r>
    </w:p>
    <w:p w14:paraId="1409F6BF" w14:textId="77777777" w:rsidR="00ED682C" w:rsidRPr="00D62AE9" w:rsidRDefault="00ED682C" w:rsidP="00ED682C">
      <w:pPr>
        <w:rPr>
          <w:i/>
          <w:sz w:val="22"/>
          <w:szCs w:val="22"/>
        </w:rPr>
      </w:pPr>
      <w:r w:rsidRPr="00D62AE9">
        <w:rPr>
          <w:i/>
          <w:sz w:val="22"/>
          <w:szCs w:val="22"/>
        </w:rPr>
        <w:t>N/A » : les prestations sont définies indépendamment de tout paramètre de dimensionnement spécifique et reposent uniquement sur les exigences définies pour les prestations considérées. </w:t>
      </w:r>
    </w:p>
    <w:p w14:paraId="5B0BF8FA" w14:textId="1227F2AB" w:rsidR="009751EE" w:rsidRDefault="006B3408">
      <w:pPr>
        <w:spacing w:before="0" w:after="200" w:line="276" w:lineRule="auto"/>
        <w:jc w:val="left"/>
      </w:pPr>
      <w:r w:rsidRPr="001D2D3A">
        <w:rPr>
          <w:i/>
          <w:sz w:val="22"/>
          <w:szCs w:val="22"/>
        </w:rPr>
        <w:t xml:space="preserve">* : </w:t>
      </w:r>
      <w:r>
        <w:rPr>
          <w:i/>
          <w:sz w:val="22"/>
          <w:szCs w:val="22"/>
        </w:rPr>
        <w:t xml:space="preserve">les </w:t>
      </w:r>
      <w:r w:rsidRPr="001D2D3A">
        <w:rPr>
          <w:i/>
          <w:sz w:val="22"/>
          <w:szCs w:val="22"/>
        </w:rPr>
        <w:t xml:space="preserve">charges </w:t>
      </w:r>
      <w:r>
        <w:rPr>
          <w:i/>
          <w:sz w:val="22"/>
          <w:szCs w:val="22"/>
        </w:rPr>
        <w:t xml:space="preserve">en </w:t>
      </w:r>
      <w:r w:rsidRPr="001D2D3A">
        <w:rPr>
          <w:i/>
          <w:sz w:val="22"/>
          <w:szCs w:val="22"/>
        </w:rPr>
        <w:t xml:space="preserve">ETP </w:t>
      </w:r>
      <w:r>
        <w:rPr>
          <w:i/>
          <w:sz w:val="22"/>
          <w:szCs w:val="22"/>
        </w:rPr>
        <w:t xml:space="preserve">estimées par la Cnam </w:t>
      </w:r>
      <w:r w:rsidR="008902FA">
        <w:rPr>
          <w:i/>
          <w:sz w:val="22"/>
          <w:szCs w:val="22"/>
        </w:rPr>
        <w:t xml:space="preserve">sont indicatives et </w:t>
      </w:r>
      <w:r w:rsidRPr="001D2D3A">
        <w:rPr>
          <w:i/>
          <w:sz w:val="22"/>
          <w:szCs w:val="22"/>
        </w:rPr>
        <w:t>n’ont aucune valeur contractuelle</w:t>
      </w:r>
      <w:r w:rsidR="008902FA">
        <w:rPr>
          <w:i/>
          <w:sz w:val="22"/>
          <w:szCs w:val="22"/>
        </w:rPr>
        <w:t>.</w:t>
      </w:r>
      <w:r w:rsidR="009751EE">
        <w:br w:type="page"/>
      </w:r>
    </w:p>
    <w:p w14:paraId="1E8707AE" w14:textId="23E26CE7" w:rsidR="001E1C1B" w:rsidRDefault="001E1C1B" w:rsidP="004F1575">
      <w:pPr>
        <w:pStyle w:val="Titre4"/>
      </w:pPr>
      <w:bookmarkStart w:id="3810" w:name="_Toc209604915"/>
      <w:bookmarkStart w:id="3811" w:name="_Toc183011526"/>
      <w:bookmarkStart w:id="3812" w:name="_Toc183012694"/>
      <w:bookmarkStart w:id="3813" w:name="_Toc183016904"/>
      <w:bookmarkStart w:id="3814" w:name="_Toc183018217"/>
      <w:bookmarkStart w:id="3815" w:name="_Toc183082125"/>
      <w:bookmarkStart w:id="3816" w:name="_Toc183173704"/>
      <w:bookmarkStart w:id="3817" w:name="_Toc183184878"/>
      <w:bookmarkStart w:id="3818" w:name="_Toc183187959"/>
      <w:bookmarkStart w:id="3819" w:name="_Toc183448011"/>
      <w:bookmarkStart w:id="3820" w:name="_Toc183792204"/>
      <w:bookmarkStart w:id="3821" w:name="_Toc183796034"/>
      <w:bookmarkStart w:id="3822" w:name="_Toc184031651"/>
      <w:bookmarkStart w:id="3823" w:name="_Toc184053442"/>
      <w:bookmarkStart w:id="3824" w:name="_Toc184054051"/>
      <w:bookmarkStart w:id="3825" w:name="_Toc184055323"/>
      <w:bookmarkStart w:id="3826" w:name="_Toc184130715"/>
      <w:bookmarkStart w:id="3827" w:name="_Toc184136865"/>
      <w:bookmarkStart w:id="3828" w:name="_Toc184137904"/>
      <w:bookmarkStart w:id="3829" w:name="_Toc184143896"/>
      <w:bookmarkStart w:id="3830" w:name="_Toc184222140"/>
      <w:bookmarkStart w:id="3831" w:name="_Toc184226835"/>
      <w:bookmarkStart w:id="3832" w:name="_Toc184227703"/>
      <w:bookmarkStart w:id="3833" w:name="_Toc184305380"/>
      <w:bookmarkStart w:id="3834" w:name="_Toc184307844"/>
      <w:bookmarkStart w:id="3835" w:name="_Toc184311758"/>
      <w:bookmarkStart w:id="3836" w:name="_Toc184636589"/>
      <w:bookmarkStart w:id="3837" w:name="_Toc184734413"/>
      <w:bookmarkStart w:id="3838" w:name="_Toc184821206"/>
      <w:bookmarkStart w:id="3839" w:name="_Toc184830925"/>
      <w:bookmarkStart w:id="3840" w:name="_Toc185000265"/>
      <w:bookmarkStart w:id="3841" w:name="_Toc185002858"/>
      <w:bookmarkStart w:id="3842" w:name="_Toc185416342"/>
      <w:bookmarkStart w:id="3843" w:name="_Toc185434615"/>
      <w:bookmarkStart w:id="3844" w:name="_Toc185605160"/>
      <w:bookmarkStart w:id="3845" w:name="_Toc185606694"/>
      <w:bookmarkStart w:id="3846" w:name="_Toc186449450"/>
      <w:bookmarkStart w:id="3847" w:name="_Toc186452774"/>
      <w:bookmarkStart w:id="3848" w:name="_Toc186462796"/>
      <w:bookmarkStart w:id="3849" w:name="_Toc186467193"/>
      <w:bookmarkStart w:id="3850" w:name="_Toc187053637"/>
      <w:bookmarkStart w:id="3851" w:name="_Toc187319320"/>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r w:rsidRPr="007120E2">
        <w:lastRenderedPageBreak/>
        <w:t>Pondérations critères MCO</w:t>
      </w:r>
      <w:r w:rsidR="00147D6C">
        <w:t xml:space="preserve"> des domaines du lot 2</w:t>
      </w:r>
      <w:bookmarkEnd w:id="3810"/>
      <w:r w:rsidRPr="007120E2">
        <w:t xml:space="preserve"> </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728FF6A1" w14:textId="1044BB7D" w:rsidR="00710ACC" w:rsidRDefault="00710ACC" w:rsidP="00710ACC">
      <w:pPr>
        <w:rPr>
          <w:rFonts w:cstheme="minorHAnsi"/>
          <w:lang w:bidi="en-US"/>
        </w:rPr>
      </w:pPr>
      <w:r>
        <w:rPr>
          <w:rFonts w:cstheme="minorHAnsi"/>
          <w:lang w:bidi="en-US"/>
        </w:rPr>
        <w:t xml:space="preserve">Le tableau ci-après détaille, </w:t>
      </w:r>
      <w:r w:rsidRPr="007120E2">
        <w:rPr>
          <w:rFonts w:cstheme="minorHAnsi"/>
          <w:lang w:bidi="en-US"/>
        </w:rPr>
        <w:t>la répartition des poids de</w:t>
      </w:r>
      <w:r>
        <w:rPr>
          <w:rFonts w:cstheme="minorHAnsi"/>
          <w:lang w:bidi="en-US"/>
        </w:rPr>
        <w:t xml:space="preserve">s </w:t>
      </w:r>
      <w:r w:rsidRPr="007120E2">
        <w:rPr>
          <w:rFonts w:cstheme="minorHAnsi"/>
          <w:lang w:bidi="en-US"/>
        </w:rPr>
        <w:t>critère</w:t>
      </w:r>
      <w:r>
        <w:rPr>
          <w:rFonts w:cstheme="minorHAnsi"/>
          <w:lang w:bidi="en-US"/>
        </w:rPr>
        <w:t xml:space="preserve">s utilisés pour détermine le prix du MCO complémentaire </w:t>
      </w:r>
      <w:r w:rsidRPr="00181121">
        <w:rPr>
          <w:rFonts w:cstheme="minorHAnsi"/>
          <w:lang w:bidi="en-US"/>
        </w:rPr>
        <w:t>(cf. §</w:t>
      </w:r>
      <w:r w:rsidRPr="00181121">
        <w:rPr>
          <w:rFonts w:cstheme="minorHAnsi"/>
          <w:lang w:bidi="en-US"/>
        </w:rPr>
        <w:fldChar w:fldCharType="begin"/>
      </w:r>
      <w:r w:rsidRPr="00181121">
        <w:rPr>
          <w:rFonts w:cstheme="minorHAnsi"/>
          <w:lang w:bidi="en-US"/>
        </w:rPr>
        <w:instrText xml:space="preserve"> REF _Ref185844253 \r \h </w:instrText>
      </w:r>
      <w:r w:rsidR="001C4E5B" w:rsidRPr="00181121">
        <w:rPr>
          <w:rFonts w:cstheme="minorHAnsi"/>
          <w:lang w:bidi="en-US"/>
        </w:rPr>
        <w:instrText xml:space="preserve"> \* MERGEFORMAT </w:instrText>
      </w:r>
      <w:r w:rsidRPr="00181121">
        <w:rPr>
          <w:rFonts w:cstheme="minorHAnsi"/>
          <w:lang w:bidi="en-US"/>
        </w:rPr>
      </w:r>
      <w:r w:rsidRPr="00181121">
        <w:rPr>
          <w:rFonts w:cstheme="minorHAnsi"/>
          <w:lang w:bidi="en-US"/>
        </w:rPr>
        <w:fldChar w:fldCharType="separate"/>
      </w:r>
      <w:r w:rsidR="006616EB" w:rsidRPr="00181121">
        <w:rPr>
          <w:rFonts w:cstheme="minorHAnsi"/>
          <w:lang w:bidi="en-US"/>
        </w:rPr>
        <w:t>5.5.9</w:t>
      </w:r>
      <w:r w:rsidRPr="00181121">
        <w:rPr>
          <w:rFonts w:cstheme="minorHAnsi"/>
          <w:lang w:bidi="en-US"/>
        </w:rPr>
        <w:fldChar w:fldCharType="end"/>
      </w:r>
      <w:r w:rsidRPr="00181121">
        <w:rPr>
          <w:rFonts w:cstheme="minorHAnsi"/>
          <w:lang w:bidi="en-US"/>
        </w:rPr>
        <w:t>).</w:t>
      </w:r>
    </w:p>
    <w:p w14:paraId="7F6B6F38" w14:textId="2F19ACB7" w:rsidR="00326652" w:rsidRPr="00710ACC" w:rsidRDefault="00326652" w:rsidP="00710ACC">
      <w:pPr>
        <w:rPr>
          <w:rFonts w:cstheme="minorHAnsi"/>
        </w:rPr>
      </w:pPr>
      <w:r>
        <w:rPr>
          <w:rFonts w:cstheme="minorHAnsi"/>
          <w:lang w:bidi="en-US"/>
        </w:rPr>
        <w:t xml:space="preserve">Le domaine </w:t>
      </w:r>
      <w:r w:rsidRPr="007120E2">
        <w:rPr>
          <w:rFonts w:cstheme="minorHAnsi"/>
        </w:rPr>
        <w:t>des périmètres applicatifs couverts, le cas échéant, par les prestations de Maintien en conditions opérationnelles (MCO)</w:t>
      </w:r>
      <w:r>
        <w:rPr>
          <w:rFonts w:cstheme="minorHAnsi"/>
        </w:rPr>
        <w:t xml:space="preserve">, </w:t>
      </w:r>
      <w:r w:rsidR="003249C5">
        <w:rPr>
          <w:rFonts w:cstheme="minorHAnsi"/>
        </w:rPr>
        <w:t xml:space="preserve">à la date </w:t>
      </w:r>
      <w:r w:rsidR="003249C5" w:rsidRPr="007120E2">
        <w:rPr>
          <w:rFonts w:cstheme="minorHAnsi"/>
        </w:rPr>
        <w:t>d'effet de l'accord-cadre, ou de sa notification si celle-ci est postérieure</w:t>
      </w:r>
      <w:r w:rsidR="003249C5" w:rsidDel="003249C5">
        <w:rPr>
          <w:rFonts w:cstheme="minorHAnsi"/>
        </w:rPr>
        <w:t xml:space="preserve"> </w:t>
      </w:r>
      <w:r>
        <w:rPr>
          <w:rFonts w:cstheme="minorHAnsi"/>
        </w:rPr>
        <w:t xml:space="preserve">, est précisé en colonne (A) du tableau du </w:t>
      </w:r>
      <w:r w:rsidRPr="00181121">
        <w:rPr>
          <w:rFonts w:cstheme="minorHAnsi"/>
        </w:rPr>
        <w:t>§</w:t>
      </w:r>
      <w:r w:rsidRPr="00181121">
        <w:rPr>
          <w:rFonts w:cstheme="minorHAnsi"/>
        </w:rPr>
        <w:fldChar w:fldCharType="begin"/>
      </w:r>
      <w:r w:rsidRPr="00181121">
        <w:rPr>
          <w:rFonts w:cstheme="minorHAnsi"/>
        </w:rPr>
        <w:instrText xml:space="preserve"> REF _Ref185844964 \r \h </w:instrText>
      </w:r>
      <w:r w:rsidR="001C4E5B" w:rsidRPr="00181121">
        <w:rPr>
          <w:rFonts w:cstheme="minorHAnsi"/>
        </w:rPr>
        <w:instrText xml:space="preserve"> \* MERGEFORMAT </w:instrText>
      </w:r>
      <w:r w:rsidRPr="00181121">
        <w:rPr>
          <w:rFonts w:cstheme="minorHAnsi"/>
        </w:rPr>
      </w:r>
      <w:r w:rsidRPr="00181121">
        <w:rPr>
          <w:rFonts w:cstheme="minorHAnsi"/>
        </w:rPr>
        <w:fldChar w:fldCharType="separate"/>
      </w:r>
      <w:r w:rsidR="006616EB" w:rsidRPr="00181121">
        <w:rPr>
          <w:rFonts w:cstheme="minorHAnsi"/>
        </w:rPr>
        <w:t>5.1.1</w:t>
      </w:r>
      <w:r w:rsidRPr="00181121">
        <w:rPr>
          <w:rFonts w:cstheme="minorHAnsi"/>
        </w:rPr>
        <w:fldChar w:fldCharType="end"/>
      </w:r>
      <w:r w:rsidRPr="00181121">
        <w:rPr>
          <w:rFonts w:cstheme="minorHAnsi"/>
        </w:rPr>
        <w:t>.</w:t>
      </w:r>
    </w:p>
    <w:p w14:paraId="78A0DC7C" w14:textId="77777777" w:rsidR="001E1C1B" w:rsidRPr="007120E2" w:rsidRDefault="001E1C1B" w:rsidP="001E1C1B">
      <w:pPr>
        <w:rPr>
          <w:rFonts w:cstheme="minorHAnsi"/>
          <w:lang w:eastAsia="fr-FR"/>
        </w:rPr>
      </w:pPr>
    </w:p>
    <w:tbl>
      <w:tblPr>
        <w:tblStyle w:val="Grillemoyenne3-Accent11"/>
        <w:tblpPr w:leftFromText="141" w:rightFromText="141" w:vertAnchor="text" w:tblpY="1"/>
        <w:tblOverlap w:val="never"/>
        <w:tblW w:w="7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E0" w:firstRow="1" w:lastRow="1" w:firstColumn="1" w:lastColumn="0" w:noHBand="0" w:noVBand="1"/>
      </w:tblPr>
      <w:tblGrid>
        <w:gridCol w:w="2545"/>
        <w:gridCol w:w="1049"/>
        <w:gridCol w:w="1221"/>
        <w:gridCol w:w="1276"/>
        <w:gridCol w:w="1134"/>
      </w:tblGrid>
      <w:tr w:rsidR="00D2187E" w:rsidRPr="007120E2" w14:paraId="2D3B3227" w14:textId="77777777" w:rsidTr="00543170">
        <w:trPr>
          <w:cnfStyle w:val="100000000000" w:firstRow="1" w:lastRow="0" w:firstColumn="0" w:lastColumn="0" w:oddVBand="0" w:evenVBand="0" w:oddHBand="0"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2545" w:type="dxa"/>
            <w:vMerge w:val="restart"/>
            <w:tcBorders>
              <w:top w:val="none" w:sz="0" w:space="0" w:color="auto"/>
              <w:left w:val="none" w:sz="0" w:space="0" w:color="auto"/>
              <w:bottom w:val="none" w:sz="0" w:space="0" w:color="auto"/>
              <w:right w:val="none" w:sz="0" w:space="0" w:color="auto"/>
            </w:tcBorders>
            <w:vAlign w:val="center"/>
            <w:hideMark/>
          </w:tcPr>
          <w:p w14:paraId="130AABD4" w14:textId="77777777" w:rsidR="00D2187E" w:rsidRPr="007120E2" w:rsidRDefault="00D2187E" w:rsidP="006B19F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Libellé du critère</w:t>
            </w:r>
          </w:p>
        </w:tc>
        <w:tc>
          <w:tcPr>
            <w:tcW w:w="2270" w:type="dxa"/>
            <w:gridSpan w:val="2"/>
            <w:tcBorders>
              <w:top w:val="none" w:sz="0" w:space="0" w:color="auto"/>
              <w:left w:val="none" w:sz="0" w:space="0" w:color="auto"/>
              <w:bottom w:val="none" w:sz="0" w:space="0" w:color="auto"/>
              <w:right w:val="none" w:sz="0" w:space="0" w:color="auto"/>
            </w:tcBorders>
            <w:vAlign w:val="center"/>
            <w:hideMark/>
          </w:tcPr>
          <w:p w14:paraId="159A99E3" w14:textId="2D859BBE" w:rsidR="00D60F7C" w:rsidRDefault="00D60F7C" w:rsidP="006B19FF">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Pr>
                <w:rFonts w:asciiTheme="minorHAnsi" w:hAnsiTheme="minorHAnsi" w:cstheme="minorHAnsi"/>
                <w:sz w:val="20"/>
                <w:szCs w:val="20"/>
                <w:lang w:val="fr-FR"/>
              </w:rPr>
              <w:t>Domaine</w:t>
            </w:r>
          </w:p>
          <w:p w14:paraId="1B6EAF8C" w14:textId="0CE057F2" w:rsidR="00D2187E" w:rsidRPr="007120E2" w:rsidRDefault="00D2187E" w:rsidP="006B19FF">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Lutte contre la Fraude</w:t>
            </w:r>
          </w:p>
        </w:tc>
        <w:tc>
          <w:tcPr>
            <w:tcW w:w="2410" w:type="dxa"/>
            <w:gridSpan w:val="2"/>
            <w:tcBorders>
              <w:top w:val="none" w:sz="0" w:space="0" w:color="auto"/>
              <w:left w:val="none" w:sz="0" w:space="0" w:color="auto"/>
              <w:bottom w:val="none" w:sz="0" w:space="0" w:color="auto"/>
              <w:right w:val="none" w:sz="0" w:space="0" w:color="auto"/>
            </w:tcBorders>
            <w:vAlign w:val="center"/>
          </w:tcPr>
          <w:p w14:paraId="7DF7A998" w14:textId="4A46EC98" w:rsidR="00D60F7C" w:rsidRDefault="00D60F7C" w:rsidP="00D60F7C">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Pr>
                <w:rFonts w:asciiTheme="minorHAnsi" w:hAnsiTheme="minorHAnsi" w:cstheme="minorHAnsi"/>
                <w:sz w:val="20"/>
                <w:szCs w:val="20"/>
                <w:lang w:val="fr-FR"/>
              </w:rPr>
              <w:t>Domaine</w:t>
            </w:r>
          </w:p>
          <w:p w14:paraId="005144F0" w14:textId="74D3D74D" w:rsidR="00D2187E" w:rsidRPr="007120E2" w:rsidRDefault="00D2187E" w:rsidP="00D60F7C">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Relations internationales</w:t>
            </w:r>
          </w:p>
        </w:tc>
      </w:tr>
      <w:tr w:rsidR="00EA2493" w:rsidRPr="007120E2" w14:paraId="0970FA84" w14:textId="77777777" w:rsidTr="00543170">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2545" w:type="dxa"/>
            <w:vMerge/>
            <w:tcBorders>
              <w:top w:val="none" w:sz="0" w:space="0" w:color="auto"/>
              <w:left w:val="none" w:sz="0" w:space="0" w:color="auto"/>
              <w:bottom w:val="none" w:sz="0" w:space="0" w:color="auto"/>
              <w:right w:val="none" w:sz="0" w:space="0" w:color="auto"/>
            </w:tcBorders>
            <w:vAlign w:val="center"/>
          </w:tcPr>
          <w:p w14:paraId="52FFCA66" w14:textId="77777777" w:rsidR="00D2187E" w:rsidRPr="007120E2" w:rsidRDefault="00D2187E" w:rsidP="006B19FF">
            <w:pPr>
              <w:spacing w:before="0" w:after="0"/>
              <w:rPr>
                <w:rFonts w:asciiTheme="minorHAnsi" w:hAnsiTheme="minorHAnsi" w:cstheme="minorHAnsi"/>
                <w:color w:val="FFFFFF" w:themeColor="background1"/>
                <w:sz w:val="20"/>
                <w:szCs w:val="20"/>
                <w:lang w:val="fr-FR"/>
              </w:rPr>
            </w:pPr>
          </w:p>
        </w:tc>
        <w:tc>
          <w:tcPr>
            <w:tcW w:w="1049" w:type="dxa"/>
            <w:tcBorders>
              <w:top w:val="none" w:sz="0" w:space="0" w:color="auto"/>
              <w:left w:val="none" w:sz="0" w:space="0" w:color="auto"/>
              <w:bottom w:val="none" w:sz="0" w:space="0" w:color="auto"/>
              <w:right w:val="none" w:sz="0" w:space="0" w:color="auto"/>
            </w:tcBorders>
            <w:shd w:val="clear" w:color="auto" w:fill="4F81BD"/>
            <w:vAlign w:val="center"/>
          </w:tcPr>
          <w:p w14:paraId="3A0488CA" w14:textId="77777777" w:rsidR="00D2187E" w:rsidRPr="007120E2" w:rsidRDefault="00D2187E" w:rsidP="006B19F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Nouveau périmètre applicatif</w:t>
            </w:r>
          </w:p>
        </w:tc>
        <w:tc>
          <w:tcPr>
            <w:tcW w:w="1221" w:type="dxa"/>
            <w:tcBorders>
              <w:top w:val="none" w:sz="0" w:space="0" w:color="auto"/>
              <w:left w:val="none" w:sz="0" w:space="0" w:color="auto"/>
              <w:bottom w:val="none" w:sz="0" w:space="0" w:color="auto"/>
              <w:right w:val="none" w:sz="0" w:space="0" w:color="auto"/>
            </w:tcBorders>
            <w:shd w:val="clear" w:color="auto" w:fill="4F81BD"/>
            <w:vAlign w:val="center"/>
          </w:tcPr>
          <w:p w14:paraId="5B009023" w14:textId="77777777" w:rsidR="00D2187E" w:rsidRPr="007120E2" w:rsidRDefault="00D2187E" w:rsidP="006B19F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Evolution périmètre applicatif</w:t>
            </w:r>
          </w:p>
        </w:tc>
        <w:tc>
          <w:tcPr>
            <w:tcW w:w="1276" w:type="dxa"/>
            <w:tcBorders>
              <w:top w:val="none" w:sz="0" w:space="0" w:color="auto"/>
              <w:left w:val="none" w:sz="0" w:space="0" w:color="auto"/>
              <w:bottom w:val="none" w:sz="0" w:space="0" w:color="auto"/>
              <w:right w:val="none" w:sz="0" w:space="0" w:color="auto"/>
            </w:tcBorders>
            <w:shd w:val="clear" w:color="auto" w:fill="4F81BD"/>
            <w:vAlign w:val="center"/>
          </w:tcPr>
          <w:p w14:paraId="3FA677FD" w14:textId="77777777" w:rsidR="00D2187E" w:rsidRPr="007120E2" w:rsidRDefault="00D2187E" w:rsidP="006B19F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Nouveau périmètre applicatif</w:t>
            </w:r>
          </w:p>
        </w:tc>
        <w:tc>
          <w:tcPr>
            <w:tcW w:w="1134" w:type="dxa"/>
            <w:tcBorders>
              <w:top w:val="none" w:sz="0" w:space="0" w:color="auto"/>
              <w:left w:val="none" w:sz="0" w:space="0" w:color="auto"/>
              <w:bottom w:val="none" w:sz="0" w:space="0" w:color="auto"/>
              <w:right w:val="none" w:sz="0" w:space="0" w:color="auto"/>
            </w:tcBorders>
            <w:shd w:val="clear" w:color="auto" w:fill="4F81BD"/>
            <w:vAlign w:val="center"/>
          </w:tcPr>
          <w:p w14:paraId="7056069D" w14:textId="77777777" w:rsidR="00D2187E" w:rsidRPr="007120E2" w:rsidRDefault="00D2187E" w:rsidP="006B19F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Evolution périmètre applicatif</w:t>
            </w:r>
          </w:p>
        </w:tc>
      </w:tr>
      <w:tr w:rsidR="00EA2493" w:rsidRPr="007120E2" w14:paraId="1A214BE4" w14:textId="77777777" w:rsidTr="00543170">
        <w:trPr>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4E474915" w14:textId="77777777" w:rsidR="00B1346F" w:rsidRPr="007120E2" w:rsidRDefault="00B1346F" w:rsidP="00B1346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Nombre de lignes de code</w:t>
            </w:r>
          </w:p>
        </w:tc>
        <w:tc>
          <w:tcPr>
            <w:tcW w:w="1049" w:type="dxa"/>
            <w:vAlign w:val="center"/>
            <w:hideMark/>
          </w:tcPr>
          <w:p w14:paraId="1FCB8E23"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21" w:type="dxa"/>
            <w:vAlign w:val="center"/>
            <w:hideMark/>
          </w:tcPr>
          <w:p w14:paraId="5F189095"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76" w:type="dxa"/>
            <w:vAlign w:val="center"/>
          </w:tcPr>
          <w:p w14:paraId="4C6F82FD" w14:textId="60B3809D"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134" w:type="dxa"/>
            <w:vAlign w:val="center"/>
          </w:tcPr>
          <w:p w14:paraId="6D00FC19" w14:textId="547010DE"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r>
      <w:tr w:rsidR="00EA2493" w:rsidRPr="007120E2" w14:paraId="30AA3225" w14:textId="77777777" w:rsidTr="00543170">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0A693655" w14:textId="77777777" w:rsidR="00B1346F" w:rsidRPr="007120E2" w:rsidRDefault="00B1346F" w:rsidP="00B1346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Complexité de l'application </w:t>
            </w:r>
          </w:p>
        </w:tc>
        <w:tc>
          <w:tcPr>
            <w:tcW w:w="1049" w:type="dxa"/>
            <w:tcBorders>
              <w:top w:val="none" w:sz="0" w:space="0" w:color="auto"/>
              <w:left w:val="none" w:sz="0" w:space="0" w:color="auto"/>
              <w:bottom w:val="none" w:sz="0" w:space="0" w:color="auto"/>
              <w:right w:val="none" w:sz="0" w:space="0" w:color="auto"/>
            </w:tcBorders>
            <w:vAlign w:val="center"/>
            <w:hideMark/>
          </w:tcPr>
          <w:p w14:paraId="01561FD1" w14:textId="77777777"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21" w:type="dxa"/>
            <w:tcBorders>
              <w:top w:val="none" w:sz="0" w:space="0" w:color="auto"/>
              <w:left w:val="none" w:sz="0" w:space="0" w:color="auto"/>
              <w:bottom w:val="none" w:sz="0" w:space="0" w:color="auto"/>
              <w:right w:val="none" w:sz="0" w:space="0" w:color="auto"/>
            </w:tcBorders>
            <w:vAlign w:val="center"/>
            <w:hideMark/>
          </w:tcPr>
          <w:p w14:paraId="600F4C99" w14:textId="77777777"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76" w:type="dxa"/>
            <w:tcBorders>
              <w:top w:val="none" w:sz="0" w:space="0" w:color="auto"/>
              <w:left w:val="none" w:sz="0" w:space="0" w:color="auto"/>
              <w:bottom w:val="none" w:sz="0" w:space="0" w:color="auto"/>
              <w:right w:val="none" w:sz="0" w:space="0" w:color="auto"/>
            </w:tcBorders>
            <w:vAlign w:val="center"/>
          </w:tcPr>
          <w:p w14:paraId="45FA61D9" w14:textId="4CE72EA6"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134" w:type="dxa"/>
            <w:tcBorders>
              <w:top w:val="none" w:sz="0" w:space="0" w:color="auto"/>
              <w:left w:val="none" w:sz="0" w:space="0" w:color="auto"/>
              <w:bottom w:val="none" w:sz="0" w:space="0" w:color="auto"/>
              <w:right w:val="none" w:sz="0" w:space="0" w:color="auto"/>
            </w:tcBorders>
            <w:vAlign w:val="center"/>
          </w:tcPr>
          <w:p w14:paraId="3188A616" w14:textId="71F30C13"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r>
      <w:tr w:rsidR="00EA2493" w:rsidRPr="007120E2" w14:paraId="3F01EB4F" w14:textId="77777777" w:rsidTr="00543170">
        <w:trPr>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0C528A7D" w14:textId="77777777" w:rsidR="00B1346F" w:rsidRPr="007120E2" w:rsidRDefault="00B1346F" w:rsidP="00B1346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Disponibilité </w:t>
            </w:r>
          </w:p>
        </w:tc>
        <w:tc>
          <w:tcPr>
            <w:tcW w:w="1049" w:type="dxa"/>
            <w:vAlign w:val="center"/>
            <w:hideMark/>
          </w:tcPr>
          <w:p w14:paraId="5597971B"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21" w:type="dxa"/>
            <w:vAlign w:val="center"/>
            <w:hideMark/>
          </w:tcPr>
          <w:p w14:paraId="338CBB67"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76" w:type="dxa"/>
            <w:vAlign w:val="center"/>
          </w:tcPr>
          <w:p w14:paraId="38FE3B08" w14:textId="2676D606"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134" w:type="dxa"/>
            <w:vAlign w:val="center"/>
          </w:tcPr>
          <w:p w14:paraId="0C2B68DE" w14:textId="0D8E746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r>
      <w:tr w:rsidR="00EA2493" w:rsidRPr="007120E2" w14:paraId="68EF1A21" w14:textId="77777777" w:rsidTr="00543170">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47AD0D97" w14:textId="77777777" w:rsidR="00B1346F" w:rsidRPr="007120E2" w:rsidRDefault="00B1346F" w:rsidP="00B1346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Fréquence des traitements </w:t>
            </w:r>
          </w:p>
        </w:tc>
        <w:tc>
          <w:tcPr>
            <w:tcW w:w="1049" w:type="dxa"/>
            <w:tcBorders>
              <w:top w:val="none" w:sz="0" w:space="0" w:color="auto"/>
              <w:left w:val="none" w:sz="0" w:space="0" w:color="auto"/>
              <w:bottom w:val="none" w:sz="0" w:space="0" w:color="auto"/>
              <w:right w:val="none" w:sz="0" w:space="0" w:color="auto"/>
            </w:tcBorders>
            <w:vAlign w:val="center"/>
            <w:hideMark/>
          </w:tcPr>
          <w:p w14:paraId="54EF362B" w14:textId="77777777"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21" w:type="dxa"/>
            <w:tcBorders>
              <w:top w:val="none" w:sz="0" w:space="0" w:color="auto"/>
              <w:left w:val="none" w:sz="0" w:space="0" w:color="auto"/>
              <w:bottom w:val="none" w:sz="0" w:space="0" w:color="auto"/>
              <w:right w:val="none" w:sz="0" w:space="0" w:color="auto"/>
            </w:tcBorders>
            <w:vAlign w:val="center"/>
            <w:hideMark/>
          </w:tcPr>
          <w:p w14:paraId="77FDE111" w14:textId="77777777"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276" w:type="dxa"/>
            <w:tcBorders>
              <w:top w:val="none" w:sz="0" w:space="0" w:color="auto"/>
              <w:left w:val="none" w:sz="0" w:space="0" w:color="auto"/>
              <w:bottom w:val="none" w:sz="0" w:space="0" w:color="auto"/>
              <w:right w:val="none" w:sz="0" w:space="0" w:color="auto"/>
            </w:tcBorders>
            <w:vAlign w:val="center"/>
          </w:tcPr>
          <w:p w14:paraId="61B03406" w14:textId="014C0A33"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c>
          <w:tcPr>
            <w:tcW w:w="1134" w:type="dxa"/>
            <w:tcBorders>
              <w:top w:val="none" w:sz="0" w:space="0" w:color="auto"/>
              <w:left w:val="none" w:sz="0" w:space="0" w:color="auto"/>
              <w:bottom w:val="none" w:sz="0" w:space="0" w:color="auto"/>
              <w:right w:val="none" w:sz="0" w:space="0" w:color="auto"/>
            </w:tcBorders>
            <w:vAlign w:val="center"/>
          </w:tcPr>
          <w:p w14:paraId="3FC8A4EB" w14:textId="13D632B4"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0</w:t>
            </w:r>
          </w:p>
        </w:tc>
      </w:tr>
      <w:tr w:rsidR="00EA2493" w:rsidRPr="007120E2" w14:paraId="754366E1" w14:textId="77777777" w:rsidTr="00543170">
        <w:trPr>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37CA5235" w14:textId="77777777" w:rsidR="00B1346F" w:rsidRPr="007120E2" w:rsidRDefault="00B1346F" w:rsidP="00B1346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Evolution du nombre de FSP </w:t>
            </w:r>
          </w:p>
        </w:tc>
        <w:tc>
          <w:tcPr>
            <w:tcW w:w="1049" w:type="dxa"/>
            <w:vAlign w:val="center"/>
            <w:hideMark/>
          </w:tcPr>
          <w:p w14:paraId="67C09C82"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221" w:type="dxa"/>
            <w:vAlign w:val="center"/>
            <w:hideMark/>
          </w:tcPr>
          <w:p w14:paraId="63411E96"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3</w:t>
            </w:r>
          </w:p>
        </w:tc>
        <w:tc>
          <w:tcPr>
            <w:tcW w:w="1276" w:type="dxa"/>
            <w:vAlign w:val="center"/>
          </w:tcPr>
          <w:p w14:paraId="543F47E4" w14:textId="62FFB43F"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1</w:t>
            </w:r>
          </w:p>
        </w:tc>
        <w:tc>
          <w:tcPr>
            <w:tcW w:w="1134" w:type="dxa"/>
            <w:vAlign w:val="center"/>
          </w:tcPr>
          <w:p w14:paraId="1AB5E925" w14:textId="11E5903A"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3</w:t>
            </w:r>
          </w:p>
        </w:tc>
      </w:tr>
      <w:tr w:rsidR="00EA2493" w:rsidRPr="007120E2" w14:paraId="55709817" w14:textId="77777777" w:rsidTr="00543170">
        <w:trPr>
          <w:cnfStyle w:val="000000100000" w:firstRow="0" w:lastRow="0" w:firstColumn="0" w:lastColumn="0" w:oddVBand="0" w:evenVBand="0" w:oddHBand="1"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35CEAFC3" w14:textId="67014AD0" w:rsidR="00B1346F" w:rsidRPr="007120E2" w:rsidRDefault="00710ACC" w:rsidP="00B1346F">
            <w:pPr>
              <w:spacing w:before="0" w:after="0"/>
              <w:rPr>
                <w:rFonts w:asciiTheme="minorHAnsi" w:hAnsiTheme="minorHAnsi" w:cstheme="minorHAnsi"/>
                <w:sz w:val="20"/>
                <w:szCs w:val="20"/>
                <w:lang w:val="fr-FR"/>
              </w:rPr>
            </w:pPr>
            <w:r>
              <w:rPr>
                <w:rFonts w:asciiTheme="minorHAnsi" w:hAnsiTheme="minorHAnsi" w:cstheme="minorHAnsi"/>
                <w:sz w:val="20"/>
                <w:szCs w:val="20"/>
                <w:lang w:val="fr-FR"/>
              </w:rPr>
              <w:t>Montant DEV+TU</w:t>
            </w:r>
          </w:p>
        </w:tc>
        <w:tc>
          <w:tcPr>
            <w:tcW w:w="1049" w:type="dxa"/>
            <w:tcBorders>
              <w:top w:val="none" w:sz="0" w:space="0" w:color="auto"/>
              <w:left w:val="none" w:sz="0" w:space="0" w:color="auto"/>
              <w:bottom w:val="none" w:sz="0" w:space="0" w:color="auto"/>
              <w:right w:val="none" w:sz="0" w:space="0" w:color="auto"/>
            </w:tcBorders>
            <w:vAlign w:val="center"/>
            <w:hideMark/>
          </w:tcPr>
          <w:p w14:paraId="5539A694" w14:textId="77777777"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3</w:t>
            </w:r>
          </w:p>
        </w:tc>
        <w:tc>
          <w:tcPr>
            <w:tcW w:w="1221" w:type="dxa"/>
            <w:tcBorders>
              <w:top w:val="none" w:sz="0" w:space="0" w:color="auto"/>
              <w:left w:val="none" w:sz="0" w:space="0" w:color="auto"/>
              <w:bottom w:val="none" w:sz="0" w:space="0" w:color="auto"/>
              <w:right w:val="none" w:sz="0" w:space="0" w:color="auto"/>
            </w:tcBorders>
            <w:vAlign w:val="center"/>
            <w:hideMark/>
          </w:tcPr>
          <w:p w14:paraId="1FB85455" w14:textId="77777777"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2</w:t>
            </w:r>
          </w:p>
        </w:tc>
        <w:tc>
          <w:tcPr>
            <w:tcW w:w="1276" w:type="dxa"/>
            <w:tcBorders>
              <w:top w:val="none" w:sz="0" w:space="0" w:color="auto"/>
              <w:left w:val="none" w:sz="0" w:space="0" w:color="auto"/>
              <w:bottom w:val="none" w:sz="0" w:space="0" w:color="auto"/>
              <w:right w:val="none" w:sz="0" w:space="0" w:color="auto"/>
            </w:tcBorders>
            <w:vAlign w:val="center"/>
          </w:tcPr>
          <w:p w14:paraId="7D880F2D" w14:textId="1689B954"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3</w:t>
            </w:r>
          </w:p>
        </w:tc>
        <w:tc>
          <w:tcPr>
            <w:tcW w:w="1134" w:type="dxa"/>
            <w:tcBorders>
              <w:top w:val="none" w:sz="0" w:space="0" w:color="auto"/>
              <w:left w:val="none" w:sz="0" w:space="0" w:color="auto"/>
              <w:bottom w:val="none" w:sz="0" w:space="0" w:color="auto"/>
              <w:right w:val="none" w:sz="0" w:space="0" w:color="auto"/>
            </w:tcBorders>
            <w:vAlign w:val="center"/>
          </w:tcPr>
          <w:p w14:paraId="67BB2A6E" w14:textId="1C9ED48D" w:rsidR="00B1346F" w:rsidRPr="007120E2" w:rsidRDefault="00B1346F" w:rsidP="00B1346F">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2</w:t>
            </w:r>
          </w:p>
        </w:tc>
      </w:tr>
      <w:tr w:rsidR="00EA2493" w:rsidRPr="007120E2" w14:paraId="68306553" w14:textId="77777777" w:rsidTr="00543170">
        <w:trPr>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hideMark/>
          </w:tcPr>
          <w:p w14:paraId="5B8791C1" w14:textId="77777777" w:rsidR="00B1346F" w:rsidRPr="007120E2" w:rsidRDefault="00B1346F" w:rsidP="00B1346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Nombre de cas de tests</w:t>
            </w:r>
          </w:p>
        </w:tc>
        <w:tc>
          <w:tcPr>
            <w:tcW w:w="1049" w:type="dxa"/>
            <w:vAlign w:val="center"/>
            <w:hideMark/>
          </w:tcPr>
          <w:p w14:paraId="7AEF8C6D"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3</w:t>
            </w:r>
          </w:p>
        </w:tc>
        <w:tc>
          <w:tcPr>
            <w:tcW w:w="1221" w:type="dxa"/>
            <w:vAlign w:val="center"/>
            <w:hideMark/>
          </w:tcPr>
          <w:p w14:paraId="52EB2057" w14:textId="77777777"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2</w:t>
            </w:r>
          </w:p>
        </w:tc>
        <w:tc>
          <w:tcPr>
            <w:tcW w:w="1276" w:type="dxa"/>
            <w:vAlign w:val="center"/>
          </w:tcPr>
          <w:p w14:paraId="2144956E" w14:textId="626A24F9"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3</w:t>
            </w:r>
          </w:p>
        </w:tc>
        <w:tc>
          <w:tcPr>
            <w:tcW w:w="1134" w:type="dxa"/>
            <w:vAlign w:val="center"/>
          </w:tcPr>
          <w:p w14:paraId="5F255F0C" w14:textId="716E421E" w:rsidR="00B1346F" w:rsidRPr="007120E2" w:rsidRDefault="00B1346F" w:rsidP="00B1346F">
            <w:pPr>
              <w:spacing w:before="0"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2</w:t>
            </w:r>
          </w:p>
        </w:tc>
      </w:tr>
      <w:tr w:rsidR="00EA2493" w:rsidRPr="007120E2" w14:paraId="7C2E409E" w14:textId="77777777" w:rsidTr="00543170">
        <w:trPr>
          <w:cnfStyle w:val="010000000000" w:firstRow="0" w:lastRow="1" w:firstColumn="0" w:lastColumn="0" w:oddVBand="0" w:evenVBand="0" w:oddHBand="0" w:evenHBand="0" w:firstRowFirstColumn="0" w:firstRowLastColumn="0" w:lastRowFirstColumn="0" w:lastRowLastColumn="0"/>
          <w:trHeight w:val="18"/>
        </w:trPr>
        <w:tc>
          <w:tcPr>
            <w:cnfStyle w:val="001000000000" w:firstRow="0" w:lastRow="0" w:firstColumn="1" w:lastColumn="0" w:oddVBand="0" w:evenVBand="0" w:oddHBand="0" w:evenHBand="0" w:firstRowFirstColumn="0" w:firstRowLastColumn="0" w:lastRowFirstColumn="0" w:lastRowLastColumn="0"/>
            <w:tcW w:w="2545" w:type="dxa"/>
            <w:tcBorders>
              <w:top w:val="none" w:sz="0" w:space="0" w:color="auto"/>
              <w:left w:val="none" w:sz="0" w:space="0" w:color="auto"/>
              <w:bottom w:val="none" w:sz="0" w:space="0" w:color="auto"/>
              <w:right w:val="none" w:sz="0" w:space="0" w:color="auto"/>
            </w:tcBorders>
            <w:vAlign w:val="center"/>
          </w:tcPr>
          <w:p w14:paraId="23AC1717" w14:textId="77777777" w:rsidR="00D2187E" w:rsidRPr="007120E2" w:rsidRDefault="00D2187E" w:rsidP="006B19FF">
            <w:pPr>
              <w:spacing w:before="0" w:after="0"/>
              <w:rPr>
                <w:rFonts w:asciiTheme="minorHAnsi" w:hAnsiTheme="minorHAnsi" w:cstheme="minorHAnsi"/>
                <w:sz w:val="20"/>
                <w:szCs w:val="20"/>
                <w:lang w:val="fr-FR"/>
              </w:rPr>
            </w:pPr>
            <w:r w:rsidRPr="007120E2">
              <w:rPr>
                <w:rFonts w:asciiTheme="minorHAnsi" w:hAnsiTheme="minorHAnsi" w:cstheme="minorHAnsi"/>
                <w:sz w:val="20"/>
                <w:szCs w:val="20"/>
                <w:lang w:val="fr-FR"/>
              </w:rPr>
              <w:t>Pondération totale</w:t>
            </w:r>
          </w:p>
        </w:tc>
        <w:tc>
          <w:tcPr>
            <w:tcW w:w="1049" w:type="dxa"/>
            <w:tcBorders>
              <w:top w:val="none" w:sz="0" w:space="0" w:color="auto"/>
              <w:left w:val="none" w:sz="0" w:space="0" w:color="auto"/>
              <w:bottom w:val="none" w:sz="0" w:space="0" w:color="auto"/>
              <w:right w:val="none" w:sz="0" w:space="0" w:color="auto"/>
            </w:tcBorders>
            <w:vAlign w:val="center"/>
          </w:tcPr>
          <w:p w14:paraId="1BFEA373" w14:textId="77777777" w:rsidR="00D2187E" w:rsidRPr="007120E2" w:rsidRDefault="00D2187E" w:rsidP="006B19FF">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c>
          <w:tcPr>
            <w:tcW w:w="1221" w:type="dxa"/>
            <w:tcBorders>
              <w:top w:val="none" w:sz="0" w:space="0" w:color="auto"/>
              <w:left w:val="none" w:sz="0" w:space="0" w:color="auto"/>
              <w:bottom w:val="none" w:sz="0" w:space="0" w:color="auto"/>
              <w:right w:val="none" w:sz="0" w:space="0" w:color="auto"/>
            </w:tcBorders>
            <w:vAlign w:val="center"/>
          </w:tcPr>
          <w:p w14:paraId="12D1414E" w14:textId="77777777" w:rsidR="00D2187E" w:rsidRPr="007120E2" w:rsidRDefault="00D2187E" w:rsidP="006B19FF">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c>
          <w:tcPr>
            <w:tcW w:w="1276" w:type="dxa"/>
            <w:tcBorders>
              <w:top w:val="none" w:sz="0" w:space="0" w:color="auto"/>
              <w:left w:val="none" w:sz="0" w:space="0" w:color="auto"/>
              <w:bottom w:val="none" w:sz="0" w:space="0" w:color="auto"/>
              <w:right w:val="none" w:sz="0" w:space="0" w:color="auto"/>
            </w:tcBorders>
            <w:vAlign w:val="center"/>
          </w:tcPr>
          <w:p w14:paraId="00C30E9A" w14:textId="77777777" w:rsidR="00D2187E" w:rsidRPr="007120E2" w:rsidRDefault="00D2187E" w:rsidP="006B19FF">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c>
          <w:tcPr>
            <w:tcW w:w="1134" w:type="dxa"/>
            <w:tcBorders>
              <w:top w:val="none" w:sz="0" w:space="0" w:color="auto"/>
              <w:left w:val="none" w:sz="0" w:space="0" w:color="auto"/>
              <w:bottom w:val="none" w:sz="0" w:space="0" w:color="auto"/>
              <w:right w:val="none" w:sz="0" w:space="0" w:color="auto"/>
            </w:tcBorders>
            <w:vAlign w:val="center"/>
          </w:tcPr>
          <w:p w14:paraId="5613E570" w14:textId="77777777" w:rsidR="00D2187E" w:rsidRPr="007120E2" w:rsidRDefault="00D2187E" w:rsidP="006B19FF">
            <w:pPr>
              <w:spacing w:before="0" w:after="0"/>
              <w:jc w:val="center"/>
              <w:cnfStyle w:val="010000000000" w:firstRow="0" w:lastRow="1"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7</w:t>
            </w:r>
          </w:p>
        </w:tc>
      </w:tr>
    </w:tbl>
    <w:p w14:paraId="29EADC95" w14:textId="2747596B" w:rsidR="009A0EC7" w:rsidRPr="007120E2" w:rsidRDefault="009A0EC7" w:rsidP="001E1C1B">
      <w:pPr>
        <w:rPr>
          <w:rFonts w:cstheme="minorHAnsi"/>
          <w:lang w:eastAsia="fr-FR"/>
        </w:rPr>
      </w:pPr>
    </w:p>
    <w:p w14:paraId="442B5DD7" w14:textId="60F0D6E1" w:rsidR="009A0EC7" w:rsidRPr="007120E2" w:rsidRDefault="009A0EC7" w:rsidP="001E1C1B">
      <w:pPr>
        <w:rPr>
          <w:rFonts w:cstheme="minorHAnsi"/>
          <w:lang w:eastAsia="fr-FR"/>
        </w:rPr>
      </w:pPr>
    </w:p>
    <w:p w14:paraId="12704E62" w14:textId="77777777" w:rsidR="009A0EC7" w:rsidRPr="007120E2" w:rsidRDefault="009A0EC7" w:rsidP="001E1C1B">
      <w:pPr>
        <w:rPr>
          <w:rFonts w:cstheme="minorHAnsi"/>
          <w:lang w:eastAsia="fr-FR"/>
        </w:rPr>
      </w:pPr>
    </w:p>
    <w:p w14:paraId="5484C3F5" w14:textId="1A2332A5" w:rsidR="00CB48DA" w:rsidRPr="004F1575" w:rsidRDefault="008D0E3C" w:rsidP="004F1648">
      <w:pPr>
        <w:pStyle w:val="Titre2"/>
      </w:pPr>
      <w:bookmarkStart w:id="3852" w:name="_Toc183011527"/>
      <w:bookmarkStart w:id="3853" w:name="_Toc183012695"/>
      <w:bookmarkStart w:id="3854" w:name="_Toc183016905"/>
      <w:bookmarkStart w:id="3855" w:name="_Toc183018218"/>
      <w:bookmarkStart w:id="3856" w:name="_Toc183082126"/>
      <w:bookmarkStart w:id="3857" w:name="_Toc183173705"/>
      <w:bookmarkStart w:id="3858" w:name="_Toc183184879"/>
      <w:bookmarkStart w:id="3859" w:name="_Toc183187960"/>
      <w:bookmarkStart w:id="3860" w:name="_Toc183448012"/>
      <w:bookmarkStart w:id="3861" w:name="_Toc183792205"/>
      <w:bookmarkStart w:id="3862" w:name="_Toc183796035"/>
      <w:bookmarkStart w:id="3863" w:name="_Toc184031652"/>
      <w:bookmarkStart w:id="3864" w:name="_Toc184053443"/>
      <w:bookmarkStart w:id="3865" w:name="_Toc184054052"/>
      <w:bookmarkStart w:id="3866" w:name="_Toc184055324"/>
      <w:bookmarkStart w:id="3867" w:name="_Toc184130716"/>
      <w:bookmarkStart w:id="3868" w:name="_Toc184136866"/>
      <w:bookmarkStart w:id="3869" w:name="_Toc184137905"/>
      <w:bookmarkStart w:id="3870" w:name="_Toc184143897"/>
      <w:bookmarkStart w:id="3871" w:name="_Ref184211672"/>
      <w:bookmarkStart w:id="3872" w:name="_Ref184218849"/>
      <w:bookmarkStart w:id="3873" w:name="_Toc184222141"/>
      <w:bookmarkStart w:id="3874" w:name="_Toc184226836"/>
      <w:bookmarkStart w:id="3875" w:name="_Toc184227704"/>
      <w:bookmarkStart w:id="3876" w:name="_Toc184305381"/>
      <w:bookmarkStart w:id="3877" w:name="_Toc184307845"/>
      <w:bookmarkStart w:id="3878" w:name="_Toc184311759"/>
      <w:bookmarkStart w:id="3879" w:name="_Toc184636590"/>
      <w:bookmarkStart w:id="3880" w:name="_Toc184734414"/>
      <w:bookmarkStart w:id="3881" w:name="_Toc184821207"/>
      <w:bookmarkStart w:id="3882" w:name="_Toc184830926"/>
      <w:bookmarkStart w:id="3883" w:name="_Toc185000266"/>
      <w:bookmarkStart w:id="3884" w:name="_Toc185002859"/>
      <w:bookmarkStart w:id="3885" w:name="_Ref185321800"/>
      <w:bookmarkStart w:id="3886" w:name="_Ref185332083"/>
      <w:bookmarkStart w:id="3887" w:name="_Toc185416343"/>
      <w:bookmarkStart w:id="3888" w:name="_Toc185434616"/>
      <w:bookmarkStart w:id="3889" w:name="_Toc185605161"/>
      <w:bookmarkStart w:id="3890" w:name="_Toc185606695"/>
      <w:bookmarkStart w:id="3891" w:name="_Toc186449451"/>
      <w:bookmarkStart w:id="3892" w:name="_Toc186452775"/>
      <w:bookmarkStart w:id="3893" w:name="_Toc186462797"/>
      <w:bookmarkStart w:id="3894" w:name="_Toc186467194"/>
      <w:bookmarkStart w:id="3895" w:name="_Toc187053638"/>
      <w:bookmarkStart w:id="3896" w:name="_Ref187241369"/>
      <w:bookmarkStart w:id="3897" w:name="_Toc187319321"/>
      <w:bookmarkStart w:id="3898" w:name="_Toc209604916"/>
      <w:r w:rsidRPr="004F1575">
        <w:t>Assistance au p</w:t>
      </w:r>
      <w:r w:rsidR="50166248" w:rsidRPr="004F1575">
        <w:t>ilotage global de l’accord</w:t>
      </w:r>
      <w:r w:rsidR="00CD6A27">
        <w:t>-</w:t>
      </w:r>
      <w:r w:rsidR="50166248" w:rsidRPr="004F1575">
        <w:t>cadre</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E0049CF" w14:textId="30E11161" w:rsidR="001A6922" w:rsidRPr="004F1575" w:rsidRDefault="001A6922" w:rsidP="004F1648">
      <w:pPr>
        <w:pStyle w:val="Titre3"/>
      </w:pPr>
      <w:bookmarkStart w:id="3899" w:name="_Toc182410569"/>
      <w:bookmarkStart w:id="3900" w:name="_Toc182412609"/>
      <w:bookmarkStart w:id="3901" w:name="_Toc182486187"/>
      <w:bookmarkStart w:id="3902" w:name="_Toc182487831"/>
      <w:bookmarkStart w:id="3903" w:name="_Toc182554423"/>
      <w:bookmarkStart w:id="3904" w:name="_Toc182557084"/>
      <w:bookmarkStart w:id="3905" w:name="_Toc182574412"/>
      <w:bookmarkStart w:id="3906" w:name="_Toc182575947"/>
      <w:bookmarkStart w:id="3907" w:name="_Toc182581458"/>
      <w:bookmarkStart w:id="3908" w:name="_Toc182832305"/>
      <w:bookmarkStart w:id="3909" w:name="_Toc182842531"/>
      <w:bookmarkStart w:id="3910" w:name="_Toc182844138"/>
      <w:bookmarkStart w:id="3911" w:name="_Toc182845061"/>
      <w:bookmarkStart w:id="3912" w:name="_Toc182845242"/>
      <w:bookmarkStart w:id="3913" w:name="_Toc182910355"/>
      <w:bookmarkStart w:id="3914" w:name="_Toc182911841"/>
      <w:bookmarkStart w:id="3915" w:name="_Toc182931413"/>
      <w:bookmarkStart w:id="3916" w:name="_Toc182934171"/>
      <w:bookmarkStart w:id="3917" w:name="_Toc183011528"/>
      <w:bookmarkStart w:id="3918" w:name="_Toc183012696"/>
      <w:bookmarkStart w:id="3919" w:name="_Toc183016906"/>
      <w:bookmarkStart w:id="3920" w:name="_Toc183018219"/>
      <w:bookmarkStart w:id="3921" w:name="_Toc183082127"/>
      <w:bookmarkStart w:id="3922" w:name="_Toc183173706"/>
      <w:bookmarkStart w:id="3923" w:name="_Toc183184880"/>
      <w:bookmarkStart w:id="3924" w:name="_Toc183187961"/>
      <w:bookmarkStart w:id="3925" w:name="_Toc183448013"/>
      <w:bookmarkStart w:id="3926" w:name="_Toc183792206"/>
      <w:bookmarkStart w:id="3927" w:name="_Toc183796036"/>
      <w:bookmarkStart w:id="3928" w:name="_Toc184031653"/>
      <w:bookmarkStart w:id="3929" w:name="_Toc184053444"/>
      <w:bookmarkStart w:id="3930" w:name="_Toc184054053"/>
      <w:bookmarkStart w:id="3931" w:name="_Toc184055325"/>
      <w:bookmarkStart w:id="3932" w:name="_Toc184130717"/>
      <w:bookmarkStart w:id="3933" w:name="_Toc184136867"/>
      <w:bookmarkStart w:id="3934" w:name="_Toc184137906"/>
      <w:bookmarkStart w:id="3935" w:name="_Toc184143898"/>
      <w:bookmarkStart w:id="3936" w:name="_Toc184222142"/>
      <w:bookmarkStart w:id="3937" w:name="_Toc184226837"/>
      <w:bookmarkStart w:id="3938" w:name="_Toc184227705"/>
      <w:bookmarkStart w:id="3939" w:name="_Toc184305382"/>
      <w:bookmarkStart w:id="3940" w:name="_Toc184307846"/>
      <w:bookmarkStart w:id="3941" w:name="_Toc184311760"/>
      <w:bookmarkStart w:id="3942" w:name="_Toc184636591"/>
      <w:bookmarkStart w:id="3943" w:name="_Toc184734415"/>
      <w:bookmarkStart w:id="3944" w:name="_Toc184821208"/>
      <w:bookmarkStart w:id="3945" w:name="_Toc184830927"/>
      <w:bookmarkStart w:id="3946" w:name="_Toc185000267"/>
      <w:bookmarkStart w:id="3947" w:name="_Toc185002860"/>
      <w:bookmarkStart w:id="3948" w:name="_Toc185416344"/>
      <w:bookmarkStart w:id="3949" w:name="_Toc185434617"/>
      <w:bookmarkStart w:id="3950" w:name="_Toc185605162"/>
      <w:bookmarkStart w:id="3951" w:name="_Toc185606696"/>
      <w:bookmarkStart w:id="3952" w:name="_Toc186449452"/>
      <w:bookmarkStart w:id="3953" w:name="_Toc186452776"/>
      <w:bookmarkStart w:id="3954" w:name="_Toc186462798"/>
      <w:bookmarkStart w:id="3955" w:name="_Toc186467195"/>
      <w:bookmarkStart w:id="3956" w:name="_Toc187053639"/>
      <w:bookmarkStart w:id="3957" w:name="_Toc187319322"/>
      <w:bookmarkStart w:id="3958" w:name="_Toc209604917"/>
      <w:r w:rsidRPr="004F1575">
        <w:t>Objet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64B94995" w14:textId="052AFCD1" w:rsidR="00B91E8C" w:rsidRPr="007120E2" w:rsidRDefault="00627543" w:rsidP="00B91E8C">
      <w:pPr>
        <w:rPr>
          <w:rFonts w:cstheme="minorHAnsi"/>
        </w:rPr>
      </w:pPr>
      <w:r w:rsidRPr="007120E2">
        <w:rPr>
          <w:rFonts w:cstheme="minorHAnsi"/>
        </w:rPr>
        <w:t>L</w:t>
      </w:r>
      <w:r w:rsidR="00B91E8C" w:rsidRPr="007120E2">
        <w:rPr>
          <w:rFonts w:cstheme="minorHAnsi"/>
        </w:rPr>
        <w:t xml:space="preserve">es prestations consistent notamment, pour le Titulaire, </w:t>
      </w:r>
      <w:r w:rsidR="003249C5" w:rsidRPr="007120E2">
        <w:rPr>
          <w:rFonts w:cstheme="minorHAnsi"/>
        </w:rPr>
        <w:t>dès la date d</w:t>
      </w:r>
      <w:r w:rsidR="003249C5">
        <w:rPr>
          <w:rFonts w:cstheme="minorHAnsi"/>
        </w:rPr>
        <w:t>’effet de l’accord-cadre ou d</w:t>
      </w:r>
      <w:r w:rsidR="003249C5" w:rsidRPr="007120E2">
        <w:rPr>
          <w:rFonts w:cstheme="minorHAnsi"/>
        </w:rPr>
        <w:t xml:space="preserve">e notification si celle-ci </w:t>
      </w:r>
      <w:r w:rsidR="003249C5">
        <w:rPr>
          <w:rFonts w:cstheme="minorHAnsi"/>
        </w:rPr>
        <w:t xml:space="preserve">est postérieure </w:t>
      </w:r>
      <w:r w:rsidR="00B91E8C" w:rsidRPr="007120E2">
        <w:rPr>
          <w:rFonts w:cstheme="minorHAnsi"/>
        </w:rPr>
        <w:t>:</w:t>
      </w:r>
    </w:p>
    <w:p w14:paraId="62CD4A70" w14:textId="25C3BD40" w:rsidR="00A81234" w:rsidRPr="007120E2" w:rsidRDefault="00A81234" w:rsidP="00F403B5">
      <w:pPr>
        <w:pStyle w:val="Puce1TMADEV"/>
      </w:pPr>
      <w:r w:rsidRPr="007120E2">
        <w:t xml:space="preserve">A organiser la réunion de lancement avec les équipes de la Cnam (kick off), dans les conditions fixées au </w:t>
      </w:r>
      <w:r w:rsidRPr="00181121">
        <w:t>§</w:t>
      </w:r>
      <w:r w:rsidRPr="00181121">
        <w:fldChar w:fldCharType="begin"/>
      </w:r>
      <w:r w:rsidRPr="00181121">
        <w:instrText xml:space="preserve"> REF _Ref181974048 \r \h </w:instrText>
      </w:r>
      <w:r w:rsidR="00065024" w:rsidRPr="00181121">
        <w:instrText xml:space="preserve"> \* MERGEFORMAT </w:instrText>
      </w:r>
      <w:r w:rsidRPr="00181121">
        <w:fldChar w:fldCharType="separate"/>
      </w:r>
      <w:r w:rsidR="006616EB" w:rsidRPr="00181121">
        <w:t>5.2.4.1</w:t>
      </w:r>
      <w:r w:rsidRPr="00181121">
        <w:fldChar w:fldCharType="end"/>
      </w:r>
      <w:r w:rsidRPr="00181121">
        <w:t>,</w:t>
      </w:r>
    </w:p>
    <w:p w14:paraId="3348CD0B" w14:textId="27F382AC" w:rsidR="00B91E8C" w:rsidRPr="007120E2" w:rsidRDefault="00B91E8C">
      <w:pPr>
        <w:pStyle w:val="Puce1TMADEV"/>
      </w:pPr>
      <w:r w:rsidRPr="007120E2">
        <w:t>A mettre en place</w:t>
      </w:r>
      <w:r w:rsidR="00E837E9" w:rsidRPr="007120E2">
        <w:t>,</w:t>
      </w:r>
      <w:r w:rsidR="00C36DAC" w:rsidRPr="007120E2">
        <w:t xml:space="preserve"> pour toute activité entrant dans le périmètre de l’accord-cadre </w:t>
      </w:r>
      <w:r w:rsidRPr="007120E2">
        <w:t>:</w:t>
      </w:r>
    </w:p>
    <w:p w14:paraId="0AEEF8C4" w14:textId="62D50EA8" w:rsidR="00B91E8C" w:rsidRPr="007120E2" w:rsidRDefault="00B91E8C">
      <w:pPr>
        <w:pStyle w:val="Puce2TMADEV"/>
      </w:pPr>
      <w:r w:rsidRPr="007120E2">
        <w:t xml:space="preserve">L'organisation et les moyens nécessaires, y compris les ressources humaines et matérielles, pour assurer les services attendus dans le cadre de l’accord-cadre. Il est précisé que la montée en compétences des équipes, entre dans le cadre de la présente prestation. </w:t>
      </w:r>
    </w:p>
    <w:p w14:paraId="0CCA1B8C" w14:textId="77777777" w:rsidR="00B91E8C" w:rsidRPr="007120E2" w:rsidRDefault="00B91E8C">
      <w:pPr>
        <w:pStyle w:val="Puce2TMADEV"/>
      </w:pPr>
      <w:r w:rsidRPr="007120E2">
        <w:t>Les méthodes de travail et outils associés,</w:t>
      </w:r>
    </w:p>
    <w:p w14:paraId="408F8102" w14:textId="2EC2DCD8" w:rsidR="00B91E8C" w:rsidRPr="007120E2" w:rsidRDefault="00B91E8C">
      <w:pPr>
        <w:pStyle w:val="Puce2TMADEV"/>
      </w:pPr>
      <w:r w:rsidRPr="007120E2">
        <w:t>La gouvernance et les différents comités/rituels communs avec les équipes de la Cnam</w:t>
      </w:r>
      <w:r w:rsidR="00CC2ADF" w:rsidRPr="007120E2">
        <w:t>.</w:t>
      </w:r>
    </w:p>
    <w:p w14:paraId="0B064221" w14:textId="054D5D2A" w:rsidR="00957162" w:rsidRPr="007120E2" w:rsidRDefault="00957162">
      <w:pPr>
        <w:pStyle w:val="Puce2TMADEV"/>
      </w:pPr>
      <w:r w:rsidRPr="007120E2">
        <w:t>Une méthode de travail qui garantit pour ses intervenants, une bonne compréhension des exigences du CCTP (notamment l</w:t>
      </w:r>
      <w:r w:rsidR="00B74B97">
        <w:t>a</w:t>
      </w:r>
      <w:r w:rsidRPr="007120E2">
        <w:t xml:space="preserve"> compréhension de l’utilisation des unités d’œuvre), en organisant de manière pérenne des points </w:t>
      </w:r>
      <w:r w:rsidR="00B74B97">
        <w:t xml:space="preserve">de </w:t>
      </w:r>
      <w:r w:rsidRPr="007120E2">
        <w:t>synchronisation avec la Cnam pour adresser les problématiques résiduelles afin de ne pas impacter les opérations en cours et à venir.</w:t>
      </w:r>
      <w:r w:rsidR="00B74B97">
        <w:t xml:space="preserve"> </w:t>
      </w:r>
      <w:r w:rsidR="00662E56">
        <w:t>La méthode de travail et l’organisation mise en œuvre pour répondre au besoin sont décrites dans l’offre du Titulaire.</w:t>
      </w:r>
    </w:p>
    <w:p w14:paraId="4D99C0E4" w14:textId="6DD04910" w:rsidR="008139BC" w:rsidRPr="007120E2" w:rsidRDefault="008139BC">
      <w:pPr>
        <w:pStyle w:val="Puce2TMADEV"/>
      </w:pPr>
      <w:r w:rsidRPr="007120E2">
        <w:t xml:space="preserve">La contribution aux task force organisées par la Cnam en cas de situation de crise et la mobilisation des moyens nécessaires pour résoudre la crise. Le Titulaire </w:t>
      </w:r>
      <w:r w:rsidR="00CE62E9" w:rsidRPr="007120E2">
        <w:t>doit</w:t>
      </w:r>
      <w:r w:rsidRPr="007120E2">
        <w:t xml:space="preserve"> être présent à toutes les réunions nécessaires.</w:t>
      </w:r>
    </w:p>
    <w:p w14:paraId="42AAB80A" w14:textId="77777777" w:rsidR="00B91E8C" w:rsidRPr="007120E2" w:rsidRDefault="00B91E8C" w:rsidP="00B91E8C">
      <w:pPr>
        <w:rPr>
          <w:rFonts w:cstheme="minorHAnsi"/>
        </w:rPr>
      </w:pPr>
      <w:r w:rsidRPr="007120E2">
        <w:rPr>
          <w:rFonts w:cstheme="minorHAnsi"/>
        </w:rPr>
        <w:lastRenderedPageBreak/>
        <w:t>Pendant toute la durée d’exécution de l’accord-cadre, le Titulaire :</w:t>
      </w:r>
    </w:p>
    <w:p w14:paraId="2A633838" w14:textId="2D058D8A" w:rsidR="00B91E8C" w:rsidRPr="007120E2" w:rsidRDefault="00B91E8C" w:rsidP="00F403B5">
      <w:pPr>
        <w:pStyle w:val="Puce1TMADEV"/>
      </w:pPr>
      <w:r w:rsidRPr="007120E2">
        <w:t>Est responsable de l’organisation globale des prestations conformément aux principes, responsabilités et méthodes déc</w:t>
      </w:r>
      <w:r w:rsidR="00C3300D" w:rsidRPr="007120E2">
        <w:t>rit</w:t>
      </w:r>
      <w:r w:rsidRPr="007120E2">
        <w:t>s dans le présent CCTP et précisés, le cas échéant, dans le PAQ et l’offre du Titulaire.</w:t>
      </w:r>
    </w:p>
    <w:p w14:paraId="40EA9AF4" w14:textId="7924BF3B" w:rsidR="00E16D75" w:rsidRPr="007120E2" w:rsidRDefault="00E16D75" w:rsidP="00E16D75">
      <w:pPr>
        <w:pStyle w:val="Puce1TMADEV"/>
      </w:pPr>
      <w:r>
        <w:t>Met en oeuvre l</w:t>
      </w:r>
      <w:r w:rsidRPr="00E16D75">
        <w:t>es interconnexions réseaux, la gestion de leurs évolutions (le cas échéant) et la résolution des dysfonctionnements éventuels, pend</w:t>
      </w:r>
      <w:r>
        <w:t>ant la durée de l’accord-cadre (</w:t>
      </w:r>
      <w:r w:rsidRPr="00181121">
        <w:t>cf. §</w:t>
      </w:r>
      <w:r w:rsidRPr="00181121">
        <w:fldChar w:fldCharType="begin"/>
      </w:r>
      <w:r w:rsidRPr="00181121">
        <w:instrText xml:space="preserve"> REF _Ref417553126 \r \h </w:instrText>
      </w:r>
      <w:r w:rsidR="001C4E5B" w:rsidRPr="00181121">
        <w:instrText xml:space="preserve"> \* MERGEFORMAT </w:instrText>
      </w:r>
      <w:r w:rsidRPr="00181121">
        <w:fldChar w:fldCharType="separate"/>
      </w:r>
      <w:r w:rsidRPr="00181121">
        <w:t>2.4</w:t>
      </w:r>
      <w:r w:rsidRPr="00181121">
        <w:fldChar w:fldCharType="end"/>
      </w:r>
      <w:r w:rsidRPr="00181121">
        <w:t>).</w:t>
      </w:r>
    </w:p>
    <w:p w14:paraId="3B7074FD" w14:textId="533A82F1" w:rsidR="00B91E8C" w:rsidRPr="007120E2" w:rsidRDefault="00B91E8C">
      <w:pPr>
        <w:pStyle w:val="Puce1TMADEV"/>
      </w:pPr>
      <w:r w:rsidRPr="007120E2">
        <w:t>S’assure que tous les livrables contractuels, les PAQ, PAS et autres documents sont mis à jour régulièrement, par ses équipes, et communiqués à la Cnam</w:t>
      </w:r>
      <w:r w:rsidR="00A81234" w:rsidRPr="007120E2">
        <w:t>. A date de validation par la Cnam,</w:t>
      </w:r>
      <w:r w:rsidR="006C61F3" w:rsidRPr="007120E2">
        <w:t xml:space="preserve"> leurs stipulations sont </w:t>
      </w:r>
      <w:r w:rsidRPr="007120E2">
        <w:t>appliqué</w:t>
      </w:r>
      <w:r w:rsidR="006C61F3" w:rsidRPr="007120E2">
        <w:t>e</w:t>
      </w:r>
      <w:r w:rsidRPr="007120E2">
        <w:t>s</w:t>
      </w:r>
      <w:r w:rsidR="006C61F3" w:rsidRPr="007120E2">
        <w:t xml:space="preserve"> et respectées</w:t>
      </w:r>
      <w:r w:rsidRPr="007120E2">
        <w:t xml:space="preserve"> par l’ensemble des équipes.</w:t>
      </w:r>
      <w:r w:rsidR="00A81234" w:rsidRPr="007120E2">
        <w:t xml:space="preserve"> </w:t>
      </w:r>
    </w:p>
    <w:p w14:paraId="6444F409" w14:textId="0E5A6895" w:rsidR="00B91E8C" w:rsidRPr="007120E2" w:rsidRDefault="00B91E8C">
      <w:pPr>
        <w:pStyle w:val="Puce1TMADEV"/>
      </w:pPr>
      <w:r w:rsidRPr="007120E2">
        <w:t>Produit les documents de référence et reportings réguliers</w:t>
      </w:r>
      <w:r w:rsidR="00A81234" w:rsidRPr="007120E2">
        <w:t xml:space="preserve"> définis à la comitologie</w:t>
      </w:r>
      <w:r w:rsidRPr="007120E2">
        <w:t>, intégrant les indicateurs et preuves associés.</w:t>
      </w:r>
    </w:p>
    <w:p w14:paraId="3D6AC3EB" w14:textId="07A74804" w:rsidR="00B6758C" w:rsidRPr="007120E2" w:rsidRDefault="00B6758C">
      <w:pPr>
        <w:pStyle w:val="Puce1TMADEV"/>
      </w:pPr>
      <w:r w:rsidRPr="007120E2">
        <w:t xml:space="preserve">Participe </w:t>
      </w:r>
      <w:r w:rsidR="00F0052F" w:rsidRPr="007120E2">
        <w:t>à l’analyse du besoin (</w:t>
      </w:r>
      <w:r w:rsidRPr="007120E2">
        <w:t>ateliers de res</w:t>
      </w:r>
      <w:r w:rsidR="00F0052F" w:rsidRPr="007120E2">
        <w:t>t</w:t>
      </w:r>
      <w:r w:rsidRPr="007120E2">
        <w:t>itution du cadrage projet si le Titulaire n’a pas contribué au cadrage</w:t>
      </w:r>
      <w:r w:rsidR="00F0052F" w:rsidRPr="007120E2">
        <w:t xml:space="preserve"> ou atelier</w:t>
      </w:r>
      <w:r w:rsidR="008F569D" w:rsidRPr="007120E2">
        <w:t>s de présentation du besoin fonc</w:t>
      </w:r>
      <w:r w:rsidR="00F0052F" w:rsidRPr="007120E2">
        <w:t>tionnel et technique)</w:t>
      </w:r>
      <w:r w:rsidRPr="007120E2">
        <w:t>.</w:t>
      </w:r>
    </w:p>
    <w:p w14:paraId="76409B5D" w14:textId="2E212D36" w:rsidR="00B6758C" w:rsidRPr="007120E2" w:rsidRDefault="00B6758C">
      <w:pPr>
        <w:pStyle w:val="Puce1TMADEV"/>
      </w:pPr>
      <w:r w:rsidRPr="007120E2">
        <w:t>Produit</w:t>
      </w:r>
      <w:r w:rsidR="00F0052F" w:rsidRPr="007120E2">
        <w:t xml:space="preserve"> l’analyse d’impact, la liste des travaux à réaliser, la proposition d</w:t>
      </w:r>
      <w:r w:rsidR="00345EF6">
        <w:t>’</w:t>
      </w:r>
      <w:r w:rsidR="00F0052F" w:rsidRPr="007120E2">
        <w:t>allotissement à partir des entrants projet en vue d’établir une commande de prestation</w:t>
      </w:r>
      <w:r w:rsidR="00E35944" w:rsidRPr="007120E2">
        <w:t>s complémentaires</w:t>
      </w:r>
    </w:p>
    <w:p w14:paraId="5CC2D715" w14:textId="1CC5C5A5" w:rsidR="00CB1BC4" w:rsidRPr="007120E2" w:rsidRDefault="00CB1BC4">
      <w:pPr>
        <w:pStyle w:val="Puce1TMADEV"/>
      </w:pPr>
      <w:r w:rsidRPr="007120E2">
        <w:t xml:space="preserve">Produit les EPC, après analyse des besoins de la </w:t>
      </w:r>
      <w:r w:rsidRPr="00181121">
        <w:t>Cnam</w:t>
      </w:r>
      <w:r w:rsidR="00FC1495" w:rsidRPr="00181121">
        <w:t xml:space="preserve"> (cf. §</w:t>
      </w:r>
      <w:r w:rsidR="00FC1495" w:rsidRPr="00181121">
        <w:fldChar w:fldCharType="begin"/>
      </w:r>
      <w:r w:rsidR="00FC1495" w:rsidRPr="00181121">
        <w:instrText xml:space="preserve"> REF _Ref184825502 \r \h </w:instrText>
      </w:r>
      <w:r w:rsidR="001C4E5B" w:rsidRPr="00181121">
        <w:instrText xml:space="preserve"> \* MERGEFORMAT </w:instrText>
      </w:r>
      <w:r w:rsidR="00FC1495" w:rsidRPr="00181121">
        <w:fldChar w:fldCharType="separate"/>
      </w:r>
      <w:r w:rsidR="006616EB" w:rsidRPr="00181121">
        <w:t>6.5</w:t>
      </w:r>
      <w:r w:rsidR="00FC1495" w:rsidRPr="00181121">
        <w:fldChar w:fldCharType="end"/>
      </w:r>
      <w:r w:rsidR="00A2348D" w:rsidRPr="00181121">
        <w:t>)</w:t>
      </w:r>
      <w:r w:rsidRPr="00181121">
        <w:t>.</w:t>
      </w:r>
      <w:r w:rsidRPr="007120E2">
        <w:t xml:space="preserve"> Le modèle d’EPC est fourni par la Cnam.</w:t>
      </w:r>
    </w:p>
    <w:p w14:paraId="4452ED36" w14:textId="77777777" w:rsidR="00B91E8C" w:rsidRPr="007120E2" w:rsidRDefault="00B91E8C">
      <w:pPr>
        <w:pStyle w:val="Puce1TMADEV"/>
      </w:pPr>
      <w:r w:rsidRPr="007120E2">
        <w:t>Est responsable du pilotage contractuel de l’accord-cadre.</w:t>
      </w:r>
    </w:p>
    <w:p w14:paraId="3C6318B1" w14:textId="77777777" w:rsidR="00B91E8C" w:rsidRPr="007120E2" w:rsidRDefault="00B91E8C">
      <w:pPr>
        <w:pStyle w:val="Puce1TMADEV"/>
      </w:pPr>
      <w:r w:rsidRPr="007120E2">
        <w:t xml:space="preserve">Est responsable du pilotage opérationnel global des activités de l’accord cadre. </w:t>
      </w:r>
    </w:p>
    <w:p w14:paraId="40B7239B" w14:textId="0C98901F" w:rsidR="00B91E8C" w:rsidRPr="007120E2" w:rsidRDefault="00B91E8C">
      <w:pPr>
        <w:pStyle w:val="Puce1TMADEV"/>
      </w:pPr>
      <w:r w:rsidRPr="007120E2">
        <w:t>Assure un support transverse aux activités pour respecter les exigences exprimées dans le présent CCTP notamment en termes de qualité, sécurité et conformité</w:t>
      </w:r>
      <w:r w:rsidR="00AD6DE9" w:rsidRPr="007120E2">
        <w:t xml:space="preserve"> définies notamment au </w:t>
      </w:r>
      <w:r w:rsidR="00AD6DE9" w:rsidRPr="00181121">
        <w:t>§</w:t>
      </w:r>
      <w:r w:rsidR="00AD6DE9" w:rsidRPr="00181121">
        <w:fldChar w:fldCharType="begin"/>
      </w:r>
      <w:r w:rsidR="00AD6DE9" w:rsidRPr="00181121">
        <w:instrText xml:space="preserve"> REF _Ref183012225 \r \h </w:instrText>
      </w:r>
      <w:r w:rsidR="00065024" w:rsidRPr="00181121">
        <w:instrText xml:space="preserve"> \* MERGEFORMAT </w:instrText>
      </w:r>
      <w:r w:rsidR="00AD6DE9" w:rsidRPr="00181121">
        <w:fldChar w:fldCharType="separate"/>
      </w:r>
      <w:r w:rsidR="006616EB" w:rsidRPr="00181121">
        <w:t>4</w:t>
      </w:r>
      <w:r w:rsidR="00AD6DE9" w:rsidRPr="00181121">
        <w:fldChar w:fldCharType="end"/>
      </w:r>
      <w:r w:rsidR="00AD6DE9" w:rsidRPr="00181121">
        <w:t>.</w:t>
      </w:r>
    </w:p>
    <w:p w14:paraId="6EF9E10A" w14:textId="7EE832A4" w:rsidR="00A81234" w:rsidRPr="007120E2" w:rsidRDefault="00A81234">
      <w:pPr>
        <w:pStyle w:val="Puce1TMADEV"/>
      </w:pPr>
      <w:r w:rsidRPr="007120E2">
        <w:t>Assure un support tran</w:t>
      </w:r>
      <w:r w:rsidR="003C7389" w:rsidRPr="007120E2">
        <w:t>s</w:t>
      </w:r>
      <w:r w:rsidRPr="007120E2">
        <w:t>verse au delivery de toutes les prestations</w:t>
      </w:r>
      <w:r w:rsidR="004F1EA0" w:rsidRPr="007120E2">
        <w:t>,</w:t>
      </w:r>
    </w:p>
    <w:p w14:paraId="1B0B5B1B" w14:textId="68A53BA9" w:rsidR="003C7389" w:rsidRPr="007120E2" w:rsidRDefault="003C7389">
      <w:pPr>
        <w:pStyle w:val="Puce1TMADEV"/>
      </w:pPr>
      <w:r w:rsidRPr="007120E2">
        <w:t xml:space="preserve">Anime une initiative d’amélioration </w:t>
      </w:r>
      <w:r w:rsidR="009D3BB3" w:rsidRPr="007120E2">
        <w:t xml:space="preserve">continue </w:t>
      </w:r>
      <w:r w:rsidRPr="007120E2">
        <w:t>telle que décrite</w:t>
      </w:r>
      <w:r w:rsidR="002C3C2D" w:rsidRPr="007120E2">
        <w:t>s</w:t>
      </w:r>
      <w:r w:rsidRPr="007120E2">
        <w:t xml:space="preserve"> </w:t>
      </w:r>
      <w:r w:rsidRPr="00181121">
        <w:t xml:space="preserve">au </w:t>
      </w:r>
      <w:r w:rsidR="00DF4FDD" w:rsidRPr="00181121">
        <w:t>§</w:t>
      </w:r>
      <w:r w:rsidR="00DF4FDD" w:rsidRPr="00181121">
        <w:fldChar w:fldCharType="begin"/>
      </w:r>
      <w:r w:rsidR="00DF4FDD" w:rsidRPr="00181121">
        <w:instrText xml:space="preserve"> REF _Ref183012341 \r \h </w:instrText>
      </w:r>
      <w:r w:rsidR="002C3C2D" w:rsidRPr="00181121">
        <w:instrText xml:space="preserve"> \* MERGEFORMAT </w:instrText>
      </w:r>
      <w:r w:rsidR="00DF4FDD" w:rsidRPr="00181121">
        <w:fldChar w:fldCharType="separate"/>
      </w:r>
      <w:r w:rsidR="006616EB" w:rsidRPr="00181121">
        <w:t>4.5</w:t>
      </w:r>
      <w:r w:rsidR="00DF4FDD" w:rsidRPr="00181121">
        <w:fldChar w:fldCharType="end"/>
      </w:r>
      <w:r w:rsidR="002C3C2D" w:rsidRPr="00181121">
        <w:t xml:space="preserve"> et §</w:t>
      </w:r>
      <w:r w:rsidR="002C3C2D" w:rsidRPr="00181121">
        <w:fldChar w:fldCharType="begin"/>
      </w:r>
      <w:r w:rsidR="002C3C2D" w:rsidRPr="00181121">
        <w:instrText xml:space="preserve"> REF _Ref183522972 \r \h </w:instrText>
      </w:r>
      <w:r w:rsidR="00065024" w:rsidRPr="00181121">
        <w:instrText xml:space="preserve"> \* MERGEFORMAT </w:instrText>
      </w:r>
      <w:r w:rsidR="002C3C2D" w:rsidRPr="00181121">
        <w:fldChar w:fldCharType="separate"/>
      </w:r>
      <w:r w:rsidR="006616EB" w:rsidRPr="00181121">
        <w:t>4.1.4</w:t>
      </w:r>
      <w:r w:rsidR="002C3C2D" w:rsidRPr="00181121">
        <w:fldChar w:fldCharType="end"/>
      </w:r>
      <w:r w:rsidR="00DF4FDD" w:rsidRPr="00181121">
        <w:t>.</w:t>
      </w:r>
    </w:p>
    <w:p w14:paraId="214CD2A4" w14:textId="06D8F913" w:rsidR="00A4235A" w:rsidRPr="007120E2" w:rsidRDefault="00A4235A" w:rsidP="00A4235A">
      <w:pPr>
        <w:rPr>
          <w:rFonts w:cstheme="minorHAnsi"/>
        </w:rPr>
      </w:pPr>
      <w:r w:rsidRPr="007120E2">
        <w:rPr>
          <w:rFonts w:cstheme="minorHAnsi"/>
        </w:rPr>
        <w:t xml:space="preserve">Le </w:t>
      </w:r>
      <w:r w:rsidR="00F3289C" w:rsidRPr="007120E2">
        <w:rPr>
          <w:rFonts w:cstheme="minorHAnsi"/>
        </w:rPr>
        <w:t>prix</w:t>
      </w:r>
      <w:r w:rsidRPr="007120E2">
        <w:rPr>
          <w:rFonts w:cstheme="minorHAnsi"/>
        </w:rPr>
        <w:t xml:space="preserve"> de ces prestati</w:t>
      </w:r>
      <w:r w:rsidR="007B59BC" w:rsidRPr="007120E2">
        <w:rPr>
          <w:rFonts w:cstheme="minorHAnsi"/>
        </w:rPr>
        <w:t>ons est inclus dans le</w:t>
      </w:r>
      <w:r w:rsidR="00F3289C" w:rsidRPr="007120E2">
        <w:rPr>
          <w:rFonts w:cstheme="minorHAnsi"/>
        </w:rPr>
        <w:t xml:space="preserve"> prix annuel du </w:t>
      </w:r>
      <w:r w:rsidR="007B59BC" w:rsidRPr="007120E2">
        <w:rPr>
          <w:rFonts w:cstheme="minorHAnsi"/>
        </w:rPr>
        <w:t xml:space="preserve">forfait </w:t>
      </w:r>
      <w:r w:rsidR="00D6327E">
        <w:rPr>
          <w:rFonts w:cstheme="minorHAnsi"/>
        </w:rPr>
        <w:t>d’A</w:t>
      </w:r>
      <w:r w:rsidR="007B59BC" w:rsidRPr="007120E2">
        <w:rPr>
          <w:rFonts w:cstheme="minorHAnsi"/>
        </w:rPr>
        <w:t>ssistance au</w:t>
      </w:r>
      <w:r w:rsidRPr="007120E2">
        <w:rPr>
          <w:rFonts w:cstheme="minorHAnsi"/>
        </w:rPr>
        <w:t xml:space="preserve"> pilotage global de l’accord-cadre.</w:t>
      </w:r>
      <w:r w:rsidR="003029A7">
        <w:rPr>
          <w:rFonts w:cstheme="minorHAnsi"/>
        </w:rPr>
        <w:t xml:space="preserve"> Il en est ainsi également de toute prestation objet du présent CCTP qui </w:t>
      </w:r>
      <w:r w:rsidR="00423308">
        <w:rPr>
          <w:rFonts w:cstheme="minorHAnsi"/>
        </w:rPr>
        <w:t>renvoit</w:t>
      </w:r>
      <w:r w:rsidR="003029A7">
        <w:rPr>
          <w:rFonts w:cstheme="minorHAnsi"/>
        </w:rPr>
        <w:t xml:space="preserve"> expressément audit forfait.</w:t>
      </w:r>
    </w:p>
    <w:p w14:paraId="1744EC78" w14:textId="2C67B6CE" w:rsidR="00A4235A" w:rsidRPr="007120E2" w:rsidRDefault="00B91E8C" w:rsidP="008118BB">
      <w:pPr>
        <w:rPr>
          <w:rFonts w:cstheme="minorHAnsi"/>
        </w:rPr>
      </w:pPr>
      <w:r w:rsidRPr="007120E2">
        <w:rPr>
          <w:rFonts w:cstheme="minorHAnsi"/>
        </w:rPr>
        <w:t>L’assistance au pilotage global de l’accord-cadre</w:t>
      </w:r>
      <w:r w:rsidR="00A4235A" w:rsidRPr="007120E2">
        <w:rPr>
          <w:rFonts w:cstheme="minorHAnsi"/>
        </w:rPr>
        <w:t> :</w:t>
      </w:r>
    </w:p>
    <w:p w14:paraId="1079B776" w14:textId="77777777" w:rsidR="00A4235A" w:rsidRPr="007120E2" w:rsidRDefault="00A4235A" w:rsidP="00F403B5">
      <w:pPr>
        <w:pStyle w:val="Puce1TMADEV"/>
      </w:pPr>
      <w:r w:rsidRPr="007120E2">
        <w:t>N</w:t>
      </w:r>
      <w:r w:rsidR="000652C9" w:rsidRPr="007120E2">
        <w:t xml:space="preserve">e comporte </w:t>
      </w:r>
      <w:r w:rsidR="50166248" w:rsidRPr="007120E2">
        <w:t>pas de phase d’initialisation ni de réversibilité</w:t>
      </w:r>
      <w:r w:rsidRPr="007120E2">
        <w:t>,</w:t>
      </w:r>
    </w:p>
    <w:p w14:paraId="148B58C4" w14:textId="5B44B6D0" w:rsidR="00FF70A7" w:rsidRPr="007120E2" w:rsidRDefault="00A4235A">
      <w:pPr>
        <w:pStyle w:val="Puce1TMADEV"/>
      </w:pPr>
      <w:r w:rsidRPr="007120E2">
        <w:t>N</w:t>
      </w:r>
      <w:r w:rsidR="50166248" w:rsidRPr="007120E2">
        <w:t xml:space="preserve">’adresse pas </w:t>
      </w:r>
      <w:r w:rsidR="000211C2" w:rsidRPr="007120E2">
        <w:t xml:space="preserve">les prestations d’assistance au </w:t>
      </w:r>
      <w:r w:rsidR="50166248" w:rsidRPr="007120E2">
        <w:t>pilotage de projets</w:t>
      </w:r>
      <w:r w:rsidR="000211C2" w:rsidRPr="007120E2">
        <w:t xml:space="preserve"> définies au </w:t>
      </w:r>
      <w:r w:rsidR="000211C2" w:rsidRPr="00D37F53">
        <w:t>§</w:t>
      </w:r>
      <w:r w:rsidR="009C798D" w:rsidRPr="00D37F53">
        <w:fldChar w:fldCharType="begin"/>
      </w:r>
      <w:r w:rsidR="009C798D" w:rsidRPr="00D37F53">
        <w:instrText xml:space="preserve"> REF _Ref185410855 \r \h </w:instrText>
      </w:r>
      <w:r w:rsidR="001C4E5B" w:rsidRPr="00D37F53">
        <w:instrText xml:space="preserve"> \* MERGEFORMAT </w:instrText>
      </w:r>
      <w:r w:rsidR="009C798D" w:rsidRPr="00D37F53">
        <w:fldChar w:fldCharType="separate"/>
      </w:r>
      <w:r w:rsidR="006616EB" w:rsidRPr="00D37F53">
        <w:t>5.3</w:t>
      </w:r>
      <w:r w:rsidR="009C798D" w:rsidRPr="00D37F53">
        <w:fldChar w:fldCharType="end"/>
      </w:r>
      <w:r w:rsidRPr="00D37F53">
        <w:t>,</w:t>
      </w:r>
    </w:p>
    <w:p w14:paraId="3E539339" w14:textId="480E5F54" w:rsidR="00A4235A" w:rsidRPr="007120E2" w:rsidRDefault="00234769">
      <w:pPr>
        <w:pStyle w:val="Puce1TMADEV"/>
      </w:pPr>
      <w:r w:rsidRPr="007120E2">
        <w:t>N’adresse pas l’activité</w:t>
      </w:r>
      <w:r w:rsidR="00597A3B" w:rsidRPr="007120E2">
        <w:t xml:space="preserve"> de</w:t>
      </w:r>
      <w:r w:rsidRPr="007120E2">
        <w:t xml:space="preserve"> gestion de</w:t>
      </w:r>
      <w:r w:rsidR="00597A3B" w:rsidRPr="007120E2">
        <w:t xml:space="preserve"> </w:t>
      </w:r>
      <w:r w:rsidR="00A4235A" w:rsidRPr="007120E2">
        <w:t xml:space="preserve">projets </w:t>
      </w:r>
      <w:r w:rsidRPr="007120E2">
        <w:t xml:space="preserve">incluse dans les prestations </w:t>
      </w:r>
      <w:r w:rsidR="00D52975" w:rsidRPr="007120E2">
        <w:t>complémentaires</w:t>
      </w:r>
      <w:r w:rsidR="00D52975">
        <w:t xml:space="preserve"> (</w:t>
      </w:r>
      <w:r w:rsidR="00D52975" w:rsidRPr="00D37F53">
        <w:t>cf. §</w:t>
      </w:r>
      <w:r w:rsidR="00D52975" w:rsidRPr="00D37F53">
        <w:fldChar w:fldCharType="begin"/>
      </w:r>
      <w:r w:rsidR="00D52975" w:rsidRPr="00D37F53">
        <w:instrText xml:space="preserve"> REF _Ref185511054 \r \h </w:instrText>
      </w:r>
      <w:r w:rsidR="001C4E5B" w:rsidRPr="00D37F53">
        <w:instrText xml:space="preserve"> \* MERGEFORMAT </w:instrText>
      </w:r>
      <w:r w:rsidR="00D52975" w:rsidRPr="00D37F53">
        <w:fldChar w:fldCharType="separate"/>
      </w:r>
      <w:r w:rsidR="004F6469" w:rsidRPr="00D37F53">
        <w:t>6</w:t>
      </w:r>
      <w:r w:rsidR="00D52975" w:rsidRPr="00D37F53">
        <w:fldChar w:fldCharType="end"/>
      </w:r>
      <w:r w:rsidR="00D52975" w:rsidRPr="00D37F53">
        <w:t>).</w:t>
      </w:r>
    </w:p>
    <w:p w14:paraId="6208608B" w14:textId="20538AFF" w:rsidR="00FF70A7" w:rsidRPr="007120E2" w:rsidRDefault="50166248" w:rsidP="004F1648">
      <w:pPr>
        <w:pStyle w:val="Titre3"/>
      </w:pPr>
      <w:bookmarkStart w:id="3959" w:name="_Toc179550167"/>
      <w:bookmarkStart w:id="3960" w:name="_Toc179550270"/>
      <w:bookmarkStart w:id="3961" w:name="_Toc180425684"/>
      <w:bookmarkStart w:id="3962" w:name="_Toc180572625"/>
      <w:bookmarkStart w:id="3963" w:name="_Toc180770794"/>
      <w:bookmarkStart w:id="3964" w:name="_Toc182410570"/>
      <w:bookmarkStart w:id="3965" w:name="_Toc182412610"/>
      <w:bookmarkStart w:id="3966" w:name="_Toc182486188"/>
      <w:bookmarkStart w:id="3967" w:name="_Toc182487832"/>
      <w:bookmarkStart w:id="3968" w:name="_Toc182554424"/>
      <w:bookmarkStart w:id="3969" w:name="_Toc182557085"/>
      <w:bookmarkStart w:id="3970" w:name="_Toc182574413"/>
      <w:bookmarkStart w:id="3971" w:name="_Toc182575948"/>
      <w:bookmarkStart w:id="3972" w:name="_Toc182581459"/>
      <w:bookmarkStart w:id="3973" w:name="_Toc182832306"/>
      <w:bookmarkStart w:id="3974" w:name="_Toc182842532"/>
      <w:bookmarkStart w:id="3975" w:name="_Toc182844139"/>
      <w:bookmarkStart w:id="3976" w:name="_Toc182845062"/>
      <w:bookmarkStart w:id="3977" w:name="_Toc182845243"/>
      <w:bookmarkStart w:id="3978" w:name="_Toc182910356"/>
      <w:bookmarkStart w:id="3979" w:name="_Toc182911842"/>
      <w:bookmarkStart w:id="3980" w:name="_Toc182931414"/>
      <w:bookmarkStart w:id="3981" w:name="_Toc182934172"/>
      <w:bookmarkStart w:id="3982" w:name="_Toc183011529"/>
      <w:bookmarkStart w:id="3983" w:name="_Toc183012697"/>
      <w:bookmarkStart w:id="3984" w:name="_Toc183016907"/>
      <w:bookmarkStart w:id="3985" w:name="_Toc183018220"/>
      <w:bookmarkStart w:id="3986" w:name="_Toc183082128"/>
      <w:bookmarkStart w:id="3987" w:name="_Toc183173707"/>
      <w:bookmarkStart w:id="3988" w:name="_Toc183184881"/>
      <w:bookmarkStart w:id="3989" w:name="_Toc183187962"/>
      <w:bookmarkStart w:id="3990" w:name="_Toc183448014"/>
      <w:bookmarkStart w:id="3991" w:name="_Toc183792207"/>
      <w:bookmarkStart w:id="3992" w:name="_Toc183796037"/>
      <w:bookmarkStart w:id="3993" w:name="_Toc184031654"/>
      <w:bookmarkStart w:id="3994" w:name="_Toc184053445"/>
      <w:bookmarkStart w:id="3995" w:name="_Toc184054054"/>
      <w:bookmarkStart w:id="3996" w:name="_Toc184055326"/>
      <w:bookmarkStart w:id="3997" w:name="_Toc184130718"/>
      <w:bookmarkStart w:id="3998" w:name="_Toc184136868"/>
      <w:bookmarkStart w:id="3999" w:name="_Toc184137907"/>
      <w:bookmarkStart w:id="4000" w:name="_Toc184143899"/>
      <w:bookmarkStart w:id="4001" w:name="_Toc184222143"/>
      <w:bookmarkStart w:id="4002" w:name="_Toc184226838"/>
      <w:bookmarkStart w:id="4003" w:name="_Toc184227706"/>
      <w:bookmarkStart w:id="4004" w:name="_Toc184305383"/>
      <w:bookmarkStart w:id="4005" w:name="_Toc184307847"/>
      <w:bookmarkStart w:id="4006" w:name="_Toc184311761"/>
      <w:bookmarkStart w:id="4007" w:name="_Toc184636592"/>
      <w:bookmarkStart w:id="4008" w:name="_Toc184734416"/>
      <w:bookmarkStart w:id="4009" w:name="_Toc184821209"/>
      <w:bookmarkStart w:id="4010" w:name="_Toc184830928"/>
      <w:bookmarkStart w:id="4011" w:name="_Toc185000268"/>
      <w:bookmarkStart w:id="4012" w:name="_Toc185002861"/>
      <w:bookmarkStart w:id="4013" w:name="_Toc185416345"/>
      <w:bookmarkStart w:id="4014" w:name="_Toc185434618"/>
      <w:bookmarkStart w:id="4015" w:name="_Toc185605163"/>
      <w:bookmarkStart w:id="4016" w:name="_Toc185606697"/>
      <w:bookmarkStart w:id="4017" w:name="_Toc186449453"/>
      <w:bookmarkStart w:id="4018" w:name="_Toc186452777"/>
      <w:bookmarkStart w:id="4019" w:name="_Toc186462799"/>
      <w:bookmarkStart w:id="4020" w:name="_Toc186467196"/>
      <w:bookmarkStart w:id="4021" w:name="_Toc187053640"/>
      <w:bookmarkStart w:id="4022" w:name="_Toc187319323"/>
      <w:bookmarkStart w:id="4023" w:name="_Toc209604918"/>
      <w:r w:rsidRPr="007120E2">
        <w:t xml:space="preserve">Activités et </w:t>
      </w:r>
      <w:r w:rsidR="001A1C5C" w:rsidRPr="007120E2">
        <w:t>l</w:t>
      </w:r>
      <w:r w:rsidRPr="007120E2">
        <w:t xml:space="preserve">ivrables </w:t>
      </w:r>
      <w:r w:rsidR="001A1C5C" w:rsidRPr="007120E2">
        <w:t>a</w:t>
      </w:r>
      <w:r w:rsidRPr="007120E2">
        <w:t>ssociés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801873B" w14:textId="5E7089FE" w:rsidR="002D6DFC" w:rsidRPr="007120E2" w:rsidRDefault="002D6DFC" w:rsidP="002D6DFC">
      <w:pPr>
        <w:rPr>
          <w:rFonts w:cstheme="minorHAnsi"/>
        </w:rPr>
      </w:pPr>
      <w:r w:rsidRPr="007120E2">
        <w:rPr>
          <w:rFonts w:cstheme="minorHAnsi"/>
        </w:rPr>
        <w:t>L'assistance au pilotage global de l’accord-cadre couvre les activités</w:t>
      </w:r>
      <w:r w:rsidR="00E90B0A" w:rsidRPr="007120E2">
        <w:rPr>
          <w:rFonts w:cstheme="minorHAnsi"/>
        </w:rPr>
        <w:t>, prestations</w:t>
      </w:r>
      <w:r w:rsidRPr="007120E2">
        <w:rPr>
          <w:rFonts w:cstheme="minorHAnsi"/>
        </w:rPr>
        <w:t xml:space="preserve"> et livrables décrits infra pendant toute la durée d’exécution de l'accord-cadre.</w:t>
      </w:r>
      <w:r w:rsidR="001A27A3">
        <w:rPr>
          <w:rFonts w:cstheme="minorHAnsi"/>
        </w:rPr>
        <w:t xml:space="preserve"> Les livrables sont remis, par le Titulaire, conformément aux stipulations du présent CCTP ou à la demande de la Cnam.</w:t>
      </w:r>
    </w:p>
    <w:tbl>
      <w:tblPr>
        <w:tblStyle w:val="Grilledutableau"/>
        <w:tblW w:w="0" w:type="auto"/>
        <w:tblLook w:val="04A0" w:firstRow="1" w:lastRow="0" w:firstColumn="1" w:lastColumn="0" w:noHBand="0" w:noVBand="1"/>
      </w:tblPr>
      <w:tblGrid>
        <w:gridCol w:w="2830"/>
        <w:gridCol w:w="6232"/>
      </w:tblGrid>
      <w:tr w:rsidR="001A1C5C" w:rsidRPr="007120E2" w14:paraId="1328F9A8" w14:textId="77777777" w:rsidTr="009751EE">
        <w:trPr>
          <w:trHeight w:val="397"/>
        </w:trPr>
        <w:tc>
          <w:tcPr>
            <w:tcW w:w="2830" w:type="dxa"/>
            <w:shd w:val="clear" w:color="auto" w:fill="1F497D" w:themeFill="text2"/>
            <w:vAlign w:val="center"/>
          </w:tcPr>
          <w:p w14:paraId="1B2BC23D" w14:textId="2702EE51" w:rsidR="00442056" w:rsidRPr="007120E2" w:rsidRDefault="001A1C5C" w:rsidP="007F0247">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Activités</w:t>
            </w:r>
          </w:p>
        </w:tc>
        <w:tc>
          <w:tcPr>
            <w:tcW w:w="6232" w:type="dxa"/>
            <w:shd w:val="clear" w:color="auto" w:fill="1F497D" w:themeFill="text2"/>
            <w:vAlign w:val="center"/>
          </w:tcPr>
          <w:p w14:paraId="78C75C33" w14:textId="69984E59" w:rsidR="00442056" w:rsidRPr="007120E2" w:rsidRDefault="00E90B0A" w:rsidP="00E90B0A">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Prestations et l</w:t>
            </w:r>
            <w:r w:rsidR="001A1C5C" w:rsidRPr="007120E2">
              <w:rPr>
                <w:rFonts w:asciiTheme="minorHAnsi" w:hAnsiTheme="minorHAnsi" w:cstheme="minorHAnsi"/>
                <w:b/>
                <w:color w:val="FFFFFF" w:themeColor="background1"/>
                <w:sz w:val="20"/>
                <w:szCs w:val="20"/>
              </w:rPr>
              <w:t>ivrables</w:t>
            </w:r>
          </w:p>
        </w:tc>
      </w:tr>
      <w:tr w:rsidR="00442056" w:rsidRPr="007120E2" w14:paraId="4FA392B1" w14:textId="77777777" w:rsidTr="009751EE">
        <w:trPr>
          <w:trHeight w:val="397"/>
        </w:trPr>
        <w:tc>
          <w:tcPr>
            <w:tcW w:w="2830" w:type="dxa"/>
            <w:shd w:val="clear" w:color="auto" w:fill="DBE5F1" w:themeFill="accent1" w:themeFillTint="33"/>
          </w:tcPr>
          <w:p w14:paraId="25FE4F84" w14:textId="71991411" w:rsidR="00442056" w:rsidRPr="007120E2" w:rsidRDefault="004420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Suivi global d’avancement des prestations</w:t>
            </w:r>
          </w:p>
        </w:tc>
        <w:tc>
          <w:tcPr>
            <w:tcW w:w="6232" w:type="dxa"/>
          </w:tcPr>
          <w:p w14:paraId="283D383F" w14:textId="5B64B9D4" w:rsidR="00442056" w:rsidRPr="007120E2" w:rsidRDefault="0044205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Tableaux de bord de pilotage opérationnel, stratégique et financier (valorisation et analyse des indicateurs)</w:t>
            </w:r>
          </w:p>
        </w:tc>
      </w:tr>
      <w:tr w:rsidR="00442056" w:rsidRPr="007120E2" w14:paraId="5103ADD7" w14:textId="77777777" w:rsidTr="009751EE">
        <w:trPr>
          <w:trHeight w:val="397"/>
        </w:trPr>
        <w:tc>
          <w:tcPr>
            <w:tcW w:w="2830" w:type="dxa"/>
            <w:shd w:val="clear" w:color="auto" w:fill="DBE5F1" w:themeFill="accent1" w:themeFillTint="33"/>
          </w:tcPr>
          <w:p w14:paraId="513F66EB" w14:textId="031B9BD6" w:rsidR="00442056" w:rsidRPr="007120E2" w:rsidRDefault="004420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lastRenderedPageBreak/>
              <w:t>Traitement des alertes et des difficultés d’exécution</w:t>
            </w:r>
          </w:p>
        </w:tc>
        <w:tc>
          <w:tcPr>
            <w:tcW w:w="6232" w:type="dxa"/>
          </w:tcPr>
          <w:p w14:paraId="085C1E51" w14:textId="7420110C" w:rsidR="00442056" w:rsidRPr="007120E2" w:rsidRDefault="0044205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Analyse des risques et des contraintes d’ensemble et propositions de remédiation</w:t>
            </w:r>
            <w:r w:rsidR="00C36DAC" w:rsidRPr="007120E2">
              <w:rPr>
                <w:rFonts w:asciiTheme="minorHAnsi" w:hAnsiTheme="minorHAnsi" w:cstheme="minorHAnsi"/>
                <w:sz w:val="20"/>
                <w:szCs w:val="20"/>
              </w:rPr>
              <w:t xml:space="preserve"> datées</w:t>
            </w:r>
          </w:p>
        </w:tc>
      </w:tr>
      <w:tr w:rsidR="00442056" w:rsidRPr="007120E2" w14:paraId="464E6B5B" w14:textId="77777777" w:rsidTr="009751EE">
        <w:trPr>
          <w:trHeight w:val="397"/>
        </w:trPr>
        <w:tc>
          <w:tcPr>
            <w:tcW w:w="2830" w:type="dxa"/>
            <w:shd w:val="clear" w:color="auto" w:fill="DBE5F1" w:themeFill="accent1" w:themeFillTint="33"/>
          </w:tcPr>
          <w:p w14:paraId="1530F596" w14:textId="5EE241ED" w:rsidR="00442056" w:rsidRPr="007120E2" w:rsidRDefault="004420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Établissement du plan de charge prévisionnel correspondant à la feuille de route des futures prestations</w:t>
            </w:r>
          </w:p>
        </w:tc>
        <w:tc>
          <w:tcPr>
            <w:tcW w:w="6232" w:type="dxa"/>
          </w:tcPr>
          <w:p w14:paraId="124A453A" w14:textId="5080FFAA" w:rsidR="00442056" w:rsidRPr="007120E2" w:rsidRDefault="0044205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Plan de charge prévisionnel à 6 mois glissants</w:t>
            </w:r>
          </w:p>
        </w:tc>
      </w:tr>
      <w:tr w:rsidR="00442056" w:rsidRPr="007120E2" w14:paraId="33644BC2" w14:textId="77777777" w:rsidTr="009751EE">
        <w:trPr>
          <w:trHeight w:val="397"/>
        </w:trPr>
        <w:tc>
          <w:tcPr>
            <w:tcW w:w="2830" w:type="dxa"/>
            <w:shd w:val="clear" w:color="auto" w:fill="DBE5F1" w:themeFill="accent1" w:themeFillTint="33"/>
          </w:tcPr>
          <w:p w14:paraId="49795F1F" w14:textId="0E9D5C74"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Garantie du bon niveau de compétences et d'expériences des équipes</w:t>
            </w:r>
          </w:p>
        </w:tc>
        <w:tc>
          <w:tcPr>
            <w:tcW w:w="6232" w:type="dxa"/>
          </w:tcPr>
          <w:p w14:paraId="5042F2AA" w14:textId="381A3871" w:rsidR="00442056"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Matrice des compétences et du taux de turnover actualisée</w:t>
            </w:r>
            <w:r w:rsidR="00C36DAC" w:rsidRPr="007120E2">
              <w:rPr>
                <w:rFonts w:asciiTheme="minorHAnsi" w:hAnsiTheme="minorHAnsi" w:cstheme="minorHAnsi"/>
                <w:sz w:val="20"/>
                <w:szCs w:val="20"/>
              </w:rPr>
              <w:t xml:space="preserve"> par trimestre et lors de </w:t>
            </w:r>
            <w:r w:rsidR="00C3300D" w:rsidRPr="007120E2">
              <w:rPr>
                <w:rFonts w:asciiTheme="minorHAnsi" w:hAnsiTheme="minorHAnsi" w:cstheme="minorHAnsi"/>
                <w:sz w:val="20"/>
                <w:szCs w:val="20"/>
              </w:rPr>
              <w:t>toute évolution</w:t>
            </w:r>
            <w:r w:rsidRPr="007120E2">
              <w:rPr>
                <w:rFonts w:asciiTheme="minorHAnsi" w:hAnsiTheme="minorHAnsi" w:cstheme="minorHAnsi"/>
                <w:sz w:val="20"/>
                <w:szCs w:val="20"/>
              </w:rPr>
              <w:t>, mise en place d'un plan pour gérer la montée en compétence, gestion des turnovers</w:t>
            </w:r>
            <w:r w:rsidR="00C36DAC" w:rsidRPr="007120E2">
              <w:rPr>
                <w:rFonts w:asciiTheme="minorHAnsi" w:hAnsiTheme="minorHAnsi" w:cstheme="minorHAnsi"/>
                <w:sz w:val="20"/>
                <w:szCs w:val="20"/>
              </w:rPr>
              <w:t xml:space="preserve"> et organisation des biseaux</w:t>
            </w:r>
          </w:p>
        </w:tc>
      </w:tr>
      <w:tr w:rsidR="00442056" w:rsidRPr="007120E2" w14:paraId="07B42DEA" w14:textId="77777777" w:rsidTr="009751EE">
        <w:trPr>
          <w:trHeight w:val="397"/>
        </w:trPr>
        <w:tc>
          <w:tcPr>
            <w:tcW w:w="2830" w:type="dxa"/>
            <w:shd w:val="clear" w:color="auto" w:fill="DBE5F1" w:themeFill="accent1" w:themeFillTint="33"/>
          </w:tcPr>
          <w:p w14:paraId="29BB2FD0" w14:textId="5C59F154"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et pilotage des sous-traitants</w:t>
            </w:r>
          </w:p>
        </w:tc>
        <w:tc>
          <w:tcPr>
            <w:tcW w:w="6232" w:type="dxa"/>
          </w:tcPr>
          <w:p w14:paraId="0D260C57" w14:textId="6203E3BB" w:rsidR="00442056"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Actes de sous-traitance (DC4) et leur qualité, suivi de la consommation, des échéances et du périmètre</w:t>
            </w:r>
            <w:r w:rsidR="00131966" w:rsidRPr="007120E2">
              <w:rPr>
                <w:rFonts w:asciiTheme="minorHAnsi" w:hAnsiTheme="minorHAnsi" w:cstheme="minorHAnsi"/>
                <w:sz w:val="20"/>
                <w:szCs w:val="20"/>
              </w:rPr>
              <w:t>. Les DC4 doivent être validés et signés par la Cnam</w:t>
            </w:r>
            <w:r w:rsidR="00FE4B08" w:rsidRPr="007120E2">
              <w:rPr>
                <w:rFonts w:asciiTheme="minorHAnsi" w:hAnsiTheme="minorHAnsi" w:cstheme="minorHAnsi"/>
                <w:sz w:val="20"/>
                <w:szCs w:val="20"/>
              </w:rPr>
              <w:t>,</w:t>
            </w:r>
            <w:r w:rsidR="00131966" w:rsidRPr="007120E2">
              <w:rPr>
                <w:rFonts w:asciiTheme="minorHAnsi" w:hAnsiTheme="minorHAnsi" w:cstheme="minorHAnsi"/>
                <w:sz w:val="20"/>
                <w:szCs w:val="20"/>
              </w:rPr>
              <w:t xml:space="preserve"> et notifiés au Titulaire</w:t>
            </w:r>
            <w:r w:rsidR="00FE4B08" w:rsidRPr="007120E2">
              <w:rPr>
                <w:rFonts w:asciiTheme="minorHAnsi" w:hAnsiTheme="minorHAnsi" w:cstheme="minorHAnsi"/>
                <w:sz w:val="20"/>
                <w:szCs w:val="20"/>
              </w:rPr>
              <w:t>,</w:t>
            </w:r>
            <w:r w:rsidR="00131966" w:rsidRPr="007120E2">
              <w:rPr>
                <w:rFonts w:asciiTheme="minorHAnsi" w:hAnsiTheme="minorHAnsi" w:cstheme="minorHAnsi"/>
                <w:sz w:val="20"/>
                <w:szCs w:val="20"/>
              </w:rPr>
              <w:t xml:space="preserve"> avant </w:t>
            </w:r>
            <w:r w:rsidR="00FE4B08" w:rsidRPr="007120E2">
              <w:rPr>
                <w:rFonts w:asciiTheme="minorHAnsi" w:hAnsiTheme="minorHAnsi" w:cstheme="minorHAnsi"/>
                <w:sz w:val="20"/>
                <w:szCs w:val="20"/>
              </w:rPr>
              <w:t>l</w:t>
            </w:r>
            <w:r w:rsidR="00131966" w:rsidRPr="007120E2">
              <w:rPr>
                <w:rFonts w:asciiTheme="minorHAnsi" w:hAnsiTheme="minorHAnsi" w:cstheme="minorHAnsi"/>
                <w:sz w:val="20"/>
                <w:szCs w:val="20"/>
              </w:rPr>
              <w:t>e début d’exécution des prestations considérées.</w:t>
            </w:r>
          </w:p>
        </w:tc>
      </w:tr>
      <w:tr w:rsidR="00442056" w:rsidRPr="007120E2" w14:paraId="6D783960" w14:textId="77777777" w:rsidTr="009751EE">
        <w:trPr>
          <w:trHeight w:val="397"/>
        </w:trPr>
        <w:tc>
          <w:tcPr>
            <w:tcW w:w="2830" w:type="dxa"/>
            <w:shd w:val="clear" w:color="auto" w:fill="DBE5F1" w:themeFill="accent1" w:themeFillTint="33"/>
          </w:tcPr>
          <w:p w14:paraId="2652285A" w14:textId="458D3F67"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Suivi des prestations à bons de commande</w:t>
            </w:r>
          </w:p>
        </w:tc>
        <w:tc>
          <w:tcPr>
            <w:tcW w:w="6232" w:type="dxa"/>
          </w:tcPr>
          <w:p w14:paraId="38E2BCF8" w14:textId="098470C9" w:rsidR="00442056"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Suivi de la fiabilité de la tenue des jalons, taux d’avancement de chaque bon de commande</w:t>
            </w:r>
          </w:p>
        </w:tc>
      </w:tr>
      <w:tr w:rsidR="00442056" w:rsidRPr="007120E2" w14:paraId="2D3F161C" w14:textId="77777777" w:rsidTr="009751EE">
        <w:trPr>
          <w:trHeight w:val="397"/>
        </w:trPr>
        <w:tc>
          <w:tcPr>
            <w:tcW w:w="2830" w:type="dxa"/>
            <w:shd w:val="clear" w:color="auto" w:fill="DBE5F1" w:themeFill="accent1" w:themeFillTint="33"/>
          </w:tcPr>
          <w:p w14:paraId="383E1C6D" w14:textId="4E89B10F" w:rsidR="00442056"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Prise en charge de la politique qualité avec un PAQ opérationnel et à jour</w:t>
            </w:r>
          </w:p>
        </w:tc>
        <w:tc>
          <w:tcPr>
            <w:tcW w:w="6232" w:type="dxa"/>
          </w:tcPr>
          <w:p w14:paraId="094A5ABC" w14:textId="2CD613F9" w:rsidR="002158CF" w:rsidRPr="007120E2" w:rsidRDefault="002158CF"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Rédaction du PAQ V1 dans un délai de 2 mois calendaires suivant la réunion de lancement du marché.</w:t>
            </w:r>
          </w:p>
          <w:p w14:paraId="41D54183" w14:textId="57C8708D" w:rsidR="00442056" w:rsidRPr="007120E2" w:rsidRDefault="00131966"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Le PAQ est révisé a minima </w:t>
            </w:r>
            <w:r w:rsidR="001A1C5C" w:rsidRPr="007120E2">
              <w:rPr>
                <w:rFonts w:asciiTheme="minorHAnsi" w:hAnsiTheme="minorHAnsi" w:cstheme="minorHAnsi"/>
                <w:sz w:val="20"/>
                <w:szCs w:val="20"/>
              </w:rPr>
              <w:t>annuellement</w:t>
            </w:r>
            <w:r w:rsidR="002158CF" w:rsidRPr="007120E2">
              <w:rPr>
                <w:rFonts w:asciiTheme="minorHAnsi" w:hAnsiTheme="minorHAnsi" w:cstheme="minorHAnsi"/>
                <w:sz w:val="20"/>
                <w:szCs w:val="20"/>
              </w:rPr>
              <w:t>.</w:t>
            </w:r>
          </w:p>
        </w:tc>
      </w:tr>
      <w:tr w:rsidR="001A1C5C" w:rsidRPr="007120E2" w14:paraId="6D9CAE38" w14:textId="77777777" w:rsidTr="009751EE">
        <w:trPr>
          <w:trHeight w:val="397"/>
        </w:trPr>
        <w:tc>
          <w:tcPr>
            <w:tcW w:w="2830" w:type="dxa"/>
            <w:shd w:val="clear" w:color="auto" w:fill="DBE5F1" w:themeFill="accent1" w:themeFillTint="33"/>
          </w:tcPr>
          <w:p w14:paraId="770B7204" w14:textId="2EC046A0" w:rsidR="001A1C5C" w:rsidRPr="007120E2" w:rsidRDefault="00DC6F56"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Prise en charge</w:t>
            </w:r>
            <w:r w:rsidR="001A1C5C" w:rsidRPr="007120E2">
              <w:rPr>
                <w:rFonts w:asciiTheme="minorHAnsi" w:hAnsiTheme="minorHAnsi" w:cstheme="minorHAnsi"/>
                <w:sz w:val="20"/>
                <w:szCs w:val="20"/>
              </w:rPr>
              <w:t xml:space="preserve"> du PAS et contrôle régulier du respect des exigences et mesures de sécurité</w:t>
            </w:r>
          </w:p>
        </w:tc>
        <w:tc>
          <w:tcPr>
            <w:tcW w:w="6232" w:type="dxa"/>
          </w:tcPr>
          <w:p w14:paraId="0A6C7F94" w14:textId="246A7BFA" w:rsidR="002158CF" w:rsidRPr="007120E2" w:rsidRDefault="002158CF"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Rédaction du PAS V1 dans un délai de 2 mois calendaires suivant la réunion de lancement du marché.</w:t>
            </w:r>
          </w:p>
          <w:p w14:paraId="0D220814" w14:textId="61A5FD0E" w:rsidR="001A1C5C" w:rsidRPr="007120E2" w:rsidRDefault="00FE4B08"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Le PAS est révisé a minima annuellement.</w:t>
            </w:r>
          </w:p>
        </w:tc>
      </w:tr>
      <w:tr w:rsidR="001A1C5C" w:rsidRPr="007120E2" w14:paraId="01BE8A5C" w14:textId="77777777" w:rsidTr="009751EE">
        <w:trPr>
          <w:trHeight w:val="397"/>
        </w:trPr>
        <w:tc>
          <w:tcPr>
            <w:tcW w:w="2830" w:type="dxa"/>
            <w:shd w:val="clear" w:color="auto" w:fill="DBE5F1" w:themeFill="accent1" w:themeFillTint="33"/>
          </w:tcPr>
          <w:p w14:paraId="24518E00" w14:textId="56C9A225"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Assurance de la logistique des instances de pilotage de l'accord-cadre (comitologie)</w:t>
            </w:r>
          </w:p>
        </w:tc>
        <w:tc>
          <w:tcPr>
            <w:tcW w:w="6232" w:type="dxa"/>
          </w:tcPr>
          <w:p w14:paraId="67C167F8" w14:textId="23085C23" w:rsidR="001A1C5C" w:rsidRPr="007120E2" w:rsidRDefault="001A1C5C" w:rsidP="007F0247">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Elaboration des supports et Comptes rendus des différentes instances de pilotage</w:t>
            </w:r>
          </w:p>
        </w:tc>
      </w:tr>
      <w:tr w:rsidR="001A1C5C" w:rsidRPr="007120E2" w14:paraId="417F9957" w14:textId="77777777" w:rsidTr="009751EE">
        <w:trPr>
          <w:trHeight w:val="397"/>
        </w:trPr>
        <w:tc>
          <w:tcPr>
            <w:tcW w:w="2830" w:type="dxa"/>
            <w:shd w:val="clear" w:color="auto" w:fill="DBE5F1" w:themeFill="accent1" w:themeFillTint="33"/>
          </w:tcPr>
          <w:p w14:paraId="614F1AD2" w14:textId="40DBE5DB"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du pilotage des projets confiés</w:t>
            </w:r>
          </w:p>
        </w:tc>
        <w:tc>
          <w:tcPr>
            <w:tcW w:w="6232" w:type="dxa"/>
          </w:tcPr>
          <w:p w14:paraId="7CA218C6" w14:textId="289F0F0D" w:rsidR="00F0052F" w:rsidRPr="007120E2" w:rsidRDefault="00F0052F"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Analyse d’impact, liste des travaux à réaliser, proposition </w:t>
            </w:r>
            <w:r w:rsidR="00BB4260" w:rsidRPr="007120E2">
              <w:rPr>
                <w:rFonts w:asciiTheme="minorHAnsi" w:hAnsiTheme="minorHAnsi" w:cstheme="minorHAnsi"/>
                <w:sz w:val="20"/>
                <w:szCs w:val="20"/>
              </w:rPr>
              <w:t>d’allotissement</w:t>
            </w:r>
          </w:p>
          <w:p w14:paraId="03611015" w14:textId="77777777"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Élaboration des EPC demandés par la Cnam dans le respect des délais et de la qualité attendue.</w:t>
            </w:r>
          </w:p>
          <w:p w14:paraId="121BAFE8" w14:textId="77777777" w:rsidR="00F0052F"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Suivi d’avancement des EPC attendus, EPC.</w:t>
            </w:r>
            <w:r w:rsidR="00F0052F" w:rsidRPr="007120E2">
              <w:rPr>
                <w:rFonts w:asciiTheme="minorHAnsi" w:hAnsiTheme="minorHAnsi" w:cstheme="minorHAnsi"/>
                <w:sz w:val="20"/>
                <w:szCs w:val="20"/>
              </w:rPr>
              <w:t xml:space="preserve"> </w:t>
            </w:r>
          </w:p>
          <w:p w14:paraId="03A55135" w14:textId="1F4752E6" w:rsidR="00F0052F" w:rsidRPr="007120E2" w:rsidRDefault="00F0052F"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Tableau de risques et pilotage par la gestion de risque</w:t>
            </w:r>
          </w:p>
          <w:p w14:paraId="32C4C328" w14:textId="2B0BED8F" w:rsidR="001A1C5C" w:rsidRPr="007120E2" w:rsidRDefault="00F0052F"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Mise en place et suivi des KPI pour évaluer l’efficacité des prestations fournies.</w:t>
            </w:r>
          </w:p>
        </w:tc>
      </w:tr>
      <w:tr w:rsidR="001A1C5C" w:rsidRPr="007120E2" w14:paraId="3B4ED8BB" w14:textId="77777777" w:rsidTr="009751EE">
        <w:trPr>
          <w:trHeight w:val="397"/>
        </w:trPr>
        <w:tc>
          <w:tcPr>
            <w:tcW w:w="2830" w:type="dxa"/>
            <w:shd w:val="clear" w:color="auto" w:fill="DBE5F1" w:themeFill="accent1" w:themeFillTint="33"/>
          </w:tcPr>
          <w:p w14:paraId="6307ED83" w14:textId="5D0AA621"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de la relation contractuelle opérationnelle</w:t>
            </w:r>
          </w:p>
        </w:tc>
        <w:tc>
          <w:tcPr>
            <w:tcW w:w="6232" w:type="dxa"/>
          </w:tcPr>
          <w:p w14:paraId="476BE1A5" w14:textId="7A20FEFA"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Elaboration </w:t>
            </w:r>
            <w:r w:rsidR="00425B2A" w:rsidRPr="007120E2">
              <w:rPr>
                <w:rFonts w:asciiTheme="minorHAnsi" w:hAnsiTheme="minorHAnsi" w:cstheme="minorHAnsi"/>
                <w:sz w:val="20"/>
                <w:szCs w:val="20"/>
              </w:rPr>
              <w:t xml:space="preserve">dans le PAQ </w:t>
            </w:r>
            <w:r w:rsidRPr="007120E2">
              <w:rPr>
                <w:rFonts w:asciiTheme="minorHAnsi" w:hAnsiTheme="minorHAnsi" w:cstheme="minorHAnsi"/>
                <w:sz w:val="20"/>
                <w:szCs w:val="20"/>
              </w:rPr>
              <w:t>de consignes établies conjointement entre la Cnam et le Titulaire pour accompagner les équipes dans la bonne compréhension des stipulations de l’accord-cadre et faciliter l’exécution des prestations.</w:t>
            </w:r>
            <w:r w:rsidR="00425B2A" w:rsidRPr="007120E2">
              <w:rPr>
                <w:rFonts w:asciiTheme="minorHAnsi" w:hAnsiTheme="minorHAnsi" w:cstheme="minorHAnsi"/>
                <w:sz w:val="20"/>
                <w:szCs w:val="20"/>
              </w:rPr>
              <w:t xml:space="preserve"> </w:t>
            </w:r>
          </w:p>
          <w:p w14:paraId="422FB566" w14:textId="02D86837"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Mise en place de KPI pour suivre l’application des consignes</w:t>
            </w:r>
          </w:p>
        </w:tc>
      </w:tr>
      <w:tr w:rsidR="001A1C5C" w:rsidRPr="007120E2" w14:paraId="27B383EE" w14:textId="77777777" w:rsidTr="009751EE">
        <w:trPr>
          <w:trHeight w:val="397"/>
        </w:trPr>
        <w:tc>
          <w:tcPr>
            <w:tcW w:w="2830" w:type="dxa"/>
            <w:shd w:val="clear" w:color="auto" w:fill="DBE5F1" w:themeFill="accent1" w:themeFillTint="33"/>
          </w:tcPr>
          <w:p w14:paraId="721ECC22" w14:textId="119A5211" w:rsidR="001A1C5C" w:rsidRPr="007120E2" w:rsidRDefault="001A1C5C"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Gestion de l’expertise technique transverse en support aux projets</w:t>
            </w:r>
          </w:p>
        </w:tc>
        <w:tc>
          <w:tcPr>
            <w:tcW w:w="6232" w:type="dxa"/>
          </w:tcPr>
          <w:p w14:paraId="0FEF5975" w14:textId="421E4345"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Bilan des actions entreprises avec les équipes techniques de la Cnam pour confirmer la bonne prise en compte de la trajectoire technologique de la Cnam et les impacts dans les travaux à mener par le Titulaire.</w:t>
            </w:r>
          </w:p>
          <w:p w14:paraId="228A1E27" w14:textId="555D6B79"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Elaboration de règles à suivre et de procédures de contrôle avec les représentant Cnam pour traiter les exigences d’accessibilité et d’écoconception. Mise en place de KPI pour objectiver le déploiement des pratiques à respecter.</w:t>
            </w:r>
          </w:p>
        </w:tc>
      </w:tr>
      <w:tr w:rsidR="001A1C5C" w:rsidRPr="007120E2" w14:paraId="4FDC9091" w14:textId="77777777" w:rsidTr="009751EE">
        <w:trPr>
          <w:trHeight w:val="397"/>
        </w:trPr>
        <w:tc>
          <w:tcPr>
            <w:tcW w:w="2830" w:type="dxa"/>
            <w:shd w:val="clear" w:color="auto" w:fill="DBE5F1" w:themeFill="accent1" w:themeFillTint="33"/>
          </w:tcPr>
          <w:p w14:paraId="11E272BC" w14:textId="35269152" w:rsidR="001A1C5C" w:rsidRPr="007120E2" w:rsidRDefault="00425B2A" w:rsidP="007F0247">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Animation d’une d</w:t>
            </w:r>
            <w:r w:rsidR="001A1C5C" w:rsidRPr="007120E2">
              <w:rPr>
                <w:rFonts w:asciiTheme="minorHAnsi" w:hAnsiTheme="minorHAnsi" w:cstheme="minorHAnsi"/>
                <w:sz w:val="20"/>
                <w:szCs w:val="20"/>
              </w:rPr>
              <w:t>émarche d’amélioration continue</w:t>
            </w:r>
          </w:p>
        </w:tc>
        <w:tc>
          <w:tcPr>
            <w:tcW w:w="6232" w:type="dxa"/>
          </w:tcPr>
          <w:p w14:paraId="7B53BBB7" w14:textId="08C3AF5C" w:rsidR="001A1C5C" w:rsidRPr="007120E2" w:rsidRDefault="001A1C5C"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KPI et plan</w:t>
            </w:r>
            <w:r w:rsidR="007F0247">
              <w:rPr>
                <w:rFonts w:asciiTheme="minorHAnsi" w:hAnsiTheme="minorHAnsi" w:cstheme="minorHAnsi"/>
                <w:sz w:val="20"/>
                <w:szCs w:val="20"/>
              </w:rPr>
              <w:t xml:space="preserve"> d’actions.</w:t>
            </w:r>
          </w:p>
          <w:p w14:paraId="375841AE" w14:textId="3092AA78" w:rsidR="008F569D" w:rsidRPr="007120E2" w:rsidRDefault="008F569D" w:rsidP="002027DA">
            <w:pPr>
              <w:pStyle w:val="Paragraphedeliste"/>
              <w:numPr>
                <w:ilvl w:val="0"/>
                <w:numId w:val="15"/>
              </w:numPr>
              <w:spacing w:before="0" w:after="0" w:line="240" w:lineRule="auto"/>
              <w:ind w:left="313"/>
              <w:rPr>
                <w:rFonts w:asciiTheme="minorHAnsi" w:hAnsiTheme="minorHAnsi" w:cstheme="minorHAnsi"/>
                <w:sz w:val="20"/>
                <w:szCs w:val="20"/>
              </w:rPr>
            </w:pPr>
            <w:r w:rsidRPr="007120E2">
              <w:rPr>
                <w:rFonts w:asciiTheme="minorHAnsi" w:hAnsiTheme="minorHAnsi" w:cstheme="minorHAnsi"/>
                <w:sz w:val="20"/>
                <w:szCs w:val="20"/>
              </w:rPr>
              <w:t xml:space="preserve">Bilan annuel et plan d’actions associé </w:t>
            </w:r>
            <w:r w:rsidRPr="00D37F53">
              <w:rPr>
                <w:rFonts w:asciiTheme="minorHAnsi" w:hAnsiTheme="minorHAnsi" w:cstheme="minorHAnsi"/>
                <w:sz w:val="20"/>
                <w:szCs w:val="20"/>
              </w:rPr>
              <w:t xml:space="preserve">(cf </w:t>
            </w:r>
            <w:r w:rsidRPr="00D37F53">
              <w:rPr>
                <w:rFonts w:cstheme="minorHAnsi"/>
              </w:rPr>
              <w:t>§</w:t>
            </w:r>
            <w:r w:rsidRPr="00D37F53">
              <w:rPr>
                <w:rFonts w:asciiTheme="minorHAnsi" w:hAnsiTheme="minorHAnsi" w:cstheme="minorHAnsi"/>
                <w:sz w:val="20"/>
                <w:szCs w:val="20"/>
              </w:rPr>
              <w:fldChar w:fldCharType="begin"/>
            </w:r>
            <w:r w:rsidRPr="00D37F53">
              <w:rPr>
                <w:rFonts w:asciiTheme="minorHAnsi" w:hAnsiTheme="minorHAnsi" w:cstheme="minorHAnsi"/>
                <w:sz w:val="20"/>
                <w:szCs w:val="20"/>
              </w:rPr>
              <w:instrText xml:space="preserve"> REF _Ref184287921 \r \h </w:instrText>
            </w:r>
            <w:r w:rsidR="007F0247" w:rsidRPr="00D37F53">
              <w:rPr>
                <w:rFonts w:asciiTheme="minorHAnsi" w:hAnsiTheme="minorHAnsi" w:cstheme="minorHAnsi"/>
                <w:sz w:val="20"/>
                <w:szCs w:val="20"/>
              </w:rPr>
              <w:instrText xml:space="preserve"> \* MERGEFORMAT </w:instrText>
            </w:r>
            <w:r w:rsidRPr="00D37F53">
              <w:rPr>
                <w:rFonts w:asciiTheme="minorHAnsi" w:hAnsiTheme="minorHAnsi" w:cstheme="minorHAnsi"/>
                <w:sz w:val="20"/>
                <w:szCs w:val="20"/>
              </w:rPr>
            </w:r>
            <w:r w:rsidRPr="00D37F53">
              <w:rPr>
                <w:rFonts w:asciiTheme="minorHAnsi" w:hAnsiTheme="minorHAnsi" w:cstheme="minorHAnsi"/>
                <w:sz w:val="20"/>
                <w:szCs w:val="20"/>
              </w:rPr>
              <w:fldChar w:fldCharType="separate"/>
            </w:r>
            <w:r w:rsidR="006616EB" w:rsidRPr="00D37F53">
              <w:rPr>
                <w:rFonts w:asciiTheme="minorHAnsi" w:hAnsiTheme="minorHAnsi" w:cstheme="minorHAnsi"/>
                <w:sz w:val="20"/>
                <w:szCs w:val="20"/>
              </w:rPr>
              <w:t>4.1.4.1</w:t>
            </w:r>
            <w:r w:rsidRPr="00D37F53">
              <w:rPr>
                <w:rFonts w:asciiTheme="minorHAnsi" w:hAnsiTheme="minorHAnsi" w:cstheme="minorHAnsi"/>
                <w:sz w:val="20"/>
                <w:szCs w:val="20"/>
              </w:rPr>
              <w:fldChar w:fldCharType="end"/>
            </w:r>
            <w:r w:rsidRPr="00D37F53">
              <w:rPr>
                <w:rFonts w:asciiTheme="minorHAnsi" w:hAnsiTheme="minorHAnsi" w:cstheme="minorHAnsi"/>
                <w:sz w:val="20"/>
                <w:szCs w:val="20"/>
              </w:rPr>
              <w:t>)</w:t>
            </w:r>
            <w:r w:rsidR="007F0247" w:rsidRPr="00D37F53">
              <w:rPr>
                <w:rFonts w:asciiTheme="minorHAnsi" w:hAnsiTheme="minorHAnsi" w:cstheme="minorHAnsi"/>
                <w:sz w:val="20"/>
                <w:szCs w:val="20"/>
              </w:rPr>
              <w:t>.</w:t>
            </w:r>
          </w:p>
        </w:tc>
      </w:tr>
      <w:tr w:rsidR="007F0247" w:rsidRPr="007120E2" w14:paraId="0ED2980F" w14:textId="77777777" w:rsidTr="009751EE">
        <w:trPr>
          <w:trHeight w:val="397"/>
        </w:trPr>
        <w:tc>
          <w:tcPr>
            <w:tcW w:w="2830" w:type="dxa"/>
            <w:shd w:val="clear" w:color="auto" w:fill="DBE5F1" w:themeFill="accent1" w:themeFillTint="33"/>
          </w:tcPr>
          <w:p w14:paraId="6437B4E3" w14:textId="159098E4" w:rsidR="007F0247" w:rsidRPr="007120E2" w:rsidRDefault="007F0247" w:rsidP="007F0247">
            <w:pPr>
              <w:spacing w:before="0" w:after="0"/>
              <w:jc w:val="left"/>
              <w:rPr>
                <w:rFonts w:cstheme="minorHAnsi"/>
                <w:sz w:val="20"/>
                <w:szCs w:val="20"/>
              </w:rPr>
            </w:pPr>
            <w:r w:rsidRPr="007F0247">
              <w:rPr>
                <w:rFonts w:asciiTheme="minorHAnsi" w:hAnsiTheme="minorHAnsi" w:cstheme="minorHAnsi"/>
                <w:sz w:val="20"/>
                <w:szCs w:val="20"/>
              </w:rPr>
              <w:t>Intelligence Artificielle</w:t>
            </w:r>
          </w:p>
        </w:tc>
        <w:tc>
          <w:tcPr>
            <w:tcW w:w="6232" w:type="dxa"/>
          </w:tcPr>
          <w:p w14:paraId="48235722" w14:textId="1E6B05A3" w:rsidR="007F0247" w:rsidRPr="007120E2" w:rsidRDefault="007F0247" w:rsidP="007F0247">
            <w:pPr>
              <w:pStyle w:val="Paragraphedeliste"/>
              <w:numPr>
                <w:ilvl w:val="0"/>
                <w:numId w:val="15"/>
              </w:numPr>
              <w:spacing w:before="0" w:after="0" w:line="240" w:lineRule="auto"/>
              <w:ind w:left="313"/>
              <w:rPr>
                <w:rFonts w:asciiTheme="minorHAnsi" w:hAnsiTheme="minorHAnsi" w:cstheme="minorHAnsi"/>
                <w:sz w:val="20"/>
                <w:szCs w:val="20"/>
              </w:rPr>
            </w:pPr>
            <w:r>
              <w:rPr>
                <w:rFonts w:asciiTheme="minorHAnsi" w:hAnsiTheme="minorHAnsi" w:cstheme="minorHAnsi"/>
                <w:sz w:val="20"/>
                <w:szCs w:val="20"/>
              </w:rPr>
              <w:t>A</w:t>
            </w:r>
            <w:r w:rsidRPr="007F0247">
              <w:rPr>
                <w:rFonts w:asciiTheme="minorHAnsi" w:hAnsiTheme="minorHAnsi" w:cstheme="minorHAnsi"/>
                <w:sz w:val="20"/>
                <w:szCs w:val="20"/>
              </w:rPr>
              <w:t>ccompagnement spécifique sur l’architecture et la sécurité de la plateforme technique en vue d’une appropriation conduisant les équipes de la Cnam à être en tous point autonomes.</w:t>
            </w:r>
          </w:p>
        </w:tc>
      </w:tr>
    </w:tbl>
    <w:p w14:paraId="6AA4836A" w14:textId="78910874" w:rsidR="00FF70A7" w:rsidRPr="007120E2" w:rsidRDefault="50166248" w:rsidP="004F1648">
      <w:pPr>
        <w:pStyle w:val="Titre3"/>
      </w:pPr>
      <w:bookmarkStart w:id="4024" w:name="_Toc182910357"/>
      <w:bookmarkStart w:id="4025" w:name="_Toc179550168"/>
      <w:bookmarkStart w:id="4026" w:name="_Toc179550271"/>
      <w:bookmarkStart w:id="4027" w:name="_Toc180425685"/>
      <w:bookmarkStart w:id="4028" w:name="_Toc180572626"/>
      <w:bookmarkStart w:id="4029" w:name="_Toc180770795"/>
      <w:bookmarkStart w:id="4030" w:name="_Toc182410571"/>
      <w:bookmarkStart w:id="4031" w:name="_Toc182412611"/>
      <w:bookmarkStart w:id="4032" w:name="_Toc182486189"/>
      <w:bookmarkStart w:id="4033" w:name="_Toc182487833"/>
      <w:bookmarkStart w:id="4034" w:name="_Toc182554425"/>
      <w:bookmarkStart w:id="4035" w:name="_Toc182557086"/>
      <w:bookmarkStart w:id="4036" w:name="_Toc182574414"/>
      <w:bookmarkStart w:id="4037" w:name="_Toc182575949"/>
      <w:bookmarkStart w:id="4038" w:name="_Toc182581460"/>
      <w:bookmarkStart w:id="4039" w:name="_Toc182832307"/>
      <w:bookmarkStart w:id="4040" w:name="_Toc182842533"/>
      <w:bookmarkStart w:id="4041" w:name="_Toc182844140"/>
      <w:bookmarkStart w:id="4042" w:name="_Toc182845063"/>
      <w:bookmarkStart w:id="4043" w:name="_Toc182845244"/>
      <w:bookmarkStart w:id="4044" w:name="_Toc182911843"/>
      <w:bookmarkStart w:id="4045" w:name="_Toc182931415"/>
      <w:bookmarkStart w:id="4046" w:name="_Toc182934173"/>
      <w:bookmarkStart w:id="4047" w:name="_Toc183011530"/>
      <w:bookmarkStart w:id="4048" w:name="_Toc183012698"/>
      <w:bookmarkStart w:id="4049" w:name="_Toc183016908"/>
      <w:bookmarkStart w:id="4050" w:name="_Toc183018221"/>
      <w:bookmarkStart w:id="4051" w:name="_Toc183082129"/>
      <w:bookmarkStart w:id="4052" w:name="_Toc183173708"/>
      <w:bookmarkStart w:id="4053" w:name="_Toc183184882"/>
      <w:bookmarkStart w:id="4054" w:name="_Toc183187963"/>
      <w:bookmarkStart w:id="4055" w:name="_Toc183448015"/>
      <w:bookmarkStart w:id="4056" w:name="_Toc183792208"/>
      <w:bookmarkStart w:id="4057" w:name="_Toc183796038"/>
      <w:bookmarkStart w:id="4058" w:name="_Toc184031655"/>
      <w:bookmarkStart w:id="4059" w:name="_Toc184053446"/>
      <w:bookmarkStart w:id="4060" w:name="_Toc184054055"/>
      <w:bookmarkStart w:id="4061" w:name="_Toc184055327"/>
      <w:bookmarkStart w:id="4062" w:name="_Toc184130719"/>
      <w:bookmarkStart w:id="4063" w:name="_Toc184136869"/>
      <w:bookmarkStart w:id="4064" w:name="_Toc184137908"/>
      <w:bookmarkStart w:id="4065" w:name="_Toc184143900"/>
      <w:bookmarkStart w:id="4066" w:name="_Toc184222144"/>
      <w:bookmarkStart w:id="4067" w:name="_Toc184226839"/>
      <w:bookmarkStart w:id="4068" w:name="_Toc184227707"/>
      <w:bookmarkStart w:id="4069" w:name="_Toc184305384"/>
      <w:bookmarkStart w:id="4070" w:name="_Toc184307848"/>
      <w:bookmarkStart w:id="4071" w:name="_Toc184311762"/>
      <w:bookmarkStart w:id="4072" w:name="_Toc184636593"/>
      <w:bookmarkStart w:id="4073" w:name="_Toc184734417"/>
      <w:bookmarkStart w:id="4074" w:name="_Toc184821210"/>
      <w:bookmarkStart w:id="4075" w:name="_Toc184830929"/>
      <w:bookmarkStart w:id="4076" w:name="_Toc185000269"/>
      <w:bookmarkStart w:id="4077" w:name="_Toc185002862"/>
      <w:bookmarkStart w:id="4078" w:name="_Toc185416346"/>
      <w:bookmarkStart w:id="4079" w:name="_Toc185434619"/>
      <w:bookmarkStart w:id="4080" w:name="_Toc185605164"/>
      <w:bookmarkStart w:id="4081" w:name="_Toc185606698"/>
      <w:bookmarkStart w:id="4082" w:name="_Toc186449454"/>
      <w:bookmarkStart w:id="4083" w:name="_Toc186452778"/>
      <w:bookmarkStart w:id="4084" w:name="_Toc186462800"/>
      <w:bookmarkStart w:id="4085" w:name="_Toc186467197"/>
      <w:bookmarkStart w:id="4086" w:name="_Toc187053641"/>
      <w:bookmarkStart w:id="4087" w:name="_Toc187319324"/>
      <w:bookmarkStart w:id="4088" w:name="_Toc209604919"/>
      <w:r w:rsidRPr="007120E2">
        <w:lastRenderedPageBreak/>
        <w:t xml:space="preserve">Profils des intervenants affectés à </w:t>
      </w:r>
      <w:r w:rsidR="00B246D3" w:rsidRPr="007120E2">
        <w:t>l</w:t>
      </w:r>
      <w:bookmarkEnd w:id="4024"/>
      <w:r w:rsidR="00B246D3" w:rsidRPr="007120E2">
        <w:t>’Assistance au pilotage global de l’accord cadre</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tbl>
      <w:tblPr>
        <w:tblStyle w:val="Grilledutableau"/>
        <w:tblW w:w="0" w:type="auto"/>
        <w:tblLook w:val="04A0" w:firstRow="1" w:lastRow="0" w:firstColumn="1" w:lastColumn="0" w:noHBand="0" w:noVBand="1"/>
      </w:tblPr>
      <w:tblGrid>
        <w:gridCol w:w="3964"/>
        <w:gridCol w:w="5098"/>
      </w:tblGrid>
      <w:tr w:rsidR="003D3429" w:rsidRPr="007120E2" w14:paraId="45FCCF11" w14:textId="77777777" w:rsidTr="00830941">
        <w:trPr>
          <w:trHeight w:val="454"/>
        </w:trPr>
        <w:tc>
          <w:tcPr>
            <w:tcW w:w="3964" w:type="dxa"/>
            <w:shd w:val="clear" w:color="auto" w:fill="1F497D" w:themeFill="text2"/>
            <w:vAlign w:val="center"/>
          </w:tcPr>
          <w:p w14:paraId="57784CFF" w14:textId="07332543" w:rsidR="00303073" w:rsidRPr="007120E2" w:rsidRDefault="50166248" w:rsidP="003D3429">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Fonction à la Cnam</w:t>
            </w:r>
          </w:p>
        </w:tc>
        <w:tc>
          <w:tcPr>
            <w:tcW w:w="5098" w:type="dxa"/>
            <w:shd w:val="clear" w:color="auto" w:fill="1F497D" w:themeFill="text2"/>
            <w:vAlign w:val="center"/>
          </w:tcPr>
          <w:p w14:paraId="3D2EC308" w14:textId="6433DCA2" w:rsidR="00303073" w:rsidRPr="007120E2" w:rsidRDefault="50166248" w:rsidP="003D3429">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Équivalence chez le Titulaire</w:t>
            </w:r>
          </w:p>
        </w:tc>
      </w:tr>
      <w:tr w:rsidR="00303073" w:rsidRPr="007120E2" w14:paraId="62316E5E" w14:textId="77777777" w:rsidTr="00830941">
        <w:trPr>
          <w:trHeight w:val="454"/>
        </w:trPr>
        <w:tc>
          <w:tcPr>
            <w:tcW w:w="3964" w:type="dxa"/>
            <w:vAlign w:val="center"/>
          </w:tcPr>
          <w:p w14:paraId="0EA08BC1" w14:textId="72EC1BE8"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Directeur Adjoint</w:t>
            </w:r>
            <w:r w:rsidR="00B246D3" w:rsidRPr="007120E2">
              <w:rPr>
                <w:rFonts w:asciiTheme="minorHAnsi" w:hAnsiTheme="minorHAnsi" w:cstheme="minorHAnsi"/>
                <w:sz w:val="20"/>
                <w:szCs w:val="20"/>
              </w:rPr>
              <w:t xml:space="preserve"> </w:t>
            </w:r>
            <w:r w:rsidR="00095A75" w:rsidRPr="007120E2">
              <w:rPr>
                <w:rFonts w:asciiTheme="minorHAnsi" w:hAnsiTheme="minorHAnsi" w:cstheme="minorHAnsi"/>
                <w:sz w:val="20"/>
                <w:szCs w:val="20"/>
              </w:rPr>
              <w:t>du DDSI</w:t>
            </w:r>
          </w:p>
        </w:tc>
        <w:tc>
          <w:tcPr>
            <w:tcW w:w="5098" w:type="dxa"/>
            <w:vAlign w:val="center"/>
          </w:tcPr>
          <w:p w14:paraId="401E3704" w14:textId="736EE327"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Directeur de Surveillance</w:t>
            </w:r>
          </w:p>
        </w:tc>
      </w:tr>
      <w:tr w:rsidR="00303073" w:rsidRPr="007120E2" w14:paraId="4E6C4B44" w14:textId="77777777" w:rsidTr="00830941">
        <w:trPr>
          <w:trHeight w:val="454"/>
        </w:trPr>
        <w:tc>
          <w:tcPr>
            <w:tcW w:w="3964" w:type="dxa"/>
            <w:vAlign w:val="center"/>
          </w:tcPr>
          <w:p w14:paraId="5F5F0356" w14:textId="77777777" w:rsidR="00DF4FDD"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Sous-Directeur</w:t>
            </w:r>
            <w:r w:rsidR="00095A75" w:rsidRPr="007120E2">
              <w:rPr>
                <w:rFonts w:asciiTheme="minorHAnsi" w:hAnsiTheme="minorHAnsi" w:cstheme="minorHAnsi"/>
                <w:sz w:val="20"/>
                <w:szCs w:val="20"/>
              </w:rPr>
              <w:t xml:space="preserve"> </w:t>
            </w:r>
          </w:p>
          <w:p w14:paraId="1D63E4CB" w14:textId="5B0B6643" w:rsidR="00303073" w:rsidRPr="007120E2" w:rsidRDefault="00095A75"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w:t>
            </w:r>
            <w:r w:rsidR="00DF4FDD" w:rsidRPr="007120E2">
              <w:rPr>
                <w:rFonts w:asciiTheme="minorHAnsi" w:hAnsiTheme="minorHAnsi" w:cstheme="minorHAnsi"/>
                <w:sz w:val="20"/>
                <w:szCs w:val="20"/>
              </w:rPr>
              <w:t>Responsable d</w:t>
            </w:r>
            <w:r w:rsidRPr="007120E2">
              <w:rPr>
                <w:rFonts w:asciiTheme="minorHAnsi" w:hAnsiTheme="minorHAnsi" w:cstheme="minorHAnsi"/>
                <w:sz w:val="20"/>
                <w:szCs w:val="20"/>
              </w:rPr>
              <w:t>u pôle fabricant)</w:t>
            </w:r>
          </w:p>
        </w:tc>
        <w:tc>
          <w:tcPr>
            <w:tcW w:w="5098" w:type="dxa"/>
            <w:vAlign w:val="center"/>
          </w:tcPr>
          <w:p w14:paraId="1C4CEEA7" w14:textId="6D441168"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Directeur Delivery Manager</w:t>
            </w:r>
          </w:p>
        </w:tc>
      </w:tr>
      <w:tr w:rsidR="00303073" w:rsidRPr="007120E2" w14:paraId="784F7DB9" w14:textId="77777777" w:rsidTr="00830941">
        <w:trPr>
          <w:trHeight w:val="454"/>
        </w:trPr>
        <w:tc>
          <w:tcPr>
            <w:tcW w:w="3964" w:type="dxa"/>
            <w:vAlign w:val="center"/>
          </w:tcPr>
          <w:p w14:paraId="2B905E4D" w14:textId="11522FB3"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Manager Opérationnel</w:t>
            </w:r>
            <w:r w:rsidR="00B246D3" w:rsidRPr="007120E2">
              <w:rPr>
                <w:rFonts w:asciiTheme="minorHAnsi" w:hAnsiTheme="minorHAnsi" w:cstheme="minorHAnsi"/>
                <w:sz w:val="20"/>
                <w:szCs w:val="20"/>
              </w:rPr>
              <w:t xml:space="preserve"> </w:t>
            </w:r>
          </w:p>
        </w:tc>
        <w:tc>
          <w:tcPr>
            <w:tcW w:w="5098" w:type="dxa"/>
            <w:vAlign w:val="center"/>
          </w:tcPr>
          <w:p w14:paraId="5C7E6758" w14:textId="60EC7767"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Responsable</w:t>
            </w:r>
            <w:r w:rsidR="00F718C1" w:rsidRPr="007120E2">
              <w:rPr>
                <w:rFonts w:asciiTheme="minorHAnsi" w:hAnsiTheme="minorHAnsi" w:cstheme="minorHAnsi"/>
                <w:sz w:val="20"/>
                <w:szCs w:val="20"/>
              </w:rPr>
              <w:t>s</w:t>
            </w:r>
            <w:r w:rsidRPr="007120E2">
              <w:rPr>
                <w:rFonts w:asciiTheme="minorHAnsi" w:hAnsiTheme="minorHAnsi" w:cstheme="minorHAnsi"/>
                <w:sz w:val="20"/>
                <w:szCs w:val="20"/>
              </w:rPr>
              <w:t xml:space="preserve"> de Portefeuille</w:t>
            </w:r>
          </w:p>
        </w:tc>
      </w:tr>
      <w:tr w:rsidR="00303073" w:rsidRPr="007120E2" w14:paraId="461563A5" w14:textId="77777777" w:rsidTr="00830941">
        <w:trPr>
          <w:trHeight w:val="454"/>
        </w:trPr>
        <w:tc>
          <w:tcPr>
            <w:tcW w:w="3964" w:type="dxa"/>
            <w:vAlign w:val="center"/>
          </w:tcPr>
          <w:p w14:paraId="52470FC6" w14:textId="77777777" w:rsidR="00DF4FDD"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 xml:space="preserve">Gestionnaire de Contrat </w:t>
            </w:r>
          </w:p>
          <w:p w14:paraId="1C970B7C" w14:textId="42ABC23A"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(Contract Manager)</w:t>
            </w:r>
          </w:p>
        </w:tc>
        <w:tc>
          <w:tcPr>
            <w:tcW w:w="5098" w:type="dxa"/>
            <w:vAlign w:val="center"/>
          </w:tcPr>
          <w:p w14:paraId="69A04F76" w14:textId="0AEEC1C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Gestionnaire de Contrat</w:t>
            </w:r>
            <w:r w:rsidR="00F718C1" w:rsidRPr="007120E2">
              <w:rPr>
                <w:rFonts w:asciiTheme="minorHAnsi" w:hAnsiTheme="minorHAnsi" w:cstheme="minorHAnsi"/>
                <w:sz w:val="20"/>
                <w:szCs w:val="20"/>
              </w:rPr>
              <w:t xml:space="preserve"> et responsable assurance qualité</w:t>
            </w:r>
          </w:p>
        </w:tc>
      </w:tr>
      <w:tr w:rsidR="00303073" w:rsidRPr="007120E2" w14:paraId="5B4ECA35" w14:textId="77777777" w:rsidTr="00830941">
        <w:trPr>
          <w:trHeight w:val="454"/>
        </w:trPr>
        <w:tc>
          <w:tcPr>
            <w:tcW w:w="3964" w:type="dxa"/>
            <w:vAlign w:val="center"/>
          </w:tcPr>
          <w:p w14:paraId="3D9C7B7F" w14:textId="13589F41"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Architectes</w:t>
            </w:r>
          </w:p>
        </w:tc>
        <w:tc>
          <w:tcPr>
            <w:tcW w:w="5098" w:type="dxa"/>
            <w:vAlign w:val="center"/>
          </w:tcPr>
          <w:p w14:paraId="373A86B6" w14:textId="4FD3C1A0"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Architectes</w:t>
            </w:r>
          </w:p>
        </w:tc>
      </w:tr>
      <w:tr w:rsidR="00303073" w:rsidRPr="007120E2" w14:paraId="47A5FF52" w14:textId="77777777" w:rsidTr="00830941">
        <w:trPr>
          <w:trHeight w:val="454"/>
        </w:trPr>
        <w:tc>
          <w:tcPr>
            <w:tcW w:w="3964" w:type="dxa"/>
            <w:vAlign w:val="center"/>
          </w:tcPr>
          <w:p w14:paraId="78B04824" w14:textId="32AA9C26"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fonctionnels</w:t>
            </w:r>
          </w:p>
        </w:tc>
        <w:tc>
          <w:tcPr>
            <w:tcW w:w="5098" w:type="dxa"/>
            <w:vAlign w:val="center"/>
          </w:tcPr>
          <w:p w14:paraId="1DCC74B5" w14:textId="0B808115"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fonctionnels transverses</w:t>
            </w:r>
          </w:p>
        </w:tc>
      </w:tr>
      <w:tr w:rsidR="00303073" w:rsidRPr="007120E2" w14:paraId="5363FDA7" w14:textId="77777777" w:rsidTr="00830941">
        <w:trPr>
          <w:trHeight w:val="454"/>
        </w:trPr>
        <w:tc>
          <w:tcPr>
            <w:tcW w:w="3964" w:type="dxa"/>
            <w:vAlign w:val="center"/>
          </w:tcPr>
          <w:p w14:paraId="4640D623" w14:textId="5EB464C2"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techniques</w:t>
            </w:r>
          </w:p>
        </w:tc>
        <w:tc>
          <w:tcPr>
            <w:tcW w:w="5098" w:type="dxa"/>
            <w:vAlign w:val="center"/>
          </w:tcPr>
          <w:p w14:paraId="4063E564" w14:textId="521C9F4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Experts techniques transverses</w:t>
            </w:r>
          </w:p>
        </w:tc>
      </w:tr>
      <w:tr w:rsidR="00303073" w:rsidRPr="007120E2" w14:paraId="052A4640" w14:textId="77777777" w:rsidTr="00830941">
        <w:trPr>
          <w:trHeight w:val="454"/>
        </w:trPr>
        <w:tc>
          <w:tcPr>
            <w:tcW w:w="3964" w:type="dxa"/>
            <w:vAlign w:val="center"/>
          </w:tcPr>
          <w:p w14:paraId="64C62776" w14:textId="33DD6E76"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RSSI</w:t>
            </w:r>
          </w:p>
        </w:tc>
        <w:tc>
          <w:tcPr>
            <w:tcW w:w="5098" w:type="dxa"/>
            <w:vAlign w:val="center"/>
          </w:tcPr>
          <w:p w14:paraId="20E4D0C8" w14:textId="6CA9E09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RSSI</w:t>
            </w:r>
          </w:p>
        </w:tc>
      </w:tr>
      <w:tr w:rsidR="00303073" w:rsidRPr="007120E2" w14:paraId="4350545D" w14:textId="77777777" w:rsidTr="00830941">
        <w:trPr>
          <w:trHeight w:val="454"/>
        </w:trPr>
        <w:tc>
          <w:tcPr>
            <w:tcW w:w="3964" w:type="dxa"/>
            <w:vAlign w:val="center"/>
          </w:tcPr>
          <w:p w14:paraId="208B82F0" w14:textId="4EFDD1E4"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Accessibilité</w:t>
            </w:r>
          </w:p>
        </w:tc>
        <w:tc>
          <w:tcPr>
            <w:tcW w:w="5098" w:type="dxa"/>
            <w:vAlign w:val="center"/>
          </w:tcPr>
          <w:p w14:paraId="232AFD9E" w14:textId="0AB715CF"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Accessibilité</w:t>
            </w:r>
          </w:p>
        </w:tc>
      </w:tr>
      <w:tr w:rsidR="00303073" w:rsidRPr="007120E2" w14:paraId="06666D76" w14:textId="77777777" w:rsidTr="00830941">
        <w:trPr>
          <w:trHeight w:val="454"/>
        </w:trPr>
        <w:tc>
          <w:tcPr>
            <w:tcW w:w="3964" w:type="dxa"/>
            <w:vAlign w:val="center"/>
          </w:tcPr>
          <w:p w14:paraId="1AC32A0C" w14:textId="1D475526"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Ecoconception</w:t>
            </w:r>
          </w:p>
        </w:tc>
        <w:tc>
          <w:tcPr>
            <w:tcW w:w="5098" w:type="dxa"/>
            <w:vAlign w:val="center"/>
          </w:tcPr>
          <w:p w14:paraId="4C30C79B" w14:textId="0F410D52" w:rsidR="00303073" w:rsidRPr="007120E2" w:rsidRDefault="50166248" w:rsidP="003D3429">
            <w:pPr>
              <w:spacing w:before="0" w:after="0"/>
              <w:rPr>
                <w:rFonts w:asciiTheme="minorHAnsi" w:hAnsiTheme="minorHAnsi" w:cstheme="minorHAnsi"/>
                <w:sz w:val="20"/>
                <w:szCs w:val="20"/>
              </w:rPr>
            </w:pPr>
            <w:r w:rsidRPr="007120E2">
              <w:rPr>
                <w:rFonts w:asciiTheme="minorHAnsi" w:hAnsiTheme="minorHAnsi" w:cstheme="minorHAnsi"/>
                <w:sz w:val="20"/>
                <w:szCs w:val="20"/>
              </w:rPr>
              <w:t>Référent Ecoconception</w:t>
            </w:r>
          </w:p>
        </w:tc>
      </w:tr>
    </w:tbl>
    <w:p w14:paraId="3DDF8A2B" w14:textId="615B5BFB" w:rsidR="00FF70A7" w:rsidRDefault="50166248" w:rsidP="004F1648">
      <w:pPr>
        <w:pStyle w:val="Titre3"/>
      </w:pPr>
      <w:bookmarkStart w:id="4089" w:name="_Toc179550169"/>
      <w:bookmarkStart w:id="4090" w:name="_Toc179550272"/>
      <w:bookmarkStart w:id="4091" w:name="_Toc180425686"/>
      <w:bookmarkStart w:id="4092" w:name="_Toc180572627"/>
      <w:bookmarkStart w:id="4093" w:name="_Toc180770796"/>
      <w:bookmarkStart w:id="4094" w:name="_Ref182409108"/>
      <w:bookmarkStart w:id="4095" w:name="_Toc182410572"/>
      <w:bookmarkStart w:id="4096" w:name="_Toc182412612"/>
      <w:bookmarkStart w:id="4097" w:name="_Toc182486190"/>
      <w:bookmarkStart w:id="4098" w:name="_Toc182487834"/>
      <w:bookmarkStart w:id="4099" w:name="_Toc182554426"/>
      <w:bookmarkStart w:id="4100" w:name="_Toc182557087"/>
      <w:bookmarkStart w:id="4101" w:name="_Toc182574415"/>
      <w:bookmarkStart w:id="4102" w:name="_Toc182575950"/>
      <w:bookmarkStart w:id="4103" w:name="_Toc182581461"/>
      <w:bookmarkStart w:id="4104" w:name="_Toc182832308"/>
      <w:bookmarkStart w:id="4105" w:name="_Toc182842534"/>
      <w:bookmarkStart w:id="4106" w:name="_Toc182844141"/>
      <w:bookmarkStart w:id="4107" w:name="_Toc182845064"/>
      <w:bookmarkStart w:id="4108" w:name="_Toc182845245"/>
      <w:bookmarkStart w:id="4109" w:name="_Toc182910358"/>
      <w:bookmarkStart w:id="4110" w:name="_Toc182911844"/>
      <w:bookmarkStart w:id="4111" w:name="_Toc182931416"/>
      <w:bookmarkStart w:id="4112" w:name="_Toc182934174"/>
      <w:bookmarkStart w:id="4113" w:name="_Toc183011531"/>
      <w:bookmarkStart w:id="4114" w:name="_Toc183012699"/>
      <w:bookmarkStart w:id="4115" w:name="_Toc183016909"/>
      <w:bookmarkStart w:id="4116" w:name="_Toc183018222"/>
      <w:bookmarkStart w:id="4117" w:name="_Toc183082130"/>
      <w:bookmarkStart w:id="4118" w:name="_Toc183173709"/>
      <w:bookmarkStart w:id="4119" w:name="_Toc183184883"/>
      <w:bookmarkStart w:id="4120" w:name="_Toc183187964"/>
      <w:bookmarkStart w:id="4121" w:name="_Toc183448016"/>
      <w:bookmarkStart w:id="4122" w:name="_Ref183677533"/>
      <w:bookmarkStart w:id="4123" w:name="_Ref183677539"/>
      <w:bookmarkStart w:id="4124" w:name="_Toc183792209"/>
      <w:bookmarkStart w:id="4125" w:name="_Toc183796039"/>
      <w:bookmarkStart w:id="4126" w:name="_Toc184031656"/>
      <w:bookmarkStart w:id="4127" w:name="_Toc184053447"/>
      <w:bookmarkStart w:id="4128" w:name="_Toc184054056"/>
      <w:bookmarkStart w:id="4129" w:name="_Toc184055328"/>
      <w:bookmarkStart w:id="4130" w:name="_Toc184130720"/>
      <w:bookmarkStart w:id="4131" w:name="_Toc184136870"/>
      <w:bookmarkStart w:id="4132" w:name="_Toc184137909"/>
      <w:bookmarkStart w:id="4133" w:name="_Toc184143901"/>
      <w:bookmarkStart w:id="4134" w:name="_Toc184222145"/>
      <w:bookmarkStart w:id="4135" w:name="_Toc184226840"/>
      <w:bookmarkStart w:id="4136" w:name="_Toc184227708"/>
      <w:bookmarkStart w:id="4137" w:name="_Toc184305385"/>
      <w:bookmarkStart w:id="4138" w:name="_Toc184307849"/>
      <w:bookmarkStart w:id="4139" w:name="_Toc184311763"/>
      <w:bookmarkStart w:id="4140" w:name="_Toc184636594"/>
      <w:bookmarkStart w:id="4141" w:name="_Toc184734418"/>
      <w:bookmarkStart w:id="4142" w:name="_Ref184817553"/>
      <w:bookmarkStart w:id="4143" w:name="_Toc184821211"/>
      <w:bookmarkStart w:id="4144" w:name="_Toc184830930"/>
      <w:bookmarkStart w:id="4145" w:name="_Toc185000270"/>
      <w:bookmarkStart w:id="4146" w:name="_Toc185002863"/>
      <w:bookmarkStart w:id="4147" w:name="_Toc185416347"/>
      <w:bookmarkStart w:id="4148" w:name="_Toc185434620"/>
      <w:bookmarkStart w:id="4149" w:name="_Toc185605165"/>
      <w:bookmarkStart w:id="4150" w:name="_Toc185606699"/>
      <w:bookmarkStart w:id="4151" w:name="_Toc186449455"/>
      <w:bookmarkStart w:id="4152" w:name="_Toc186452779"/>
      <w:bookmarkStart w:id="4153" w:name="_Toc186462801"/>
      <w:bookmarkStart w:id="4154" w:name="_Toc186467198"/>
      <w:bookmarkStart w:id="4155" w:name="_Toc187053642"/>
      <w:bookmarkStart w:id="4156" w:name="_Toc187319325"/>
      <w:bookmarkStart w:id="4157" w:name="_Toc209604920"/>
      <w:r w:rsidRPr="007120E2">
        <w:t>Comitologie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04F6A7B" w14:textId="77777777" w:rsidR="00284B03" w:rsidRPr="007120E2" w:rsidRDefault="00284B03" w:rsidP="00284B03">
      <w:pPr>
        <w:rPr>
          <w:rFonts w:cstheme="minorHAnsi"/>
          <w:lang w:bidi="en-US"/>
        </w:rPr>
      </w:pPr>
      <w:r w:rsidRPr="007120E2">
        <w:rPr>
          <w:rFonts w:cstheme="minorHAnsi"/>
          <w:lang w:bidi="en-US"/>
        </w:rPr>
        <w:t>Le Titulaire élabore les comptes rendus (en format éditable et modifiable) des différents comités en respectant le délai défini pour l’instance considérée. La Cnam peut émettre des observations ou réserves. Le Titulaire doit les prendre en compte dans une nouvelle version, transmise à la Cnam.</w:t>
      </w:r>
    </w:p>
    <w:p w14:paraId="08E49CA8" w14:textId="6D721EDA" w:rsidR="00284B03" w:rsidRPr="00284B03" w:rsidRDefault="00284B03" w:rsidP="00284B03">
      <w:pPr>
        <w:rPr>
          <w:rFonts w:cstheme="minorHAnsi"/>
          <w:lang w:bidi="en-US"/>
        </w:rPr>
      </w:pPr>
      <w:r w:rsidRPr="007120E2">
        <w:rPr>
          <w:rFonts w:cstheme="minorHAnsi"/>
          <w:lang w:bidi="en-US"/>
        </w:rPr>
        <w:t>Les manquements en termes de cohérence et de qualité, relevés dans les observations et réserves de la Cnam, sont soumis</w:t>
      </w:r>
      <w:r>
        <w:rPr>
          <w:rFonts w:cstheme="minorHAnsi"/>
          <w:lang w:bidi="en-US"/>
        </w:rPr>
        <w:t>, le cas échéant</w:t>
      </w:r>
      <w:r w:rsidR="00DA0C86">
        <w:rPr>
          <w:rFonts w:cstheme="minorHAnsi"/>
          <w:lang w:bidi="en-US"/>
        </w:rPr>
        <w:t>,</w:t>
      </w:r>
      <w:r w:rsidRPr="007120E2">
        <w:rPr>
          <w:rFonts w:cstheme="minorHAnsi"/>
          <w:lang w:bidi="en-US"/>
        </w:rPr>
        <w:t xml:space="preserve"> à </w:t>
      </w:r>
      <w:r>
        <w:rPr>
          <w:rFonts w:cstheme="minorHAnsi"/>
          <w:lang w:bidi="en-US"/>
        </w:rPr>
        <w:t xml:space="preserve">réfaction dans les conditions définies au </w:t>
      </w:r>
      <w:r w:rsidRPr="00D37F53">
        <w:rPr>
          <w:rFonts w:cstheme="minorHAnsi"/>
          <w:lang w:bidi="en-US"/>
        </w:rPr>
        <w:t>§</w:t>
      </w:r>
      <w:r w:rsidRPr="00D37F53">
        <w:rPr>
          <w:rFonts w:cstheme="minorHAnsi"/>
          <w:lang w:bidi="en-US"/>
        </w:rPr>
        <w:fldChar w:fldCharType="begin"/>
      </w:r>
      <w:r w:rsidRPr="00D37F53">
        <w:rPr>
          <w:rFonts w:cstheme="minorHAnsi"/>
          <w:lang w:bidi="en-US"/>
        </w:rPr>
        <w:instrText xml:space="preserve"> REF _Ref187149361 \r \h </w:instrText>
      </w:r>
      <w:r w:rsidR="007E420F" w:rsidRPr="00D37F53">
        <w:rPr>
          <w:rFonts w:cstheme="minorHAnsi"/>
          <w:lang w:bidi="en-US"/>
        </w:rPr>
        <w:instrText xml:space="preserve"> \* MERGEFORMAT </w:instrText>
      </w:r>
      <w:r w:rsidRPr="00D37F53">
        <w:rPr>
          <w:rFonts w:cstheme="minorHAnsi"/>
          <w:lang w:bidi="en-US"/>
        </w:rPr>
      </w:r>
      <w:r w:rsidRPr="00D37F53">
        <w:rPr>
          <w:rFonts w:cstheme="minorHAnsi"/>
          <w:lang w:bidi="en-US"/>
        </w:rPr>
        <w:fldChar w:fldCharType="separate"/>
      </w:r>
      <w:r w:rsidRPr="00D37F53">
        <w:rPr>
          <w:rFonts w:cstheme="minorHAnsi"/>
          <w:lang w:bidi="en-US"/>
        </w:rPr>
        <w:t>4.7.2</w:t>
      </w:r>
      <w:r w:rsidRPr="00D37F53">
        <w:rPr>
          <w:rFonts w:cstheme="minorHAnsi"/>
          <w:lang w:bidi="en-US"/>
        </w:rPr>
        <w:fldChar w:fldCharType="end"/>
      </w:r>
      <w:r w:rsidRPr="00D37F53">
        <w:rPr>
          <w:rFonts w:cstheme="minorHAnsi"/>
          <w:lang w:bidi="en-US"/>
        </w:rPr>
        <w:t>.</w:t>
      </w:r>
      <w:r w:rsidRPr="007120E2">
        <w:rPr>
          <w:rFonts w:cstheme="minorHAnsi"/>
          <w:lang w:bidi="en-US"/>
        </w:rPr>
        <w:t xml:space="preserve"> </w:t>
      </w:r>
    </w:p>
    <w:p w14:paraId="43C468BD" w14:textId="726D5DB1" w:rsidR="00FF70A7" w:rsidRPr="007120E2" w:rsidRDefault="50166248" w:rsidP="004F1575">
      <w:pPr>
        <w:pStyle w:val="Titre4"/>
      </w:pPr>
      <w:bookmarkStart w:id="4158" w:name="_Toc180425687"/>
      <w:bookmarkStart w:id="4159" w:name="_Toc180572628"/>
      <w:bookmarkStart w:id="4160" w:name="_Toc180770797"/>
      <w:bookmarkStart w:id="4161" w:name="_Ref181974048"/>
      <w:bookmarkStart w:id="4162" w:name="_Toc182410573"/>
      <w:bookmarkStart w:id="4163" w:name="_Toc182412613"/>
      <w:bookmarkStart w:id="4164" w:name="_Toc182486191"/>
      <w:bookmarkStart w:id="4165" w:name="_Toc182487835"/>
      <w:bookmarkStart w:id="4166" w:name="_Toc182554427"/>
      <w:bookmarkStart w:id="4167" w:name="_Toc182557088"/>
      <w:bookmarkStart w:id="4168" w:name="_Toc182574416"/>
      <w:bookmarkStart w:id="4169" w:name="_Toc182575951"/>
      <w:bookmarkStart w:id="4170" w:name="_Toc182581462"/>
      <w:bookmarkStart w:id="4171" w:name="_Toc182832309"/>
      <w:bookmarkStart w:id="4172" w:name="_Toc182842535"/>
      <w:bookmarkStart w:id="4173" w:name="_Toc182844142"/>
      <w:bookmarkStart w:id="4174" w:name="_Toc182845065"/>
      <w:bookmarkStart w:id="4175" w:name="_Toc182845246"/>
      <w:bookmarkStart w:id="4176" w:name="_Toc182910359"/>
      <w:bookmarkStart w:id="4177" w:name="_Toc182911845"/>
      <w:bookmarkStart w:id="4178" w:name="_Toc182931417"/>
      <w:bookmarkStart w:id="4179" w:name="_Toc182934175"/>
      <w:bookmarkStart w:id="4180" w:name="_Toc183011532"/>
      <w:bookmarkStart w:id="4181" w:name="_Toc183012700"/>
      <w:bookmarkStart w:id="4182" w:name="_Toc183016910"/>
      <w:bookmarkStart w:id="4183" w:name="_Toc183018223"/>
      <w:bookmarkStart w:id="4184" w:name="_Toc183082131"/>
      <w:bookmarkStart w:id="4185" w:name="_Toc183173710"/>
      <w:bookmarkStart w:id="4186" w:name="_Toc183184884"/>
      <w:bookmarkStart w:id="4187" w:name="_Toc183187965"/>
      <w:bookmarkStart w:id="4188" w:name="_Toc183448017"/>
      <w:bookmarkStart w:id="4189" w:name="_Toc183792210"/>
      <w:bookmarkStart w:id="4190" w:name="_Toc183796040"/>
      <w:bookmarkStart w:id="4191" w:name="_Toc184031657"/>
      <w:bookmarkStart w:id="4192" w:name="_Toc184053448"/>
      <w:bookmarkStart w:id="4193" w:name="_Toc184054057"/>
      <w:bookmarkStart w:id="4194" w:name="_Toc184055329"/>
      <w:bookmarkStart w:id="4195" w:name="_Toc184130721"/>
      <w:bookmarkStart w:id="4196" w:name="_Toc184136871"/>
      <w:bookmarkStart w:id="4197" w:name="_Toc184137910"/>
      <w:bookmarkStart w:id="4198" w:name="_Toc184143902"/>
      <w:bookmarkStart w:id="4199" w:name="_Toc184222146"/>
      <w:bookmarkStart w:id="4200" w:name="_Toc184226841"/>
      <w:bookmarkStart w:id="4201" w:name="_Toc184227709"/>
      <w:bookmarkStart w:id="4202" w:name="_Toc184305386"/>
      <w:bookmarkStart w:id="4203" w:name="_Toc184307850"/>
      <w:bookmarkStart w:id="4204" w:name="_Toc184311764"/>
      <w:bookmarkStart w:id="4205" w:name="_Toc184636595"/>
      <w:bookmarkStart w:id="4206" w:name="_Toc184734419"/>
      <w:bookmarkStart w:id="4207" w:name="_Toc184821212"/>
      <w:bookmarkStart w:id="4208" w:name="_Toc184830931"/>
      <w:bookmarkStart w:id="4209" w:name="_Toc185000271"/>
      <w:bookmarkStart w:id="4210" w:name="_Toc185002864"/>
      <w:bookmarkStart w:id="4211" w:name="_Toc185416348"/>
      <w:bookmarkStart w:id="4212" w:name="_Toc185434621"/>
      <w:bookmarkStart w:id="4213" w:name="_Toc185605166"/>
      <w:bookmarkStart w:id="4214" w:name="_Toc185606700"/>
      <w:bookmarkStart w:id="4215" w:name="_Toc186449456"/>
      <w:bookmarkStart w:id="4216" w:name="_Toc186452780"/>
      <w:bookmarkStart w:id="4217" w:name="_Toc186462802"/>
      <w:bookmarkStart w:id="4218" w:name="_Toc186467199"/>
      <w:bookmarkStart w:id="4219" w:name="_Toc187053643"/>
      <w:bookmarkStart w:id="4220" w:name="_Toc187319326"/>
      <w:bookmarkStart w:id="4221" w:name="_Toc209604921"/>
      <w:r w:rsidRPr="007120E2">
        <w:t>Réunion de Lancement</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5668E3" w:rsidRPr="007120E2" w14:paraId="2C48D4E2" w14:textId="77777777" w:rsidTr="005668E3">
        <w:trPr>
          <w:trHeight w:val="397"/>
        </w:trPr>
        <w:tc>
          <w:tcPr>
            <w:tcW w:w="2263" w:type="dxa"/>
            <w:shd w:val="clear" w:color="auto" w:fill="1F497D" w:themeFill="text2"/>
            <w:vAlign w:val="center"/>
          </w:tcPr>
          <w:p w14:paraId="4FEF1C49" w14:textId="16988059"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231D0B57" w14:textId="77777777" w:rsidR="005668E3" w:rsidRPr="007120E2" w:rsidRDefault="005668E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Pilotage organisationnel </w:t>
            </w:r>
          </w:p>
        </w:tc>
      </w:tr>
      <w:tr w:rsidR="005668E3" w:rsidRPr="007120E2" w14:paraId="4B840320" w14:textId="77777777" w:rsidTr="005668E3">
        <w:trPr>
          <w:trHeight w:val="397"/>
        </w:trPr>
        <w:tc>
          <w:tcPr>
            <w:tcW w:w="2263" w:type="dxa"/>
            <w:shd w:val="clear" w:color="auto" w:fill="1F497D" w:themeFill="text2"/>
            <w:vAlign w:val="center"/>
          </w:tcPr>
          <w:p w14:paraId="011BB880"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1F81A42D" w14:textId="111E6F86" w:rsidR="005668E3" w:rsidRPr="0006211F" w:rsidRDefault="005668E3" w:rsidP="003D3429">
            <w:pPr>
              <w:spacing w:before="0" w:after="0"/>
              <w:jc w:val="left"/>
              <w:rPr>
                <w:rFonts w:asciiTheme="minorHAnsi" w:hAnsiTheme="minorHAnsi" w:cstheme="minorHAnsi"/>
                <w:sz w:val="20"/>
                <w:szCs w:val="20"/>
                <w:lang w:val="fr-FR"/>
              </w:rPr>
            </w:pPr>
            <w:r w:rsidRPr="0006211F">
              <w:rPr>
                <w:rFonts w:asciiTheme="minorHAnsi" w:hAnsiTheme="minorHAnsi" w:cstheme="minorHAnsi"/>
                <w:sz w:val="20"/>
                <w:szCs w:val="20"/>
                <w:lang w:val="fr-FR"/>
              </w:rPr>
              <w:t>lot</w:t>
            </w:r>
            <w:r w:rsidR="00D46640" w:rsidRPr="0006211F">
              <w:rPr>
                <w:rFonts w:asciiTheme="minorHAnsi" w:hAnsiTheme="minorHAnsi" w:cstheme="minorHAnsi"/>
                <w:sz w:val="20"/>
                <w:szCs w:val="20"/>
                <w:lang w:val="fr-FR"/>
              </w:rPr>
              <w:t xml:space="preserve"> 2</w:t>
            </w:r>
            <w:r w:rsidR="0006211F" w:rsidRPr="0006211F">
              <w:rPr>
                <w:rFonts w:asciiTheme="minorHAnsi" w:hAnsiTheme="minorHAnsi" w:cstheme="minorHAnsi"/>
                <w:sz w:val="20"/>
                <w:szCs w:val="20"/>
                <w:lang w:val="fr-FR"/>
              </w:rPr>
              <w:t xml:space="preserve"> Relations internationales et Fraudes</w:t>
            </w:r>
          </w:p>
        </w:tc>
      </w:tr>
      <w:tr w:rsidR="005668E3" w:rsidRPr="007120E2" w14:paraId="4DB2F7B4" w14:textId="77777777" w:rsidTr="005668E3">
        <w:trPr>
          <w:trHeight w:val="397"/>
        </w:trPr>
        <w:tc>
          <w:tcPr>
            <w:tcW w:w="2263" w:type="dxa"/>
            <w:shd w:val="clear" w:color="auto" w:fill="1F497D" w:themeFill="text2"/>
            <w:vAlign w:val="center"/>
          </w:tcPr>
          <w:p w14:paraId="2278D17C"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10093E98" w14:textId="7DB5564E" w:rsidR="005668E3" w:rsidRPr="007120E2" w:rsidRDefault="002514D2" w:rsidP="00095025">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Ponctuelle. Organisée par le Titulaire, elle a lieu</w:t>
            </w:r>
            <w:r w:rsidR="005668E3" w:rsidRPr="007120E2">
              <w:rPr>
                <w:rFonts w:asciiTheme="minorHAnsi" w:hAnsiTheme="minorHAnsi" w:cstheme="minorHAnsi"/>
                <w:sz w:val="20"/>
                <w:szCs w:val="20"/>
                <w:lang w:val="fr-FR"/>
              </w:rPr>
              <w:t xml:space="preserve"> au plus tard 10 jours ouvrés à compter de la date de prise d’effet de l’accord-cadre, ou de sa date de notification si celle-ci est postérieure</w:t>
            </w:r>
            <w:r w:rsidRPr="007120E2">
              <w:rPr>
                <w:rFonts w:asciiTheme="minorHAnsi" w:hAnsiTheme="minorHAnsi" w:cstheme="minorHAnsi"/>
                <w:sz w:val="20"/>
                <w:szCs w:val="20"/>
                <w:lang w:val="fr-FR"/>
              </w:rPr>
              <w:t xml:space="preserve"> {INIT_FdR-01}</w:t>
            </w:r>
          </w:p>
        </w:tc>
      </w:tr>
      <w:tr w:rsidR="005668E3" w:rsidRPr="007120E2" w14:paraId="7BA2F504" w14:textId="77777777" w:rsidTr="005668E3">
        <w:trPr>
          <w:trHeight w:val="397"/>
        </w:trPr>
        <w:tc>
          <w:tcPr>
            <w:tcW w:w="2263" w:type="dxa"/>
            <w:shd w:val="clear" w:color="auto" w:fill="1F497D" w:themeFill="text2"/>
            <w:vAlign w:val="center"/>
          </w:tcPr>
          <w:p w14:paraId="0D7E8B05"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65D58DDA" w14:textId="70CA9316"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37A3B595" w14:textId="77777777"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4CAFDFC0" w14:textId="4430A80B"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Managers Opérationnels</w:t>
            </w:r>
          </w:p>
          <w:p w14:paraId="19AB77F4" w14:textId="7E89DA91"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189A89BE" w14:textId="1EE0151E"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Représentant du département des achats de la DDSI (DATIE)</w:t>
            </w:r>
          </w:p>
        </w:tc>
      </w:tr>
      <w:tr w:rsidR="005668E3" w:rsidRPr="007120E2" w14:paraId="3553EC6F" w14:textId="77777777" w:rsidTr="005668E3">
        <w:trPr>
          <w:trHeight w:val="397"/>
        </w:trPr>
        <w:tc>
          <w:tcPr>
            <w:tcW w:w="2263" w:type="dxa"/>
            <w:shd w:val="clear" w:color="auto" w:fill="1F497D" w:themeFill="text2"/>
            <w:vAlign w:val="center"/>
          </w:tcPr>
          <w:p w14:paraId="42D31C53"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359EA718" w14:textId="05C2F131"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352B6329" w14:textId="77777777"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p>
          <w:p w14:paraId="407C1426" w14:textId="7D07CE50"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002473E3" w:rsidRPr="007120E2">
              <w:rPr>
                <w:rFonts w:asciiTheme="minorHAnsi" w:hAnsiTheme="minorHAnsi" w:cstheme="minorHAnsi"/>
                <w:sz w:val="20"/>
                <w:szCs w:val="20"/>
                <w:lang w:val="fr-FR"/>
              </w:rPr>
              <w:t>s</w:t>
            </w:r>
            <w:r w:rsidRPr="007120E2">
              <w:rPr>
                <w:rFonts w:asciiTheme="minorHAnsi" w:hAnsiTheme="minorHAnsi" w:cstheme="minorHAnsi"/>
                <w:sz w:val="20"/>
                <w:szCs w:val="20"/>
                <w:lang w:val="fr-FR"/>
              </w:rPr>
              <w:t xml:space="preserve"> de Portefeuille</w:t>
            </w:r>
          </w:p>
          <w:p w14:paraId="3EF77EF7" w14:textId="77777777" w:rsidR="00DF4FDD"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348D8C80" w14:textId="12A6FCC4" w:rsidR="005668E3" w:rsidRPr="007120E2" w:rsidRDefault="00DF4FDD"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w:t>
            </w:r>
            <w:r w:rsidR="002473E3" w:rsidRPr="007120E2">
              <w:rPr>
                <w:rFonts w:asciiTheme="minorHAnsi" w:hAnsiTheme="minorHAnsi" w:cstheme="minorHAnsi"/>
                <w:sz w:val="20"/>
                <w:szCs w:val="20"/>
                <w:lang w:val="fr-FR"/>
              </w:rPr>
              <w:t>esponsable qualité</w:t>
            </w:r>
          </w:p>
        </w:tc>
      </w:tr>
      <w:tr w:rsidR="005668E3" w:rsidRPr="007120E2" w14:paraId="14EE7673" w14:textId="77777777" w:rsidTr="005668E3">
        <w:trPr>
          <w:trHeight w:val="397"/>
        </w:trPr>
        <w:tc>
          <w:tcPr>
            <w:tcW w:w="2263" w:type="dxa"/>
            <w:shd w:val="clear" w:color="auto" w:fill="1F497D" w:themeFill="text2"/>
            <w:vAlign w:val="center"/>
          </w:tcPr>
          <w:p w14:paraId="6FA2214F"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5240B7A5" w14:textId="4BACF6BA" w:rsidR="002473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l’organisation miroir</w:t>
            </w:r>
          </w:p>
          <w:p w14:paraId="57B3289C" w14:textId="079D8116" w:rsidR="00442056" w:rsidRPr="007120E2" w:rsidRDefault="00442056"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le plan d’actions et le planning des prestations d’initialisation pour </w:t>
            </w:r>
            <w:r w:rsidRPr="007120E2">
              <w:rPr>
                <w:rFonts w:asciiTheme="minorHAnsi" w:hAnsiTheme="minorHAnsi" w:cstheme="minorHAnsi"/>
                <w:sz w:val="20"/>
                <w:szCs w:val="20"/>
                <w:lang w:val="fr-FR"/>
              </w:rPr>
              <w:lastRenderedPageBreak/>
              <w:t>permettre à la Cnam de mettre à disposition les ressources nécessaires à la mise en place des aspects de logistique, de pilotage et de reporting. Le Titulaire doit intégrer le système de gestion des configurations et des versions de la Cnam ainsi que l'ensemble des processus associés.</w:t>
            </w:r>
          </w:p>
          <w:p w14:paraId="2009867D" w14:textId="3F707131"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l'ensemble des dispositions organisationnelles, environnementales, documentaires et de gestion de la qualité.</w:t>
            </w:r>
          </w:p>
          <w:p w14:paraId="171B7F47" w14:textId="4D6A3C32" w:rsidR="00B91E8C"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Présentation des portefeuilles en cours et le dispositif de reversibilité associé à son planning</w:t>
            </w:r>
          </w:p>
        </w:tc>
      </w:tr>
      <w:tr w:rsidR="005668E3" w:rsidRPr="007120E2" w14:paraId="65722AFF" w14:textId="77777777" w:rsidTr="005668E3">
        <w:trPr>
          <w:trHeight w:val="397"/>
        </w:trPr>
        <w:tc>
          <w:tcPr>
            <w:tcW w:w="2263" w:type="dxa"/>
            <w:shd w:val="clear" w:color="auto" w:fill="1F497D" w:themeFill="text2"/>
            <w:vAlign w:val="center"/>
          </w:tcPr>
          <w:p w14:paraId="1B42E156"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lastRenderedPageBreak/>
              <w:t>Support et compte-rendu</w:t>
            </w:r>
          </w:p>
        </w:tc>
        <w:tc>
          <w:tcPr>
            <w:tcW w:w="6804" w:type="dxa"/>
            <w:vAlign w:val="center"/>
          </w:tcPr>
          <w:p w14:paraId="1DCB39CC" w14:textId="79041D84" w:rsidR="005668E3" w:rsidRPr="007120E2" w:rsidRDefault="005668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5 jours ouvrés avant l’instance.</w:t>
            </w:r>
            <w:r w:rsidR="002514D2" w:rsidRPr="007120E2">
              <w:rPr>
                <w:rFonts w:asciiTheme="minorHAnsi" w:hAnsiTheme="minorHAnsi" w:cstheme="minorHAnsi"/>
                <w:sz w:val="20"/>
                <w:szCs w:val="20"/>
                <w:lang w:val="fr-FR"/>
              </w:rPr>
              <w:t xml:space="preserve"> {INIT_FdR-02}</w:t>
            </w:r>
          </w:p>
          <w:p w14:paraId="13775E87" w14:textId="054E10A9" w:rsidR="005668E3" w:rsidRPr="007120E2" w:rsidRDefault="00A93DAB"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r w:rsidR="005668E3" w:rsidRPr="007120E2" w14:paraId="1FB3BB5B" w14:textId="77777777" w:rsidTr="005668E3">
        <w:trPr>
          <w:trHeight w:val="397"/>
        </w:trPr>
        <w:tc>
          <w:tcPr>
            <w:tcW w:w="2263" w:type="dxa"/>
            <w:shd w:val="clear" w:color="auto" w:fill="1F497D" w:themeFill="text2"/>
            <w:vAlign w:val="center"/>
          </w:tcPr>
          <w:p w14:paraId="1C7120CC" w14:textId="0A4229EF"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Livrable</w:t>
            </w:r>
            <w:r w:rsidR="00442056" w:rsidRPr="007120E2">
              <w:rPr>
                <w:rFonts w:asciiTheme="minorHAnsi" w:hAnsiTheme="minorHAnsi" w:cstheme="minorHAnsi"/>
                <w:b/>
                <w:color w:val="FFFFFF" w:themeColor="background1"/>
                <w:sz w:val="20"/>
                <w:szCs w:val="20"/>
                <w:lang w:val="fr-FR"/>
              </w:rPr>
              <w:t>s</w:t>
            </w:r>
          </w:p>
        </w:tc>
        <w:tc>
          <w:tcPr>
            <w:tcW w:w="6804" w:type="dxa"/>
            <w:vAlign w:val="center"/>
          </w:tcPr>
          <w:p w14:paraId="3B03E6A2" w14:textId="79BCD06F" w:rsidR="005668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Au plus tard 5 jours ouvrés avant</w:t>
            </w:r>
            <w:r w:rsidR="00442056" w:rsidRPr="007120E2">
              <w:rPr>
                <w:rFonts w:asciiTheme="minorHAnsi" w:hAnsiTheme="minorHAnsi" w:cstheme="minorHAnsi"/>
                <w:sz w:val="20"/>
                <w:szCs w:val="20"/>
                <w:lang w:val="fr-FR"/>
              </w:rPr>
              <w:t xml:space="preserve"> la réunion de lancement, le plan d’actions et le planning des prestations d’initialisation. </w:t>
            </w:r>
            <w:r w:rsidR="002514D2" w:rsidRPr="007120E2">
              <w:rPr>
                <w:rFonts w:asciiTheme="minorHAnsi" w:hAnsiTheme="minorHAnsi" w:cstheme="minorHAnsi"/>
                <w:sz w:val="20"/>
                <w:szCs w:val="20"/>
                <w:lang w:val="fr-FR"/>
              </w:rPr>
              <w:t>{INIT_FdR-02}</w:t>
            </w:r>
          </w:p>
        </w:tc>
      </w:tr>
    </w:tbl>
    <w:p w14:paraId="74B5DC1A" w14:textId="3DCC225B" w:rsidR="00FF70A7" w:rsidRPr="007120E2" w:rsidRDefault="50166248" w:rsidP="004F1575">
      <w:pPr>
        <w:pStyle w:val="Titre4"/>
      </w:pPr>
      <w:bookmarkStart w:id="4222" w:name="_Toc180425689"/>
      <w:bookmarkStart w:id="4223" w:name="_Toc180572630"/>
      <w:bookmarkStart w:id="4224" w:name="_Toc180770799"/>
      <w:bookmarkStart w:id="4225" w:name="_Toc182410575"/>
      <w:bookmarkStart w:id="4226" w:name="_Toc182412615"/>
      <w:bookmarkStart w:id="4227" w:name="_Toc182486193"/>
      <w:bookmarkStart w:id="4228" w:name="_Toc182487837"/>
      <w:bookmarkStart w:id="4229" w:name="_Toc182554429"/>
      <w:bookmarkStart w:id="4230" w:name="_Toc182557090"/>
      <w:bookmarkStart w:id="4231" w:name="_Toc182574418"/>
      <w:bookmarkStart w:id="4232" w:name="_Toc182575953"/>
      <w:bookmarkStart w:id="4233" w:name="_Toc182581464"/>
      <w:bookmarkStart w:id="4234" w:name="_Toc182832311"/>
      <w:bookmarkStart w:id="4235" w:name="_Toc182842537"/>
      <w:bookmarkStart w:id="4236" w:name="_Toc182844144"/>
      <w:bookmarkStart w:id="4237" w:name="_Toc182845067"/>
      <w:bookmarkStart w:id="4238" w:name="_Toc182845248"/>
      <w:bookmarkStart w:id="4239" w:name="_Toc182910361"/>
      <w:bookmarkStart w:id="4240" w:name="_Toc182911847"/>
      <w:bookmarkStart w:id="4241" w:name="_Toc182931419"/>
      <w:bookmarkStart w:id="4242" w:name="_Toc182934177"/>
      <w:bookmarkStart w:id="4243" w:name="_Toc183011534"/>
      <w:bookmarkStart w:id="4244" w:name="_Toc183012702"/>
      <w:bookmarkStart w:id="4245" w:name="_Toc183016912"/>
      <w:bookmarkStart w:id="4246" w:name="_Toc183018225"/>
      <w:bookmarkStart w:id="4247" w:name="_Toc183082133"/>
      <w:bookmarkStart w:id="4248" w:name="_Toc183173712"/>
      <w:bookmarkStart w:id="4249" w:name="_Toc183184886"/>
      <w:bookmarkStart w:id="4250" w:name="_Toc183187967"/>
      <w:bookmarkStart w:id="4251" w:name="_Toc183448019"/>
      <w:bookmarkStart w:id="4252" w:name="_Toc183792212"/>
      <w:bookmarkStart w:id="4253" w:name="_Toc183796042"/>
      <w:bookmarkStart w:id="4254" w:name="_Toc184031659"/>
      <w:bookmarkStart w:id="4255" w:name="_Toc184053450"/>
      <w:bookmarkStart w:id="4256" w:name="_Toc184054059"/>
      <w:bookmarkStart w:id="4257" w:name="_Toc184055331"/>
      <w:bookmarkStart w:id="4258" w:name="_Toc184130723"/>
      <w:bookmarkStart w:id="4259" w:name="_Toc184136873"/>
      <w:bookmarkStart w:id="4260" w:name="_Toc184137912"/>
      <w:bookmarkStart w:id="4261" w:name="_Toc184143904"/>
      <w:bookmarkStart w:id="4262" w:name="_Toc184222148"/>
      <w:bookmarkStart w:id="4263" w:name="_Toc184226843"/>
      <w:bookmarkStart w:id="4264" w:name="_Toc184227711"/>
      <w:bookmarkStart w:id="4265" w:name="_Toc184305388"/>
      <w:bookmarkStart w:id="4266" w:name="_Toc184307852"/>
      <w:bookmarkStart w:id="4267" w:name="_Toc184311766"/>
      <w:bookmarkStart w:id="4268" w:name="_Toc184636597"/>
      <w:bookmarkStart w:id="4269" w:name="_Toc184734421"/>
      <w:bookmarkStart w:id="4270" w:name="_Toc184821214"/>
      <w:bookmarkStart w:id="4271" w:name="_Toc184830933"/>
      <w:bookmarkStart w:id="4272" w:name="_Toc185000273"/>
      <w:bookmarkStart w:id="4273" w:name="_Toc185002866"/>
      <w:bookmarkStart w:id="4274" w:name="_Toc185416350"/>
      <w:bookmarkStart w:id="4275" w:name="_Toc185434623"/>
      <w:bookmarkStart w:id="4276" w:name="_Toc185605168"/>
      <w:bookmarkStart w:id="4277" w:name="_Toc185606702"/>
      <w:bookmarkStart w:id="4278" w:name="_Toc186449458"/>
      <w:bookmarkStart w:id="4279" w:name="_Toc186452782"/>
      <w:bookmarkStart w:id="4280" w:name="_Toc186462804"/>
      <w:bookmarkStart w:id="4281" w:name="_Toc186467201"/>
      <w:bookmarkStart w:id="4282" w:name="_Toc187053645"/>
      <w:bookmarkStart w:id="4283" w:name="_Toc187319328"/>
      <w:bookmarkStart w:id="4284" w:name="_Toc209604922"/>
      <w:r w:rsidRPr="007120E2">
        <w:t>Comité de Suivi de l’Activité (CSA)</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5668E3" w:rsidRPr="007120E2" w14:paraId="67906A7A" w14:textId="77777777" w:rsidTr="0086607F">
        <w:trPr>
          <w:trHeight w:val="397"/>
        </w:trPr>
        <w:tc>
          <w:tcPr>
            <w:tcW w:w="2263" w:type="dxa"/>
            <w:shd w:val="clear" w:color="auto" w:fill="1F497D" w:themeFill="text2"/>
            <w:vAlign w:val="center"/>
          </w:tcPr>
          <w:p w14:paraId="117F0D0F"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224C46D" w14:textId="20CAAB42" w:rsidR="005668E3"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des entités prescriptrices</w:t>
            </w:r>
          </w:p>
        </w:tc>
      </w:tr>
      <w:tr w:rsidR="005668E3" w:rsidRPr="007120E2" w14:paraId="15041FDA" w14:textId="77777777" w:rsidTr="0086607F">
        <w:trPr>
          <w:trHeight w:val="397"/>
        </w:trPr>
        <w:tc>
          <w:tcPr>
            <w:tcW w:w="2263" w:type="dxa"/>
            <w:shd w:val="clear" w:color="auto" w:fill="1F497D" w:themeFill="text2"/>
            <w:vAlign w:val="center"/>
          </w:tcPr>
          <w:p w14:paraId="2A51C534"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1E073189" w14:textId="687E6D15" w:rsidR="005668E3" w:rsidRPr="007120E2" w:rsidRDefault="0017564A"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Prestations de l’entité</w:t>
            </w:r>
          </w:p>
        </w:tc>
      </w:tr>
      <w:tr w:rsidR="005668E3" w:rsidRPr="007120E2" w14:paraId="34864CB4" w14:textId="77777777" w:rsidTr="0086607F">
        <w:trPr>
          <w:trHeight w:val="397"/>
        </w:trPr>
        <w:tc>
          <w:tcPr>
            <w:tcW w:w="2263" w:type="dxa"/>
            <w:shd w:val="clear" w:color="auto" w:fill="1F497D" w:themeFill="text2"/>
            <w:vAlign w:val="center"/>
          </w:tcPr>
          <w:p w14:paraId="5A46A1D2"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62BAD4E5" w14:textId="6C98F2BC" w:rsidR="005668E3"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Mensuelle</w:t>
            </w:r>
          </w:p>
        </w:tc>
      </w:tr>
      <w:tr w:rsidR="005668E3" w:rsidRPr="007120E2" w14:paraId="05BEDE71" w14:textId="77777777" w:rsidTr="0086607F">
        <w:trPr>
          <w:trHeight w:val="397"/>
        </w:trPr>
        <w:tc>
          <w:tcPr>
            <w:tcW w:w="2263" w:type="dxa"/>
            <w:shd w:val="clear" w:color="auto" w:fill="1F497D" w:themeFill="text2"/>
            <w:vAlign w:val="center"/>
          </w:tcPr>
          <w:p w14:paraId="1F39645E"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77CC2EDB"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11B76DE7" w14:textId="481AF0D1"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44FFF735" w14:textId="23EA446F"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Manager Opérationnel</w:t>
            </w:r>
          </w:p>
          <w:p w14:paraId="649A1259" w14:textId="00415E23" w:rsidR="005668E3"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tc>
      </w:tr>
      <w:tr w:rsidR="005668E3" w:rsidRPr="007120E2" w14:paraId="56E51E75" w14:textId="77777777" w:rsidTr="0086607F">
        <w:trPr>
          <w:trHeight w:val="397"/>
        </w:trPr>
        <w:tc>
          <w:tcPr>
            <w:tcW w:w="2263" w:type="dxa"/>
            <w:shd w:val="clear" w:color="auto" w:fill="1F497D" w:themeFill="text2"/>
            <w:vAlign w:val="center"/>
          </w:tcPr>
          <w:p w14:paraId="06683D11"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67FB6880"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643B738C" w14:textId="38767644"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p>
          <w:p w14:paraId="57CCB912" w14:textId="1662E136"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w:t>
            </w:r>
            <w:r w:rsidR="002473E3" w:rsidRPr="007120E2">
              <w:rPr>
                <w:rFonts w:asciiTheme="minorHAnsi" w:hAnsiTheme="minorHAnsi" w:cstheme="minorHAnsi"/>
                <w:sz w:val="20"/>
                <w:szCs w:val="20"/>
                <w:lang w:val="fr-FR"/>
              </w:rPr>
              <w:t>s</w:t>
            </w:r>
            <w:r w:rsidRPr="007120E2">
              <w:rPr>
                <w:rFonts w:asciiTheme="minorHAnsi" w:hAnsiTheme="minorHAnsi" w:cstheme="minorHAnsi"/>
                <w:sz w:val="20"/>
                <w:szCs w:val="20"/>
                <w:lang w:val="fr-FR"/>
              </w:rPr>
              <w:t xml:space="preserve"> de Portefeuille</w:t>
            </w:r>
          </w:p>
          <w:p w14:paraId="11892F37" w14:textId="40C5B479" w:rsidR="005668E3"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tc>
      </w:tr>
      <w:tr w:rsidR="005668E3" w:rsidRPr="007120E2" w14:paraId="1DB8FD58" w14:textId="77777777" w:rsidTr="0086607F">
        <w:trPr>
          <w:trHeight w:val="397"/>
        </w:trPr>
        <w:tc>
          <w:tcPr>
            <w:tcW w:w="2263" w:type="dxa"/>
            <w:shd w:val="clear" w:color="auto" w:fill="1F497D" w:themeFill="text2"/>
            <w:vAlign w:val="center"/>
          </w:tcPr>
          <w:p w14:paraId="2ECE414D"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624286A4" w14:textId="49F34B9B" w:rsidR="002473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Revoir l’organisation Miroir en cas de changement</w:t>
            </w:r>
          </w:p>
          <w:p w14:paraId="3F4CB921" w14:textId="1CFA4834"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w:t>
            </w:r>
            <w:r w:rsidR="00671E13" w:rsidRPr="007120E2">
              <w:rPr>
                <w:rFonts w:asciiTheme="minorHAnsi" w:hAnsiTheme="minorHAnsi" w:cstheme="minorHAnsi"/>
                <w:sz w:val="20"/>
                <w:szCs w:val="20"/>
                <w:lang w:val="fr-FR"/>
              </w:rPr>
              <w:t xml:space="preserve"> y compris le MCO</w:t>
            </w:r>
            <w:r w:rsidRPr="007120E2">
              <w:rPr>
                <w:rFonts w:asciiTheme="minorHAnsi" w:hAnsiTheme="minorHAnsi" w:cstheme="minorHAnsi"/>
                <w:sz w:val="20"/>
                <w:szCs w:val="20"/>
                <w:lang w:val="fr-FR"/>
              </w:rPr>
              <w:t xml:space="preserve"> et le respect des engagements du Titulaire.</w:t>
            </w:r>
          </w:p>
          <w:p w14:paraId="7D670060"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Contrôler et analyser les indicateurs de suivi d’exécution des prestations.</w:t>
            </w:r>
          </w:p>
          <w:p w14:paraId="73865776" w14:textId="0772617D"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Suivre les actions d’optimisation des </w:t>
            </w:r>
            <w:r w:rsidR="00F3289C" w:rsidRPr="007120E2">
              <w:rPr>
                <w:rFonts w:asciiTheme="minorHAnsi" w:hAnsiTheme="minorHAnsi" w:cstheme="minorHAnsi"/>
                <w:sz w:val="20"/>
                <w:szCs w:val="20"/>
                <w:lang w:val="fr-FR"/>
              </w:rPr>
              <w:t>prix</w:t>
            </w:r>
            <w:r w:rsidRPr="007120E2">
              <w:rPr>
                <w:rFonts w:asciiTheme="minorHAnsi" w:hAnsiTheme="minorHAnsi" w:cstheme="minorHAnsi"/>
                <w:sz w:val="20"/>
                <w:szCs w:val="20"/>
                <w:lang w:val="fr-FR"/>
              </w:rPr>
              <w:t>, mesurer les résultats obtenus et maintenir la dynamique d’optimisation.</w:t>
            </w:r>
          </w:p>
          <w:p w14:paraId="03D63BFD"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alertes, difficultés ou problèmes d'exécution des prestations en cours.</w:t>
            </w:r>
          </w:p>
          <w:p w14:paraId="4CC7FE9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programme des prestations pour la période à venir.</w:t>
            </w:r>
          </w:p>
          <w:p w14:paraId="2F7F1B6F" w14:textId="31E4DA0B"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la matrice des compétences</w:t>
            </w:r>
            <w:r w:rsidR="00654768" w:rsidRPr="007120E2">
              <w:rPr>
                <w:rFonts w:asciiTheme="minorHAnsi" w:hAnsiTheme="minorHAnsi" w:cstheme="minorHAnsi"/>
                <w:sz w:val="20"/>
                <w:szCs w:val="20"/>
                <w:lang w:val="fr-FR"/>
              </w:rPr>
              <w:t xml:space="preserve"> des profils affectés aux prestations en cours (forfaits et prestations à bon de commande)</w:t>
            </w:r>
            <w:r w:rsidRPr="007120E2">
              <w:rPr>
                <w:rFonts w:asciiTheme="minorHAnsi" w:hAnsiTheme="minorHAnsi" w:cstheme="minorHAnsi"/>
                <w:sz w:val="20"/>
                <w:szCs w:val="20"/>
                <w:lang w:val="fr-FR"/>
              </w:rPr>
              <w:t xml:space="preserve"> et les indicateurs associés.</w:t>
            </w:r>
          </w:p>
          <w:p w14:paraId="3A4C41B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Discuter des difficultés rencontrées et des plans d'action envisagés.</w:t>
            </w:r>
          </w:p>
          <w:p w14:paraId="1A822C3A"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Faire le point sur les changements relatifs aux environnements, méthodes et outils.</w:t>
            </w:r>
          </w:p>
          <w:p w14:paraId="607209DF"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Faire le point sur la réactivité, la qualité et les améliorations identifiées.</w:t>
            </w:r>
          </w:p>
          <w:p w14:paraId="11F1917F"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Faire le point sur les prestations demandées, réalisées et restantes.</w:t>
            </w:r>
          </w:p>
          <w:p w14:paraId="7B6774AC"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et remonter les indicateurs de sécurité.</w:t>
            </w:r>
          </w:p>
          <w:p w14:paraId="607606AD" w14:textId="39F63C26" w:rsidR="002473E3" w:rsidRPr="007120E2" w:rsidRDefault="002473E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Points d’escalade qui ne trouvent pas de solution en COPROJ </w:t>
            </w:r>
          </w:p>
          <w:p w14:paraId="08E0D309" w14:textId="3E4F6EDD" w:rsidR="007C3E84" w:rsidRPr="007120E2" w:rsidRDefault="007C3E8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tous </w:t>
            </w:r>
            <w:r w:rsidR="007E3267" w:rsidRPr="007120E2">
              <w:rPr>
                <w:rFonts w:asciiTheme="minorHAnsi" w:hAnsiTheme="minorHAnsi" w:cstheme="minorHAnsi"/>
                <w:sz w:val="20"/>
                <w:szCs w:val="20"/>
                <w:lang w:val="fr-FR"/>
              </w:rPr>
              <w:t>les</w:t>
            </w:r>
            <w:r w:rsidRPr="007120E2">
              <w:rPr>
                <w:rFonts w:asciiTheme="minorHAnsi" w:hAnsiTheme="minorHAnsi" w:cstheme="minorHAnsi"/>
                <w:sz w:val="20"/>
                <w:szCs w:val="20"/>
                <w:lang w:val="fr-FR"/>
              </w:rPr>
              <w:t xml:space="preserve"> axes d’améliorations détectés par le </w:t>
            </w:r>
            <w:r w:rsidR="007E3267" w:rsidRPr="007120E2">
              <w:rPr>
                <w:rFonts w:asciiTheme="minorHAnsi" w:hAnsiTheme="minorHAnsi" w:cstheme="minorHAnsi"/>
                <w:sz w:val="20"/>
                <w:szCs w:val="20"/>
                <w:lang w:val="fr-FR"/>
              </w:rPr>
              <w:t>T</w:t>
            </w:r>
            <w:r w:rsidRPr="007120E2">
              <w:rPr>
                <w:rFonts w:asciiTheme="minorHAnsi" w:hAnsiTheme="minorHAnsi" w:cstheme="minorHAnsi"/>
                <w:sz w:val="20"/>
                <w:szCs w:val="20"/>
                <w:lang w:val="fr-FR"/>
              </w:rPr>
              <w:t>itulaire dans le cadre de l’amélioration continue</w:t>
            </w:r>
            <w:r w:rsidR="007E3267" w:rsidRPr="007120E2">
              <w:rPr>
                <w:rFonts w:asciiTheme="minorHAnsi" w:hAnsiTheme="minorHAnsi" w:cstheme="minorHAnsi"/>
                <w:sz w:val="20"/>
                <w:szCs w:val="20"/>
                <w:lang w:val="fr-FR"/>
              </w:rPr>
              <w:t>.</w:t>
            </w:r>
          </w:p>
          <w:p w14:paraId="13C3D61D" w14:textId="3CA05083" w:rsidR="007516D4" w:rsidRPr="007120E2" w:rsidRDefault="007516D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w:t>
            </w:r>
            <w:r w:rsidR="002514D2" w:rsidRPr="007120E2">
              <w:rPr>
                <w:rFonts w:asciiTheme="minorHAnsi" w:hAnsiTheme="minorHAnsi" w:cstheme="minorHAnsi"/>
                <w:sz w:val="20"/>
                <w:szCs w:val="20"/>
                <w:lang w:val="fr-FR"/>
              </w:rPr>
              <w:t>résenter le rapport actualisé d’utilisation de l’IA</w:t>
            </w:r>
          </w:p>
          <w:p w14:paraId="5DC9B1DB" w14:textId="4592DE09" w:rsidR="005668E3" w:rsidRPr="007120E2" w:rsidRDefault="007C3E8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des propositions de Mise à Jour du PAQ</w:t>
            </w:r>
          </w:p>
        </w:tc>
      </w:tr>
      <w:tr w:rsidR="005668E3" w:rsidRPr="007120E2" w14:paraId="1DBBD301" w14:textId="77777777" w:rsidTr="0086607F">
        <w:trPr>
          <w:trHeight w:val="397"/>
        </w:trPr>
        <w:tc>
          <w:tcPr>
            <w:tcW w:w="2263" w:type="dxa"/>
            <w:shd w:val="clear" w:color="auto" w:fill="1F497D" w:themeFill="text2"/>
            <w:vAlign w:val="center"/>
          </w:tcPr>
          <w:p w14:paraId="5CDBEA31" w14:textId="77777777" w:rsidR="005668E3" w:rsidRPr="007120E2" w:rsidRDefault="005668E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3982396C" w14:textId="5BAB1A6B"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931BB5" w:rsidRPr="007120E2">
              <w:rPr>
                <w:rFonts w:asciiTheme="minorHAnsi" w:hAnsiTheme="minorHAnsi" w:cstheme="minorHAnsi"/>
                <w:sz w:val="20"/>
                <w:szCs w:val="20"/>
                <w:lang w:val="fr-FR"/>
              </w:rPr>
              <w:t>nsmis, à la Cnam, au plus tard 2</w:t>
            </w:r>
            <w:r w:rsidRPr="007120E2">
              <w:rPr>
                <w:rFonts w:asciiTheme="minorHAnsi" w:hAnsiTheme="minorHAnsi" w:cstheme="minorHAnsi"/>
                <w:sz w:val="20"/>
                <w:szCs w:val="20"/>
                <w:lang w:val="fr-FR"/>
              </w:rPr>
              <w:t xml:space="preserve"> jours ouvrés avant l’instance.</w:t>
            </w:r>
          </w:p>
          <w:p w14:paraId="557FAA79" w14:textId="6B82230D" w:rsidR="005668E3" w:rsidRPr="007120E2" w:rsidRDefault="00931BB5"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3296CA98" w14:textId="5421DE78" w:rsidR="009751EE" w:rsidRDefault="009751EE" w:rsidP="009751EE">
      <w:bookmarkStart w:id="4285" w:name="_Toc183187968"/>
      <w:bookmarkStart w:id="4286" w:name="_Toc183448020"/>
      <w:bookmarkStart w:id="4287" w:name="_Toc183792213"/>
      <w:bookmarkStart w:id="4288" w:name="_Toc183796043"/>
      <w:bookmarkStart w:id="4289" w:name="_Toc184031660"/>
      <w:bookmarkStart w:id="4290" w:name="_Toc184053451"/>
      <w:bookmarkStart w:id="4291" w:name="_Toc184054060"/>
      <w:bookmarkStart w:id="4292" w:name="_Toc184055332"/>
      <w:bookmarkStart w:id="4293" w:name="_Toc184130724"/>
      <w:bookmarkStart w:id="4294" w:name="_Toc184136874"/>
      <w:bookmarkStart w:id="4295" w:name="_Toc184137913"/>
      <w:bookmarkStart w:id="4296" w:name="_Toc184143905"/>
      <w:bookmarkStart w:id="4297" w:name="_Toc184222149"/>
      <w:bookmarkStart w:id="4298" w:name="_Toc184226844"/>
      <w:bookmarkStart w:id="4299" w:name="_Toc184227712"/>
      <w:bookmarkStart w:id="4300" w:name="_Toc184305389"/>
      <w:bookmarkStart w:id="4301" w:name="_Toc184307853"/>
      <w:bookmarkStart w:id="4302" w:name="_Toc184311767"/>
      <w:bookmarkStart w:id="4303" w:name="_Toc184636598"/>
      <w:bookmarkStart w:id="4304" w:name="_Toc184734422"/>
      <w:bookmarkStart w:id="4305" w:name="_Toc184821215"/>
      <w:bookmarkStart w:id="4306" w:name="_Toc184830934"/>
      <w:bookmarkStart w:id="4307" w:name="_Toc185000274"/>
      <w:bookmarkStart w:id="4308" w:name="_Toc185002867"/>
      <w:bookmarkStart w:id="4309" w:name="_Toc185416351"/>
      <w:bookmarkStart w:id="4310" w:name="_Toc185434624"/>
      <w:bookmarkStart w:id="4311" w:name="_Toc185605169"/>
      <w:bookmarkStart w:id="4312" w:name="_Toc185606703"/>
      <w:bookmarkStart w:id="4313" w:name="_Toc186449459"/>
      <w:bookmarkStart w:id="4314" w:name="_Toc186452783"/>
      <w:bookmarkStart w:id="4315" w:name="_Toc186462805"/>
      <w:bookmarkStart w:id="4316" w:name="_Toc186467202"/>
      <w:bookmarkStart w:id="4317" w:name="_Toc187053646"/>
      <w:bookmarkStart w:id="4318" w:name="_Toc180425690"/>
      <w:bookmarkStart w:id="4319" w:name="_Toc180572631"/>
      <w:bookmarkStart w:id="4320" w:name="_Toc180770800"/>
      <w:bookmarkStart w:id="4321" w:name="_Toc182410576"/>
      <w:bookmarkStart w:id="4322" w:name="_Toc182412616"/>
      <w:bookmarkStart w:id="4323" w:name="_Toc182486194"/>
      <w:bookmarkStart w:id="4324" w:name="_Toc182487838"/>
      <w:bookmarkStart w:id="4325" w:name="_Toc182554430"/>
      <w:bookmarkStart w:id="4326" w:name="_Toc182557091"/>
      <w:bookmarkStart w:id="4327" w:name="_Toc182574419"/>
      <w:bookmarkStart w:id="4328" w:name="_Toc182575954"/>
      <w:bookmarkStart w:id="4329" w:name="_Toc182581465"/>
      <w:bookmarkStart w:id="4330" w:name="_Toc182832312"/>
      <w:bookmarkStart w:id="4331" w:name="_Toc182842538"/>
      <w:bookmarkStart w:id="4332" w:name="_Toc182844145"/>
      <w:bookmarkStart w:id="4333" w:name="_Toc182845068"/>
      <w:bookmarkStart w:id="4334" w:name="_Toc182845249"/>
      <w:bookmarkStart w:id="4335" w:name="_Toc182910362"/>
      <w:bookmarkStart w:id="4336" w:name="_Toc182911848"/>
      <w:bookmarkStart w:id="4337" w:name="_Toc182931420"/>
      <w:bookmarkStart w:id="4338" w:name="_Toc182934178"/>
      <w:bookmarkStart w:id="4339" w:name="_Toc183011535"/>
      <w:bookmarkStart w:id="4340" w:name="_Toc183012703"/>
      <w:bookmarkStart w:id="4341" w:name="_Toc183016913"/>
      <w:bookmarkStart w:id="4342" w:name="_Toc183018226"/>
      <w:bookmarkStart w:id="4343" w:name="_Toc183082134"/>
      <w:bookmarkStart w:id="4344" w:name="_Toc183173713"/>
      <w:bookmarkStart w:id="4345" w:name="_Toc183184887"/>
      <w:r>
        <w:br w:type="page"/>
      </w:r>
    </w:p>
    <w:p w14:paraId="21E1D359" w14:textId="6DD409AA" w:rsidR="00191D4C" w:rsidRPr="007120E2" w:rsidRDefault="00191D4C" w:rsidP="004F1575">
      <w:pPr>
        <w:pStyle w:val="Titre4"/>
      </w:pPr>
      <w:bookmarkStart w:id="4346" w:name="_Toc187319329"/>
      <w:bookmarkStart w:id="4347" w:name="_Toc209604923"/>
      <w:r w:rsidRPr="007120E2">
        <w:lastRenderedPageBreak/>
        <w:t>COPROJ</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46"/>
      <w:bookmarkEnd w:id="4347"/>
    </w:p>
    <w:tbl>
      <w:tblPr>
        <w:tblStyle w:val="Grilledutableau1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17564A" w:rsidRPr="007120E2" w14:paraId="6EC04AD8" w14:textId="77777777" w:rsidTr="003D3429">
        <w:trPr>
          <w:trHeight w:val="397"/>
        </w:trPr>
        <w:tc>
          <w:tcPr>
            <w:tcW w:w="2263" w:type="dxa"/>
            <w:shd w:val="clear" w:color="auto" w:fill="1F497D" w:themeFill="text2"/>
            <w:vAlign w:val="center"/>
          </w:tcPr>
          <w:p w14:paraId="6F75C51C"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Niveau de comitologie</w:t>
            </w:r>
          </w:p>
        </w:tc>
        <w:tc>
          <w:tcPr>
            <w:tcW w:w="6804" w:type="dxa"/>
            <w:vAlign w:val="center"/>
          </w:tcPr>
          <w:p w14:paraId="1417C3D4" w14:textId="1AC3069D" w:rsidR="0017564A" w:rsidRPr="007120E2" w:rsidRDefault="0017564A" w:rsidP="003D3429">
            <w:pPr>
              <w:spacing w:before="0" w:after="0"/>
              <w:rPr>
                <w:rFonts w:asciiTheme="minorHAnsi" w:eastAsiaTheme="minorHAnsi" w:hAnsiTheme="minorHAnsi" w:cstheme="minorHAnsi"/>
                <w:sz w:val="20"/>
                <w:szCs w:val="20"/>
                <w:lang w:val="fr-FR" w:eastAsia="en-US" w:bidi="ar-SA"/>
              </w:rPr>
            </w:pPr>
            <w:r w:rsidRPr="007120E2">
              <w:rPr>
                <w:rFonts w:asciiTheme="minorHAnsi" w:hAnsiTheme="minorHAnsi" w:cstheme="minorHAnsi"/>
                <w:sz w:val="20"/>
                <w:szCs w:val="20"/>
                <w:lang w:val="fr-FR"/>
              </w:rPr>
              <w:t>Pilotage des entités prescriptrices</w:t>
            </w:r>
          </w:p>
        </w:tc>
      </w:tr>
      <w:tr w:rsidR="0017564A" w:rsidRPr="007120E2" w14:paraId="5E67CC7D" w14:textId="77777777" w:rsidTr="003D3429">
        <w:trPr>
          <w:trHeight w:val="397"/>
        </w:trPr>
        <w:tc>
          <w:tcPr>
            <w:tcW w:w="2263" w:type="dxa"/>
            <w:shd w:val="clear" w:color="auto" w:fill="1F497D" w:themeFill="text2"/>
            <w:vAlign w:val="center"/>
          </w:tcPr>
          <w:p w14:paraId="62042E76"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Portée</w:t>
            </w:r>
          </w:p>
        </w:tc>
        <w:tc>
          <w:tcPr>
            <w:tcW w:w="6804" w:type="dxa"/>
            <w:vAlign w:val="center"/>
          </w:tcPr>
          <w:p w14:paraId="55775795" w14:textId="50819A9D" w:rsidR="0017564A" w:rsidRPr="007120E2" w:rsidRDefault="0017564A" w:rsidP="003D3429">
            <w:pPr>
              <w:spacing w:before="0" w:after="0"/>
              <w:rPr>
                <w:rFonts w:asciiTheme="minorHAnsi" w:eastAsiaTheme="minorHAnsi" w:hAnsiTheme="minorHAnsi" w:cstheme="minorHAnsi"/>
                <w:sz w:val="20"/>
                <w:szCs w:val="20"/>
                <w:lang w:val="fr-FR" w:eastAsia="en-US" w:bidi="ar-SA"/>
              </w:rPr>
            </w:pPr>
            <w:r w:rsidRPr="007120E2">
              <w:rPr>
                <w:rFonts w:asciiTheme="minorHAnsi" w:hAnsiTheme="minorHAnsi" w:cstheme="minorHAnsi"/>
                <w:sz w:val="20"/>
                <w:szCs w:val="20"/>
                <w:lang w:val="fr-FR"/>
              </w:rPr>
              <w:t>Prestations de l’entité</w:t>
            </w:r>
          </w:p>
        </w:tc>
      </w:tr>
      <w:tr w:rsidR="0017564A" w:rsidRPr="007120E2" w14:paraId="22A0A1FA" w14:textId="77777777" w:rsidTr="003D3429">
        <w:trPr>
          <w:trHeight w:val="397"/>
        </w:trPr>
        <w:tc>
          <w:tcPr>
            <w:tcW w:w="2263" w:type="dxa"/>
            <w:shd w:val="clear" w:color="auto" w:fill="1F497D" w:themeFill="text2"/>
            <w:vAlign w:val="center"/>
          </w:tcPr>
          <w:p w14:paraId="4F1CBDB0"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Fréquence</w:t>
            </w:r>
          </w:p>
        </w:tc>
        <w:tc>
          <w:tcPr>
            <w:tcW w:w="6804" w:type="dxa"/>
            <w:vAlign w:val="center"/>
          </w:tcPr>
          <w:p w14:paraId="1CA5E075" w14:textId="77777777" w:rsidR="0017564A" w:rsidRPr="007120E2" w:rsidRDefault="0017564A" w:rsidP="003D3429">
            <w:pPr>
              <w:spacing w:before="0" w:after="0"/>
              <w:rPr>
                <w:rFonts w:asciiTheme="minorHAnsi" w:eastAsiaTheme="minorHAnsi" w:hAnsiTheme="minorHAnsi" w:cstheme="minorHAnsi"/>
                <w:sz w:val="20"/>
                <w:szCs w:val="20"/>
                <w:lang w:val="fr-FR" w:eastAsia="en-US" w:bidi="ar-SA"/>
              </w:rPr>
            </w:pPr>
            <w:r w:rsidRPr="007120E2">
              <w:rPr>
                <w:rFonts w:asciiTheme="minorHAnsi" w:eastAsiaTheme="minorHAnsi" w:hAnsiTheme="minorHAnsi" w:cstheme="minorHAnsi"/>
                <w:sz w:val="20"/>
                <w:szCs w:val="20"/>
                <w:lang w:val="fr-FR" w:eastAsia="en-US" w:bidi="ar-SA"/>
              </w:rPr>
              <w:t>Hebdomadaire</w:t>
            </w:r>
          </w:p>
        </w:tc>
      </w:tr>
      <w:tr w:rsidR="0017564A" w:rsidRPr="007120E2" w14:paraId="1021401E" w14:textId="77777777" w:rsidTr="003D3429">
        <w:trPr>
          <w:trHeight w:val="397"/>
        </w:trPr>
        <w:tc>
          <w:tcPr>
            <w:tcW w:w="2263" w:type="dxa"/>
            <w:shd w:val="clear" w:color="auto" w:fill="1F497D" w:themeFill="text2"/>
            <w:vAlign w:val="center"/>
          </w:tcPr>
          <w:p w14:paraId="0772B383"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Participants Cnam</w:t>
            </w:r>
          </w:p>
          <w:p w14:paraId="565D6B33"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(a minima)</w:t>
            </w:r>
          </w:p>
        </w:tc>
        <w:tc>
          <w:tcPr>
            <w:tcW w:w="6804" w:type="dxa"/>
            <w:vAlign w:val="center"/>
          </w:tcPr>
          <w:p w14:paraId="58E66FB9"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 xml:space="preserve">Sous-Directeur </w:t>
            </w:r>
          </w:p>
          <w:p w14:paraId="1B58F123"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Managers Opérationnels</w:t>
            </w:r>
          </w:p>
          <w:p w14:paraId="3E2798E4"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Gestionnaire de contrat</w:t>
            </w:r>
          </w:p>
        </w:tc>
      </w:tr>
      <w:tr w:rsidR="0017564A" w:rsidRPr="007120E2" w14:paraId="037B3FD6" w14:textId="77777777" w:rsidTr="003D3429">
        <w:trPr>
          <w:trHeight w:val="397"/>
        </w:trPr>
        <w:tc>
          <w:tcPr>
            <w:tcW w:w="2263" w:type="dxa"/>
            <w:shd w:val="clear" w:color="auto" w:fill="1F497D" w:themeFill="text2"/>
            <w:vAlign w:val="center"/>
          </w:tcPr>
          <w:p w14:paraId="66A577D8"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Participants Titulaire</w:t>
            </w:r>
          </w:p>
          <w:p w14:paraId="74F3751A"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(a minima)</w:t>
            </w:r>
          </w:p>
        </w:tc>
        <w:tc>
          <w:tcPr>
            <w:tcW w:w="6804" w:type="dxa"/>
            <w:vAlign w:val="center"/>
          </w:tcPr>
          <w:p w14:paraId="3AE06C45"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Directeur Delivery Manager</w:t>
            </w:r>
          </w:p>
          <w:p w14:paraId="4EA6566D"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Responsables de Portefeuille</w:t>
            </w:r>
          </w:p>
          <w:p w14:paraId="5E4E78C0"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Gestionnaire de contrat</w:t>
            </w:r>
          </w:p>
        </w:tc>
      </w:tr>
      <w:tr w:rsidR="0017564A" w:rsidRPr="007120E2" w14:paraId="6988EB9C" w14:textId="77777777" w:rsidTr="003D3429">
        <w:trPr>
          <w:trHeight w:val="397"/>
        </w:trPr>
        <w:tc>
          <w:tcPr>
            <w:tcW w:w="2263" w:type="dxa"/>
            <w:shd w:val="clear" w:color="auto" w:fill="1F497D" w:themeFill="text2"/>
            <w:vAlign w:val="center"/>
          </w:tcPr>
          <w:p w14:paraId="2A4C9F4E"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Objectifs</w:t>
            </w:r>
          </w:p>
        </w:tc>
        <w:tc>
          <w:tcPr>
            <w:tcW w:w="6804" w:type="dxa"/>
            <w:vAlign w:val="center"/>
          </w:tcPr>
          <w:p w14:paraId="58882D67" w14:textId="0FEE1E67" w:rsidR="0017564A" w:rsidRPr="007120E2" w:rsidRDefault="0017564A" w:rsidP="00BA0448">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Traiter les points d’escalades remontés des CSP</w:t>
            </w:r>
            <w:r w:rsidR="00671E13" w:rsidRPr="007120E2">
              <w:rPr>
                <w:rFonts w:asciiTheme="minorHAnsi" w:eastAsia="Times New Roman" w:hAnsiTheme="minorHAnsi" w:cstheme="minorHAnsi"/>
                <w:sz w:val="20"/>
                <w:szCs w:val="20"/>
                <w:lang w:val="fr-FR" w:bidi="ar-SA"/>
              </w:rPr>
              <w:t xml:space="preserve"> et COSUI MCO</w:t>
            </w:r>
            <w:r w:rsidR="00BA0448" w:rsidRPr="00BA0448">
              <w:rPr>
                <w:rFonts w:asciiTheme="minorHAnsi" w:eastAsia="Times New Roman" w:hAnsiTheme="minorHAnsi" w:cstheme="minorHAnsi"/>
                <w:sz w:val="20"/>
                <w:szCs w:val="20"/>
                <w:lang w:val="fr-FR" w:bidi="ar-SA"/>
              </w:rPr>
              <w:t xml:space="preserve"> </w:t>
            </w:r>
            <w:r w:rsidR="00A226BA">
              <w:rPr>
                <w:rFonts w:asciiTheme="minorHAnsi" w:eastAsia="Times New Roman" w:hAnsiTheme="minorHAnsi" w:cstheme="minorHAnsi"/>
                <w:sz w:val="20"/>
                <w:szCs w:val="20"/>
                <w:lang w:val="fr-FR" w:bidi="ar-SA"/>
              </w:rPr>
              <w:t>e</w:t>
            </w:r>
            <w:r w:rsidR="00BA0448" w:rsidRPr="00BA0448">
              <w:rPr>
                <w:rFonts w:asciiTheme="minorHAnsi" w:eastAsia="Times New Roman" w:hAnsiTheme="minorHAnsi" w:cstheme="minorHAnsi"/>
                <w:sz w:val="20"/>
                <w:szCs w:val="20"/>
                <w:lang w:val="fr-FR" w:bidi="ar-SA"/>
              </w:rPr>
              <w:t>t de toutes alertes remontées par la Cnam et transmises au titulaire</w:t>
            </w:r>
          </w:p>
          <w:p w14:paraId="7B42BFDA" w14:textId="771ABB5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 xml:space="preserve">Suivre globalement l'avancement des prestations </w:t>
            </w:r>
            <w:r w:rsidR="00671E13" w:rsidRPr="007120E2">
              <w:rPr>
                <w:rFonts w:asciiTheme="minorHAnsi" w:eastAsia="Times New Roman" w:hAnsiTheme="minorHAnsi" w:cstheme="minorHAnsi"/>
                <w:sz w:val="20"/>
                <w:szCs w:val="20"/>
                <w:lang w:val="fr-FR" w:bidi="ar-SA"/>
              </w:rPr>
              <w:t xml:space="preserve">y compris le MCO </w:t>
            </w:r>
            <w:r w:rsidRPr="007120E2">
              <w:rPr>
                <w:rFonts w:asciiTheme="minorHAnsi" w:eastAsia="Times New Roman" w:hAnsiTheme="minorHAnsi" w:cstheme="minorHAnsi"/>
                <w:sz w:val="20"/>
                <w:szCs w:val="20"/>
                <w:lang w:val="fr-FR" w:bidi="ar-SA"/>
              </w:rPr>
              <w:t>et le respect des engagements du Titulaire.</w:t>
            </w:r>
          </w:p>
          <w:p w14:paraId="4AC6FC90"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Contrôler et analyser les indicateurs de suivi d’exécution des prestations.</w:t>
            </w:r>
          </w:p>
          <w:p w14:paraId="4ED40F95"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Contrôler et analyser les indicateurs de suivi d’exécution des EPC</w:t>
            </w:r>
          </w:p>
          <w:p w14:paraId="386696DA" w14:textId="14DF69E0"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 xml:space="preserve">Suivre les actions d’optimisation des </w:t>
            </w:r>
            <w:r w:rsidR="00F3289C" w:rsidRPr="007120E2">
              <w:rPr>
                <w:rFonts w:asciiTheme="minorHAnsi" w:eastAsia="Times New Roman" w:hAnsiTheme="minorHAnsi" w:cstheme="minorHAnsi"/>
                <w:sz w:val="20"/>
                <w:szCs w:val="20"/>
                <w:lang w:val="fr-FR" w:bidi="ar-SA"/>
              </w:rPr>
              <w:t>prix</w:t>
            </w:r>
            <w:r w:rsidRPr="007120E2">
              <w:rPr>
                <w:rFonts w:asciiTheme="minorHAnsi" w:eastAsia="Times New Roman" w:hAnsiTheme="minorHAnsi" w:cstheme="minorHAnsi"/>
                <w:sz w:val="20"/>
                <w:szCs w:val="20"/>
                <w:lang w:val="fr-FR" w:bidi="ar-SA"/>
              </w:rPr>
              <w:t>, mesurer les résultats obtenus et maintenir la dynamique d’optimisation.</w:t>
            </w:r>
          </w:p>
          <w:p w14:paraId="52B60D39"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Traiter les alertes, difficultés ou problèmes d'exécution des prestations en cours.</w:t>
            </w:r>
          </w:p>
          <w:p w14:paraId="2D26305B"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Présenter le programme des prestations pour la période à venir.</w:t>
            </w:r>
          </w:p>
          <w:p w14:paraId="2D19D512" w14:textId="77777777"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Discuter des difficultés rencontrées et des plans d'action envisagés.</w:t>
            </w:r>
          </w:p>
          <w:p w14:paraId="2537D23B" w14:textId="21776E05" w:rsidR="0017564A" w:rsidRPr="007120E2" w:rsidRDefault="0017564A" w:rsidP="002027DA">
            <w:pPr>
              <w:pStyle w:val="Paragraphedeliste"/>
              <w:numPr>
                <w:ilvl w:val="0"/>
                <w:numId w:val="13"/>
              </w:numPr>
              <w:spacing w:before="0" w:after="0" w:line="240" w:lineRule="auto"/>
              <w:ind w:left="316"/>
              <w:rPr>
                <w:rFonts w:asciiTheme="minorHAnsi" w:eastAsiaTheme="minorHAnsi" w:hAnsiTheme="minorHAnsi" w:cstheme="minorHAnsi"/>
                <w:sz w:val="20"/>
                <w:szCs w:val="20"/>
                <w:lang w:val="fr-FR" w:bidi="ar-SA"/>
              </w:rPr>
            </w:pPr>
            <w:r w:rsidRPr="007120E2">
              <w:rPr>
                <w:rFonts w:asciiTheme="minorHAnsi" w:eastAsia="Times New Roman" w:hAnsiTheme="minorHAnsi" w:cstheme="minorHAnsi"/>
                <w:sz w:val="20"/>
                <w:szCs w:val="20"/>
                <w:lang w:val="fr-FR" w:bidi="ar-SA"/>
              </w:rPr>
              <w:t>Faire le point sur les prestations demandées, réalisées et restantes.</w:t>
            </w:r>
          </w:p>
        </w:tc>
      </w:tr>
      <w:tr w:rsidR="0017564A" w:rsidRPr="007120E2" w14:paraId="1DCB5D5E" w14:textId="77777777" w:rsidTr="003D3429">
        <w:trPr>
          <w:trHeight w:val="397"/>
        </w:trPr>
        <w:tc>
          <w:tcPr>
            <w:tcW w:w="2263" w:type="dxa"/>
            <w:shd w:val="clear" w:color="auto" w:fill="1F497D" w:themeFill="text2"/>
            <w:vAlign w:val="center"/>
          </w:tcPr>
          <w:p w14:paraId="44C3B921" w14:textId="77777777" w:rsidR="0017564A" w:rsidRPr="007120E2" w:rsidRDefault="0017564A" w:rsidP="003D3429">
            <w:pPr>
              <w:spacing w:before="0" w:after="0"/>
              <w:rPr>
                <w:rFonts w:asciiTheme="minorHAnsi" w:eastAsiaTheme="minorHAnsi" w:hAnsiTheme="minorHAnsi" w:cstheme="minorHAnsi"/>
                <w:b/>
                <w:color w:val="FFFFFF" w:themeColor="background1"/>
                <w:sz w:val="20"/>
                <w:szCs w:val="20"/>
                <w:lang w:val="fr-FR" w:eastAsia="en-US" w:bidi="ar-SA"/>
              </w:rPr>
            </w:pPr>
            <w:r w:rsidRPr="007120E2">
              <w:rPr>
                <w:rFonts w:asciiTheme="minorHAnsi" w:eastAsiaTheme="minorHAnsi" w:hAnsiTheme="minorHAnsi" w:cstheme="minorHAnsi"/>
                <w:b/>
                <w:color w:val="FFFFFF" w:themeColor="background1"/>
                <w:sz w:val="20"/>
                <w:szCs w:val="20"/>
                <w:lang w:val="fr-FR" w:eastAsia="en-US" w:bidi="ar-SA"/>
              </w:rPr>
              <w:t>Support et compte-rendu</w:t>
            </w:r>
          </w:p>
        </w:tc>
        <w:tc>
          <w:tcPr>
            <w:tcW w:w="6804" w:type="dxa"/>
            <w:vAlign w:val="center"/>
          </w:tcPr>
          <w:p w14:paraId="23A211B0" w14:textId="1AC2B8F2" w:rsidR="0017564A" w:rsidRPr="007120E2" w:rsidRDefault="0017564A" w:rsidP="002027DA">
            <w:pPr>
              <w:pStyle w:val="Paragraphedeliste"/>
              <w:numPr>
                <w:ilvl w:val="0"/>
                <w:numId w:val="13"/>
              </w:numPr>
              <w:spacing w:before="0" w:after="0" w:line="240" w:lineRule="auto"/>
              <w:ind w:left="316"/>
              <w:rPr>
                <w:rFonts w:asciiTheme="minorHAnsi" w:eastAsia="Times New Roman" w:hAnsiTheme="minorHAnsi" w:cstheme="minorHAnsi"/>
                <w:sz w:val="20"/>
                <w:szCs w:val="20"/>
                <w:lang w:val="fr-FR" w:bidi="ar-SA"/>
              </w:rPr>
            </w:pPr>
            <w:r w:rsidRPr="007120E2">
              <w:rPr>
                <w:rFonts w:asciiTheme="minorHAnsi" w:eastAsia="Times New Roman" w:hAnsiTheme="minorHAnsi" w:cstheme="minorHAnsi"/>
                <w:sz w:val="20"/>
                <w:szCs w:val="20"/>
                <w:lang w:val="fr-FR" w:bidi="ar-SA"/>
              </w:rPr>
              <w:t>Le support est réalisé par le Titulaire et tra</w:t>
            </w:r>
            <w:r w:rsidR="007676A5" w:rsidRPr="007120E2">
              <w:rPr>
                <w:rFonts w:asciiTheme="minorHAnsi" w:eastAsia="Times New Roman" w:hAnsiTheme="minorHAnsi" w:cstheme="minorHAnsi"/>
                <w:sz w:val="20"/>
                <w:szCs w:val="20"/>
                <w:lang w:val="fr-FR" w:bidi="ar-SA"/>
              </w:rPr>
              <w:t>nsmis, à la Cnam, au plus tard 1 jour ouvré</w:t>
            </w:r>
            <w:r w:rsidRPr="007120E2">
              <w:rPr>
                <w:rFonts w:asciiTheme="minorHAnsi" w:eastAsia="Times New Roman" w:hAnsiTheme="minorHAnsi" w:cstheme="minorHAnsi"/>
                <w:sz w:val="20"/>
                <w:szCs w:val="20"/>
                <w:lang w:val="fr-FR" w:bidi="ar-SA"/>
              </w:rPr>
              <w:t xml:space="preserve"> avant l’instance.</w:t>
            </w:r>
          </w:p>
          <w:p w14:paraId="18B2C8BB" w14:textId="00CDAB29" w:rsidR="009168CF" w:rsidRPr="009168CF" w:rsidRDefault="007676A5" w:rsidP="009168CF">
            <w:pPr>
              <w:pStyle w:val="Paragraphedeliste"/>
              <w:numPr>
                <w:ilvl w:val="0"/>
                <w:numId w:val="13"/>
              </w:numPr>
              <w:spacing w:before="0" w:after="0" w:line="240" w:lineRule="auto"/>
              <w:ind w:left="316"/>
              <w:rPr>
                <w:rFonts w:asciiTheme="minorHAnsi" w:hAnsiTheme="minorHAnsi" w:cstheme="minorHAnsi"/>
                <w:sz w:val="20"/>
                <w:szCs w:val="20"/>
                <w:lang w:val="fr-FR" w:bidi="ar-SA"/>
              </w:rPr>
            </w:pPr>
            <w:r w:rsidRPr="007120E2">
              <w:rPr>
                <w:rFonts w:asciiTheme="minorHAnsi" w:eastAsia="Times New Roman" w:hAnsiTheme="minorHAnsi" w:cstheme="minorHAnsi"/>
                <w:sz w:val="20"/>
                <w:szCs w:val="20"/>
                <w:lang w:val="fr-FR" w:bidi="ar-SA"/>
              </w:rPr>
              <w:t xml:space="preserve">Le compte rendu est réalisé par le Titulaire </w:t>
            </w:r>
            <w:r w:rsidRPr="007120E2">
              <w:rPr>
                <w:rFonts w:asciiTheme="minorHAnsi" w:eastAsia="Times New Roman" w:hAnsiTheme="minorHAnsi" w:cstheme="minorHAnsi"/>
                <w:sz w:val="20"/>
                <w:szCs w:val="20"/>
                <w:lang w:val="fr-FR"/>
              </w:rPr>
              <w:t xml:space="preserve">en séance </w:t>
            </w:r>
            <w:r w:rsidRPr="007120E2">
              <w:rPr>
                <w:rFonts w:asciiTheme="minorHAnsi" w:eastAsia="Times New Roman" w:hAnsiTheme="minorHAnsi" w:cstheme="minorHAnsi"/>
                <w:sz w:val="20"/>
                <w:szCs w:val="20"/>
                <w:lang w:val="fr-FR" w:bidi="ar-SA"/>
              </w:rPr>
              <w:t>et transmis à la Cnam</w:t>
            </w:r>
            <w:r w:rsidRPr="007120E2">
              <w:rPr>
                <w:rFonts w:asciiTheme="minorHAnsi" w:eastAsia="Times New Roman" w:hAnsiTheme="minorHAnsi" w:cstheme="minorHAnsi"/>
                <w:sz w:val="20"/>
                <w:szCs w:val="20"/>
                <w:lang w:val="fr-FR"/>
              </w:rPr>
              <w:t xml:space="preserve"> à l’issue de</w:t>
            </w:r>
            <w:r w:rsidRPr="007120E2">
              <w:rPr>
                <w:rFonts w:asciiTheme="minorHAnsi" w:eastAsia="Times New Roman" w:hAnsiTheme="minorHAnsi" w:cstheme="minorHAnsi"/>
                <w:sz w:val="20"/>
                <w:szCs w:val="20"/>
                <w:lang w:val="fr-FR" w:bidi="ar-SA"/>
              </w:rPr>
              <w:t xml:space="preserve"> l'instance</w:t>
            </w:r>
          </w:p>
        </w:tc>
      </w:tr>
    </w:tbl>
    <w:p w14:paraId="6C73C111" w14:textId="77A049C5" w:rsidR="009751EE" w:rsidRDefault="009751EE" w:rsidP="009751EE">
      <w:bookmarkStart w:id="4348" w:name="_Toc183187969"/>
      <w:bookmarkStart w:id="4349" w:name="_Toc183448021"/>
      <w:bookmarkStart w:id="4350" w:name="_Toc183792214"/>
      <w:bookmarkStart w:id="4351" w:name="_Toc183796044"/>
      <w:bookmarkStart w:id="4352" w:name="_Toc184031661"/>
      <w:bookmarkStart w:id="4353" w:name="_Toc184053452"/>
      <w:bookmarkStart w:id="4354" w:name="_Toc184054061"/>
      <w:bookmarkStart w:id="4355" w:name="_Toc184055333"/>
      <w:bookmarkStart w:id="4356" w:name="_Toc184130725"/>
      <w:bookmarkStart w:id="4357" w:name="_Toc184136875"/>
      <w:bookmarkStart w:id="4358" w:name="_Toc184137914"/>
      <w:bookmarkStart w:id="4359" w:name="_Toc184143906"/>
      <w:bookmarkStart w:id="4360" w:name="_Toc184222150"/>
      <w:bookmarkStart w:id="4361" w:name="_Toc184226845"/>
      <w:bookmarkStart w:id="4362" w:name="_Toc184227713"/>
      <w:bookmarkStart w:id="4363" w:name="_Toc184305390"/>
      <w:bookmarkStart w:id="4364" w:name="_Toc184307854"/>
      <w:bookmarkStart w:id="4365" w:name="_Toc184311768"/>
      <w:bookmarkStart w:id="4366" w:name="_Toc184636599"/>
      <w:bookmarkStart w:id="4367" w:name="_Toc184734423"/>
      <w:bookmarkStart w:id="4368" w:name="_Toc184821216"/>
      <w:bookmarkStart w:id="4369" w:name="_Toc184830935"/>
      <w:bookmarkStart w:id="4370" w:name="_Toc185000275"/>
      <w:bookmarkStart w:id="4371" w:name="_Toc185002868"/>
      <w:bookmarkStart w:id="4372" w:name="_Toc185416352"/>
      <w:bookmarkStart w:id="4373" w:name="_Toc185434625"/>
      <w:bookmarkStart w:id="4374" w:name="_Toc185605170"/>
      <w:bookmarkStart w:id="4375" w:name="_Toc185606704"/>
      <w:bookmarkStart w:id="4376" w:name="_Toc186449460"/>
      <w:bookmarkStart w:id="4377" w:name="_Toc186452784"/>
      <w:bookmarkStart w:id="4378" w:name="_Toc186462806"/>
      <w:bookmarkStart w:id="4379" w:name="_Toc186467203"/>
      <w:bookmarkStart w:id="4380" w:name="_Toc187053647"/>
      <w:r>
        <w:br w:type="page"/>
      </w:r>
    </w:p>
    <w:p w14:paraId="3A31F0E5" w14:textId="06DD156C" w:rsidR="00FF70A7" w:rsidRPr="007120E2" w:rsidRDefault="50166248" w:rsidP="004F1575">
      <w:pPr>
        <w:pStyle w:val="Titre4"/>
      </w:pPr>
      <w:bookmarkStart w:id="4381" w:name="_Toc187319330"/>
      <w:bookmarkStart w:id="4382" w:name="_Toc209604924"/>
      <w:r w:rsidRPr="007120E2">
        <w:lastRenderedPageBreak/>
        <w:t xml:space="preserve">Comité de Pilotage Marché (COPIL </w:t>
      </w:r>
      <w:r w:rsidR="00695B7E" w:rsidRPr="007120E2">
        <w:t>« </w:t>
      </w:r>
      <w:r w:rsidRPr="007120E2">
        <w:t>Marché</w:t>
      </w:r>
      <w:r w:rsidR="00695B7E" w:rsidRPr="007120E2">
        <w:t> »</w:t>
      </w:r>
      <w:r w:rsidRPr="007120E2">
        <w: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5621C720" w14:textId="77777777" w:rsidTr="0086607F">
        <w:trPr>
          <w:trHeight w:val="397"/>
        </w:trPr>
        <w:tc>
          <w:tcPr>
            <w:tcW w:w="2263" w:type="dxa"/>
            <w:shd w:val="clear" w:color="auto" w:fill="1F497D" w:themeFill="text2"/>
            <w:vAlign w:val="center"/>
          </w:tcPr>
          <w:p w14:paraId="72889345"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7C86B02E" w14:textId="378A0405"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marché</w:t>
            </w:r>
          </w:p>
        </w:tc>
      </w:tr>
      <w:tr w:rsidR="00695B7E" w:rsidRPr="007120E2" w14:paraId="7777F8C0" w14:textId="77777777" w:rsidTr="0086607F">
        <w:trPr>
          <w:trHeight w:val="397"/>
        </w:trPr>
        <w:tc>
          <w:tcPr>
            <w:tcW w:w="2263" w:type="dxa"/>
            <w:shd w:val="clear" w:color="auto" w:fill="1F497D" w:themeFill="text2"/>
            <w:vAlign w:val="center"/>
          </w:tcPr>
          <w:p w14:paraId="68E0FE8C"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1A923E97" w14:textId="462245E3"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695B7E" w:rsidRPr="007120E2" w14:paraId="792D1995" w14:textId="77777777" w:rsidTr="0086607F">
        <w:trPr>
          <w:trHeight w:val="397"/>
        </w:trPr>
        <w:tc>
          <w:tcPr>
            <w:tcW w:w="2263" w:type="dxa"/>
            <w:shd w:val="clear" w:color="auto" w:fill="1F497D" w:themeFill="text2"/>
            <w:vAlign w:val="center"/>
          </w:tcPr>
          <w:p w14:paraId="508ECC0B"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1136AA39" w14:textId="2D7C1000" w:rsidR="00695B7E" w:rsidRPr="007120E2" w:rsidRDefault="007676A5"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w:t>
            </w:r>
            <w:r w:rsidR="00695B7E" w:rsidRPr="007120E2">
              <w:rPr>
                <w:rFonts w:asciiTheme="minorHAnsi" w:hAnsiTheme="minorHAnsi" w:cstheme="minorHAnsi"/>
                <w:sz w:val="20"/>
                <w:szCs w:val="20"/>
                <w:lang w:val="fr-FR"/>
              </w:rPr>
              <w:t xml:space="preserve">rimestrielle </w:t>
            </w:r>
            <w:r w:rsidRPr="007120E2">
              <w:rPr>
                <w:rFonts w:asciiTheme="minorHAnsi" w:hAnsiTheme="minorHAnsi" w:cstheme="minorHAnsi"/>
                <w:sz w:val="20"/>
                <w:szCs w:val="20"/>
                <w:lang w:val="fr-FR"/>
              </w:rPr>
              <w:t xml:space="preserve"> </w:t>
            </w:r>
          </w:p>
        </w:tc>
      </w:tr>
      <w:tr w:rsidR="00695B7E" w:rsidRPr="007120E2" w14:paraId="20E48891" w14:textId="77777777" w:rsidTr="0086607F">
        <w:trPr>
          <w:trHeight w:val="397"/>
        </w:trPr>
        <w:tc>
          <w:tcPr>
            <w:tcW w:w="2263" w:type="dxa"/>
            <w:shd w:val="clear" w:color="auto" w:fill="1F497D" w:themeFill="text2"/>
            <w:vAlign w:val="center"/>
          </w:tcPr>
          <w:p w14:paraId="523B50E7"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489B9DC9"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67BAD8C0"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061A1C7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30225A03"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Représentant du département des achats de la DDSI (DATIE), le cas échéant</w:t>
            </w:r>
          </w:p>
          <w:p w14:paraId="09D08E02" w14:textId="521355E4" w:rsidR="00695B7E" w:rsidRPr="007120E2" w:rsidRDefault="007C3E84" w:rsidP="002027DA">
            <w:pPr>
              <w:pStyle w:val="Paragraphedeliste"/>
              <w:numPr>
                <w:ilvl w:val="0"/>
                <w:numId w:val="13"/>
              </w:numPr>
              <w:spacing w:before="0" w:after="0" w:line="240" w:lineRule="auto"/>
              <w:ind w:left="316"/>
              <w:jc w:val="left"/>
              <w:rPr>
                <w:rFonts w:asciiTheme="minorHAnsi" w:eastAsia="Times New Roman" w:hAnsiTheme="minorHAnsi" w:cstheme="minorHAnsi"/>
                <w:color w:val="333333"/>
                <w:sz w:val="20"/>
                <w:szCs w:val="20"/>
                <w:lang w:val="fr-FR"/>
              </w:rPr>
            </w:pPr>
            <w:r w:rsidRPr="007120E2">
              <w:rPr>
                <w:rFonts w:asciiTheme="minorHAnsi" w:hAnsiTheme="minorHAnsi" w:cstheme="minorHAnsi"/>
                <w:sz w:val="20"/>
                <w:szCs w:val="20"/>
                <w:lang w:val="fr-FR"/>
              </w:rPr>
              <w:t>RSSI</w:t>
            </w:r>
          </w:p>
        </w:tc>
      </w:tr>
      <w:tr w:rsidR="00695B7E" w:rsidRPr="007120E2" w14:paraId="17C5673C" w14:textId="77777777" w:rsidTr="0086607F">
        <w:trPr>
          <w:trHeight w:val="397"/>
        </w:trPr>
        <w:tc>
          <w:tcPr>
            <w:tcW w:w="2263" w:type="dxa"/>
            <w:shd w:val="clear" w:color="auto" w:fill="1F497D" w:themeFill="text2"/>
            <w:vAlign w:val="center"/>
          </w:tcPr>
          <w:p w14:paraId="7A57F219"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1AEF979B"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75A0C375"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 Surveillance</w:t>
            </w:r>
          </w:p>
          <w:p w14:paraId="337760D5" w14:textId="7753D54D"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r w:rsidR="007C3E84" w:rsidRPr="007120E2">
              <w:rPr>
                <w:rFonts w:asciiTheme="minorHAnsi" w:hAnsiTheme="minorHAnsi" w:cstheme="minorHAnsi"/>
                <w:sz w:val="20"/>
                <w:szCs w:val="20"/>
                <w:lang w:val="fr-FR"/>
              </w:rPr>
              <w:t xml:space="preserve"> et</w:t>
            </w:r>
            <w:r w:rsidR="007E3267" w:rsidRPr="007120E2">
              <w:rPr>
                <w:rFonts w:asciiTheme="minorHAnsi" w:hAnsiTheme="minorHAnsi" w:cstheme="minorHAnsi"/>
                <w:sz w:val="20"/>
                <w:szCs w:val="20"/>
                <w:lang w:val="fr-FR"/>
              </w:rPr>
              <w:t xml:space="preserve"> </w:t>
            </w:r>
            <w:r w:rsidR="007C3E84" w:rsidRPr="007120E2">
              <w:rPr>
                <w:rFonts w:asciiTheme="minorHAnsi" w:hAnsiTheme="minorHAnsi" w:cstheme="minorHAnsi"/>
                <w:sz w:val="20"/>
                <w:szCs w:val="20"/>
                <w:lang w:val="fr-FR"/>
              </w:rPr>
              <w:t>responsable assurance qualité</w:t>
            </w:r>
          </w:p>
          <w:p w14:paraId="6F7C5A8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70340C36" w14:textId="109D2E36" w:rsidR="00695B7E" w:rsidRPr="007120E2" w:rsidRDefault="007C3E84" w:rsidP="002027DA">
            <w:pPr>
              <w:pStyle w:val="Paragraphedeliste"/>
              <w:numPr>
                <w:ilvl w:val="0"/>
                <w:numId w:val="13"/>
              </w:numPr>
              <w:spacing w:before="0" w:after="0" w:line="240" w:lineRule="auto"/>
              <w:ind w:left="316"/>
              <w:jc w:val="left"/>
              <w:rPr>
                <w:rFonts w:asciiTheme="minorHAnsi" w:eastAsia="Times New Roman" w:hAnsiTheme="minorHAnsi" w:cstheme="minorHAnsi"/>
                <w:color w:val="333333"/>
                <w:sz w:val="20"/>
                <w:szCs w:val="20"/>
                <w:lang w:val="fr-FR"/>
              </w:rPr>
            </w:pPr>
            <w:r w:rsidRPr="007120E2">
              <w:rPr>
                <w:rFonts w:asciiTheme="minorHAnsi" w:hAnsiTheme="minorHAnsi" w:cstheme="minorHAnsi"/>
                <w:sz w:val="20"/>
                <w:szCs w:val="20"/>
                <w:lang w:val="fr-FR"/>
              </w:rPr>
              <w:t>RSSI</w:t>
            </w:r>
          </w:p>
        </w:tc>
      </w:tr>
      <w:tr w:rsidR="00695B7E" w:rsidRPr="007120E2" w14:paraId="4E31C034" w14:textId="77777777" w:rsidTr="0086607F">
        <w:trPr>
          <w:trHeight w:val="397"/>
        </w:trPr>
        <w:tc>
          <w:tcPr>
            <w:tcW w:w="2263" w:type="dxa"/>
            <w:shd w:val="clear" w:color="auto" w:fill="1F497D" w:themeFill="text2"/>
            <w:vAlign w:val="center"/>
          </w:tcPr>
          <w:p w14:paraId="0B1626C4"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41C85B7E" w14:textId="0F033646" w:rsidR="007C3E84" w:rsidRPr="007120E2" w:rsidRDefault="007C3E84"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l’organisation Miroir en cas de changement</w:t>
            </w:r>
          </w:p>
          <w:p w14:paraId="7CE0672C"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 et le respect des engagements du Titulaire.</w:t>
            </w:r>
          </w:p>
          <w:p w14:paraId="47E2EE0F"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Contrôler et analyser les indicateurs de suivi d’exécution des prestations.</w:t>
            </w:r>
          </w:p>
          <w:p w14:paraId="67D37EA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les mesures de sécurité et les indicateurs du PAS.</w:t>
            </w:r>
          </w:p>
          <w:p w14:paraId="37AEB844"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difficultés ou problèmes d'exécution des prestations en cours.</w:t>
            </w:r>
          </w:p>
          <w:p w14:paraId="44DFDC40"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programme des prestations pour le trimestre à venir.</w:t>
            </w:r>
          </w:p>
          <w:p w14:paraId="75801851" w14:textId="648A870A"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les orientations stratégiques impliquant le Titulaire.</w:t>
            </w:r>
          </w:p>
        </w:tc>
      </w:tr>
      <w:tr w:rsidR="00695B7E" w:rsidRPr="007120E2" w14:paraId="0BA9B4AC" w14:textId="77777777" w:rsidTr="0086607F">
        <w:trPr>
          <w:trHeight w:val="397"/>
        </w:trPr>
        <w:tc>
          <w:tcPr>
            <w:tcW w:w="2263" w:type="dxa"/>
            <w:shd w:val="clear" w:color="auto" w:fill="1F497D" w:themeFill="text2"/>
            <w:vAlign w:val="center"/>
          </w:tcPr>
          <w:p w14:paraId="65A77091"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1ACEB9AB" w14:textId="0B4FDB4A"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Le support est réalisé par le Titulaire et transmis, </w:t>
            </w:r>
            <w:r w:rsidR="007676A5" w:rsidRPr="007120E2">
              <w:rPr>
                <w:rFonts w:asciiTheme="minorHAnsi" w:hAnsiTheme="minorHAnsi" w:cstheme="minorHAnsi"/>
                <w:sz w:val="20"/>
                <w:szCs w:val="20"/>
                <w:lang w:val="fr-FR"/>
              </w:rPr>
              <w:t>à la Cnam, au plus tard 3</w:t>
            </w:r>
            <w:r w:rsidRPr="007120E2">
              <w:rPr>
                <w:rFonts w:asciiTheme="minorHAnsi" w:hAnsiTheme="minorHAnsi" w:cstheme="minorHAnsi"/>
                <w:sz w:val="20"/>
                <w:szCs w:val="20"/>
                <w:lang w:val="fr-FR"/>
              </w:rPr>
              <w:t xml:space="preserve"> jours ouvrés avant l’instance.</w:t>
            </w:r>
          </w:p>
          <w:p w14:paraId="6C5ECB4A" w14:textId="221DDB8B" w:rsidR="00695B7E" w:rsidRPr="007120E2" w:rsidRDefault="007676A5"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7B37C6C2" w14:textId="5598EC2D" w:rsidR="00FF70A7" w:rsidRPr="007120E2" w:rsidRDefault="50166248" w:rsidP="004F1575">
      <w:pPr>
        <w:pStyle w:val="Titre4"/>
      </w:pPr>
      <w:bookmarkStart w:id="4383" w:name="_Toc180425691"/>
      <w:bookmarkStart w:id="4384" w:name="_Toc180572632"/>
      <w:bookmarkStart w:id="4385" w:name="_Toc180770801"/>
      <w:bookmarkStart w:id="4386" w:name="_Toc182410577"/>
      <w:bookmarkStart w:id="4387" w:name="_Toc182412617"/>
      <w:bookmarkStart w:id="4388" w:name="_Toc182486195"/>
      <w:bookmarkStart w:id="4389" w:name="_Toc182487839"/>
      <w:bookmarkStart w:id="4390" w:name="_Toc182554431"/>
      <w:bookmarkStart w:id="4391" w:name="_Toc182557092"/>
      <w:bookmarkStart w:id="4392" w:name="_Toc182574420"/>
      <w:bookmarkStart w:id="4393" w:name="_Toc182575955"/>
      <w:bookmarkStart w:id="4394" w:name="_Toc182581466"/>
      <w:bookmarkStart w:id="4395" w:name="_Toc182832313"/>
      <w:bookmarkStart w:id="4396" w:name="_Toc182842539"/>
      <w:bookmarkStart w:id="4397" w:name="_Toc182844146"/>
      <w:bookmarkStart w:id="4398" w:name="_Toc182845069"/>
      <w:bookmarkStart w:id="4399" w:name="_Toc182845250"/>
      <w:bookmarkStart w:id="4400" w:name="_Toc182910363"/>
      <w:bookmarkStart w:id="4401" w:name="_Toc182911849"/>
      <w:bookmarkStart w:id="4402" w:name="_Toc182931421"/>
      <w:bookmarkStart w:id="4403" w:name="_Toc182934179"/>
      <w:bookmarkStart w:id="4404" w:name="_Toc183011536"/>
      <w:bookmarkStart w:id="4405" w:name="_Toc183012704"/>
      <w:bookmarkStart w:id="4406" w:name="_Toc183016914"/>
      <w:bookmarkStart w:id="4407" w:name="_Toc183018227"/>
      <w:bookmarkStart w:id="4408" w:name="_Toc183082135"/>
      <w:bookmarkStart w:id="4409" w:name="_Toc183173714"/>
      <w:bookmarkStart w:id="4410" w:name="_Toc183184888"/>
      <w:bookmarkStart w:id="4411" w:name="_Toc183187970"/>
      <w:bookmarkStart w:id="4412" w:name="_Toc183448022"/>
      <w:bookmarkStart w:id="4413" w:name="_Toc183792215"/>
      <w:bookmarkStart w:id="4414" w:name="_Toc183796045"/>
      <w:bookmarkStart w:id="4415" w:name="_Toc184031662"/>
      <w:bookmarkStart w:id="4416" w:name="_Toc184053453"/>
      <w:bookmarkStart w:id="4417" w:name="_Toc184054062"/>
      <w:bookmarkStart w:id="4418" w:name="_Toc184055334"/>
      <w:bookmarkStart w:id="4419" w:name="_Toc184130726"/>
      <w:bookmarkStart w:id="4420" w:name="_Toc184136876"/>
      <w:bookmarkStart w:id="4421" w:name="_Toc184137915"/>
      <w:bookmarkStart w:id="4422" w:name="_Toc184143907"/>
      <w:bookmarkStart w:id="4423" w:name="_Toc184222151"/>
      <w:bookmarkStart w:id="4424" w:name="_Toc184226846"/>
      <w:bookmarkStart w:id="4425" w:name="_Toc184227714"/>
      <w:bookmarkStart w:id="4426" w:name="_Toc184305391"/>
      <w:bookmarkStart w:id="4427" w:name="_Toc184307855"/>
      <w:bookmarkStart w:id="4428" w:name="_Toc184311769"/>
      <w:bookmarkStart w:id="4429" w:name="_Toc184636600"/>
      <w:bookmarkStart w:id="4430" w:name="_Toc184734424"/>
      <w:bookmarkStart w:id="4431" w:name="_Toc184821217"/>
      <w:bookmarkStart w:id="4432" w:name="_Toc184830936"/>
      <w:bookmarkStart w:id="4433" w:name="_Toc185000276"/>
      <w:bookmarkStart w:id="4434" w:name="_Toc185002869"/>
      <w:bookmarkStart w:id="4435" w:name="_Toc185416353"/>
      <w:bookmarkStart w:id="4436" w:name="_Toc185434626"/>
      <w:bookmarkStart w:id="4437" w:name="_Toc185605171"/>
      <w:bookmarkStart w:id="4438" w:name="_Toc185606705"/>
      <w:bookmarkStart w:id="4439" w:name="_Toc186449461"/>
      <w:bookmarkStart w:id="4440" w:name="_Toc186452785"/>
      <w:bookmarkStart w:id="4441" w:name="_Toc186462807"/>
      <w:bookmarkStart w:id="4442" w:name="_Toc186467204"/>
      <w:bookmarkStart w:id="4443" w:name="_Toc187053648"/>
      <w:bookmarkStart w:id="4444" w:name="_Toc187319331"/>
      <w:bookmarkStart w:id="4445" w:name="_Toc209604925"/>
      <w:r w:rsidRPr="007120E2">
        <w:t>Comité de Suivi Financier (COFI)</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236C2E8D" w14:textId="77777777" w:rsidTr="0086607F">
        <w:trPr>
          <w:trHeight w:val="397"/>
        </w:trPr>
        <w:tc>
          <w:tcPr>
            <w:tcW w:w="2263" w:type="dxa"/>
            <w:shd w:val="clear" w:color="auto" w:fill="1F497D" w:themeFill="text2"/>
            <w:vAlign w:val="center"/>
          </w:tcPr>
          <w:p w14:paraId="43E5594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09FF44E" w14:textId="77777777"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marché</w:t>
            </w:r>
          </w:p>
        </w:tc>
      </w:tr>
      <w:tr w:rsidR="00695B7E" w:rsidRPr="007120E2" w14:paraId="46F1DB7E" w14:textId="77777777" w:rsidTr="0086607F">
        <w:trPr>
          <w:trHeight w:val="397"/>
        </w:trPr>
        <w:tc>
          <w:tcPr>
            <w:tcW w:w="2263" w:type="dxa"/>
            <w:shd w:val="clear" w:color="auto" w:fill="1F497D" w:themeFill="text2"/>
            <w:vAlign w:val="center"/>
          </w:tcPr>
          <w:p w14:paraId="0842A560"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7FCF18A8" w14:textId="09B77A94" w:rsidR="00695B7E" w:rsidRPr="007120E2" w:rsidRDefault="00695B7E"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695B7E" w:rsidRPr="007120E2" w14:paraId="35F7454E" w14:textId="77777777" w:rsidTr="0086607F">
        <w:trPr>
          <w:trHeight w:val="397"/>
        </w:trPr>
        <w:tc>
          <w:tcPr>
            <w:tcW w:w="2263" w:type="dxa"/>
            <w:shd w:val="clear" w:color="auto" w:fill="1F497D" w:themeFill="text2"/>
            <w:vAlign w:val="center"/>
          </w:tcPr>
          <w:p w14:paraId="477E515B"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5403EF11" w14:textId="273CD5D1" w:rsidR="00695B7E" w:rsidRPr="007120E2" w:rsidRDefault="007676A5"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Simultanément au COPIL Marché</w:t>
            </w:r>
          </w:p>
        </w:tc>
      </w:tr>
      <w:tr w:rsidR="00695B7E" w:rsidRPr="007120E2" w14:paraId="4DDADE1F" w14:textId="77777777" w:rsidTr="0086607F">
        <w:trPr>
          <w:trHeight w:val="397"/>
        </w:trPr>
        <w:tc>
          <w:tcPr>
            <w:tcW w:w="2263" w:type="dxa"/>
            <w:shd w:val="clear" w:color="auto" w:fill="1F497D" w:themeFill="text2"/>
            <w:vAlign w:val="center"/>
          </w:tcPr>
          <w:p w14:paraId="6A2A8AEA"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7D201B14"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53BBD9EE"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Adjoint</w:t>
            </w:r>
          </w:p>
          <w:p w14:paraId="68A46F7A"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Sous-Directeur</w:t>
            </w:r>
          </w:p>
          <w:p w14:paraId="07558A5E"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p w14:paraId="77A9F2F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Représentant du département des achats de la DDSI (DATIE), le cas échéant</w:t>
            </w:r>
          </w:p>
        </w:tc>
      </w:tr>
      <w:tr w:rsidR="00695B7E" w:rsidRPr="007120E2" w14:paraId="46971412" w14:textId="77777777" w:rsidTr="0086607F">
        <w:trPr>
          <w:trHeight w:val="397"/>
        </w:trPr>
        <w:tc>
          <w:tcPr>
            <w:tcW w:w="2263" w:type="dxa"/>
            <w:shd w:val="clear" w:color="auto" w:fill="1F497D" w:themeFill="text2"/>
            <w:vAlign w:val="center"/>
          </w:tcPr>
          <w:p w14:paraId="608836C8"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64AA8998"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7D6D7E7B"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 Surveillance</w:t>
            </w:r>
          </w:p>
          <w:p w14:paraId="6C9A34F5"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Directeur Delivery Manager</w:t>
            </w:r>
          </w:p>
          <w:p w14:paraId="72EE9A01"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 Contrat</w:t>
            </w:r>
          </w:p>
        </w:tc>
      </w:tr>
      <w:tr w:rsidR="00695B7E" w:rsidRPr="007120E2" w14:paraId="6CC4CA8F" w14:textId="77777777" w:rsidTr="0086607F">
        <w:trPr>
          <w:trHeight w:val="397"/>
        </w:trPr>
        <w:tc>
          <w:tcPr>
            <w:tcW w:w="2263" w:type="dxa"/>
            <w:shd w:val="clear" w:color="auto" w:fill="1F497D" w:themeFill="text2"/>
            <w:vAlign w:val="center"/>
          </w:tcPr>
          <w:p w14:paraId="2CE9CC2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4D8882C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 et le respect des engagements du Titulaire.</w:t>
            </w:r>
          </w:p>
          <w:p w14:paraId="090E4A77"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Contrôler et analyser les indicateurs de suivi d’exécution des prestations.</w:t>
            </w:r>
          </w:p>
          <w:p w14:paraId="044B6ADC"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alertes, difficultés ou problèmes d'exécution des prestations en cours.</w:t>
            </w:r>
          </w:p>
          <w:p w14:paraId="29D508F1" w14:textId="1D833C14"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le programme des prestations pour la période à venir.</w:t>
            </w:r>
          </w:p>
        </w:tc>
      </w:tr>
      <w:tr w:rsidR="00695B7E" w:rsidRPr="007120E2" w14:paraId="3E9D4C69" w14:textId="77777777" w:rsidTr="0086607F">
        <w:trPr>
          <w:trHeight w:val="397"/>
        </w:trPr>
        <w:tc>
          <w:tcPr>
            <w:tcW w:w="2263" w:type="dxa"/>
            <w:shd w:val="clear" w:color="auto" w:fill="1F497D" w:themeFill="text2"/>
            <w:vAlign w:val="center"/>
          </w:tcPr>
          <w:p w14:paraId="549BB4F4"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4422D9C9" w14:textId="77777777" w:rsidR="00695B7E" w:rsidRPr="007120E2" w:rsidRDefault="00695B7E"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3 jours ouvrés avant l’instance.</w:t>
            </w:r>
          </w:p>
          <w:p w14:paraId="6EC60AE8" w14:textId="26D844FF" w:rsidR="00695B7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r w:rsidR="00695B7E" w:rsidRPr="007120E2">
              <w:rPr>
                <w:rFonts w:asciiTheme="minorHAnsi" w:hAnsiTheme="minorHAnsi" w:cstheme="minorHAnsi"/>
                <w:sz w:val="20"/>
                <w:szCs w:val="20"/>
                <w:lang w:val="fr-FR"/>
              </w:rPr>
              <w:t>.</w:t>
            </w:r>
          </w:p>
        </w:tc>
      </w:tr>
    </w:tbl>
    <w:p w14:paraId="7E0D8466" w14:textId="2FFF1FE1" w:rsidR="009751EE" w:rsidRDefault="009751EE" w:rsidP="009751EE">
      <w:bookmarkStart w:id="4446" w:name="_Toc182832314"/>
      <w:bookmarkStart w:id="4447" w:name="_Toc182842540"/>
      <w:bookmarkStart w:id="4448" w:name="_Toc182844147"/>
      <w:bookmarkStart w:id="4449" w:name="_Toc182845070"/>
      <w:bookmarkStart w:id="4450" w:name="_Toc182845251"/>
      <w:bookmarkStart w:id="4451" w:name="_Toc182910364"/>
      <w:bookmarkStart w:id="4452" w:name="_Toc182911850"/>
      <w:bookmarkStart w:id="4453" w:name="_Toc182931422"/>
      <w:bookmarkStart w:id="4454" w:name="_Toc182934180"/>
      <w:bookmarkStart w:id="4455" w:name="_Toc183011537"/>
      <w:bookmarkStart w:id="4456" w:name="_Toc183012705"/>
      <w:bookmarkStart w:id="4457" w:name="_Toc183016915"/>
      <w:bookmarkStart w:id="4458" w:name="_Toc183018228"/>
      <w:bookmarkStart w:id="4459" w:name="_Toc183082136"/>
      <w:bookmarkStart w:id="4460" w:name="_Toc183173715"/>
      <w:bookmarkStart w:id="4461" w:name="_Toc183184889"/>
      <w:bookmarkStart w:id="4462" w:name="_Toc183187971"/>
      <w:bookmarkStart w:id="4463" w:name="_Toc183448023"/>
      <w:bookmarkStart w:id="4464" w:name="_Toc183792216"/>
      <w:bookmarkStart w:id="4465" w:name="_Toc183796046"/>
      <w:bookmarkStart w:id="4466" w:name="_Toc184031663"/>
      <w:bookmarkStart w:id="4467" w:name="_Toc184053454"/>
      <w:bookmarkStart w:id="4468" w:name="_Toc184054063"/>
      <w:bookmarkStart w:id="4469" w:name="_Toc184055335"/>
      <w:bookmarkStart w:id="4470" w:name="_Toc184130727"/>
      <w:bookmarkStart w:id="4471" w:name="_Toc184136877"/>
      <w:bookmarkStart w:id="4472" w:name="_Toc184137916"/>
      <w:bookmarkStart w:id="4473" w:name="_Toc184143908"/>
      <w:bookmarkStart w:id="4474" w:name="_Toc184222152"/>
      <w:bookmarkStart w:id="4475" w:name="_Toc184226847"/>
      <w:bookmarkStart w:id="4476" w:name="_Toc184227715"/>
      <w:bookmarkStart w:id="4477" w:name="_Toc184305392"/>
      <w:bookmarkStart w:id="4478" w:name="_Toc184307856"/>
      <w:bookmarkStart w:id="4479" w:name="_Toc184311770"/>
      <w:bookmarkStart w:id="4480" w:name="_Toc184636601"/>
      <w:bookmarkStart w:id="4481" w:name="_Toc184734425"/>
      <w:bookmarkStart w:id="4482" w:name="_Toc184821218"/>
      <w:bookmarkStart w:id="4483" w:name="_Toc184830937"/>
      <w:bookmarkStart w:id="4484" w:name="_Toc185000277"/>
      <w:bookmarkStart w:id="4485" w:name="_Toc185002870"/>
      <w:bookmarkStart w:id="4486" w:name="_Toc185416354"/>
      <w:bookmarkStart w:id="4487" w:name="_Toc185434627"/>
      <w:bookmarkStart w:id="4488" w:name="_Toc185605172"/>
      <w:bookmarkStart w:id="4489" w:name="_Toc185606706"/>
      <w:bookmarkStart w:id="4490" w:name="_Toc186449462"/>
      <w:bookmarkStart w:id="4491" w:name="_Toc186452786"/>
      <w:bookmarkStart w:id="4492" w:name="_Toc186462808"/>
      <w:bookmarkStart w:id="4493" w:name="_Toc186467205"/>
      <w:bookmarkStart w:id="4494" w:name="_Toc187053649"/>
      <w:bookmarkStart w:id="4495" w:name="_Toc180425692"/>
      <w:bookmarkStart w:id="4496" w:name="_Toc180572633"/>
      <w:bookmarkStart w:id="4497" w:name="_Toc180770802"/>
      <w:bookmarkStart w:id="4498" w:name="_Toc182410578"/>
      <w:bookmarkStart w:id="4499" w:name="_Toc182412618"/>
      <w:bookmarkStart w:id="4500" w:name="_Toc182486196"/>
      <w:bookmarkStart w:id="4501" w:name="_Toc182487840"/>
      <w:bookmarkStart w:id="4502" w:name="_Toc182554432"/>
      <w:bookmarkStart w:id="4503" w:name="_Toc182557093"/>
      <w:bookmarkStart w:id="4504" w:name="_Toc182574421"/>
      <w:bookmarkStart w:id="4505" w:name="_Toc182575956"/>
      <w:bookmarkStart w:id="4506" w:name="_Toc182581467"/>
      <w:r>
        <w:br w:type="page"/>
      </w:r>
    </w:p>
    <w:p w14:paraId="34251FB5" w14:textId="44B87884" w:rsidR="005B5AFE" w:rsidRPr="007120E2" w:rsidRDefault="005B5AFE" w:rsidP="004F1575">
      <w:pPr>
        <w:pStyle w:val="Titre4"/>
      </w:pPr>
      <w:bookmarkStart w:id="4507" w:name="_Toc187319332"/>
      <w:bookmarkStart w:id="4508" w:name="_Toc209604926"/>
      <w:r w:rsidRPr="007120E2">
        <w:lastRenderedPageBreak/>
        <w:t>Comité de Gestion des Environnements (CGDE)</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507"/>
      <w:bookmarkEnd w:id="4508"/>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5B5AFE" w:rsidRPr="007120E2" w14:paraId="131391AC" w14:textId="77777777" w:rsidTr="005B5AFE">
        <w:trPr>
          <w:trHeight w:val="397"/>
        </w:trPr>
        <w:tc>
          <w:tcPr>
            <w:tcW w:w="2263" w:type="dxa"/>
            <w:shd w:val="clear" w:color="auto" w:fill="1F497D" w:themeFill="text2"/>
            <w:vAlign w:val="center"/>
          </w:tcPr>
          <w:p w14:paraId="000B1648"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4462884C" w14:textId="001948BC" w:rsidR="005B5AFE" w:rsidRPr="007120E2" w:rsidRDefault="00B11531"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marché</w:t>
            </w:r>
          </w:p>
        </w:tc>
      </w:tr>
      <w:tr w:rsidR="005B5AFE" w:rsidRPr="007120E2" w14:paraId="4FF6E17E" w14:textId="77777777" w:rsidTr="005B5AFE">
        <w:trPr>
          <w:trHeight w:val="397"/>
        </w:trPr>
        <w:tc>
          <w:tcPr>
            <w:tcW w:w="2263" w:type="dxa"/>
            <w:shd w:val="clear" w:color="auto" w:fill="1F497D" w:themeFill="text2"/>
            <w:vAlign w:val="center"/>
          </w:tcPr>
          <w:p w14:paraId="70C82E3A"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4AA2507E" w14:textId="08C9477E" w:rsidR="005B5AFE" w:rsidRPr="007120E2" w:rsidRDefault="00B11531"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5B5AFE" w:rsidRPr="007120E2" w14:paraId="268458E0" w14:textId="77777777" w:rsidTr="005B5AFE">
        <w:trPr>
          <w:trHeight w:val="397"/>
        </w:trPr>
        <w:tc>
          <w:tcPr>
            <w:tcW w:w="2263" w:type="dxa"/>
            <w:shd w:val="clear" w:color="auto" w:fill="1F497D" w:themeFill="text2"/>
            <w:vAlign w:val="center"/>
          </w:tcPr>
          <w:p w14:paraId="4D3571F2"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16611C38" w14:textId="71EEA860" w:rsidR="005B5AFE" w:rsidRPr="007120E2" w:rsidRDefault="00E7132D"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w:t>
            </w:r>
            <w:r w:rsidR="00B11531" w:rsidRPr="007120E2">
              <w:rPr>
                <w:rFonts w:asciiTheme="minorHAnsi" w:hAnsiTheme="minorHAnsi" w:cstheme="minorHAnsi"/>
                <w:sz w:val="20"/>
                <w:szCs w:val="20"/>
                <w:lang w:val="fr-FR"/>
              </w:rPr>
              <w:t>ensuel</w:t>
            </w:r>
          </w:p>
        </w:tc>
      </w:tr>
      <w:tr w:rsidR="005B5AFE" w:rsidRPr="007120E2" w14:paraId="236591E8" w14:textId="77777777" w:rsidTr="005B5AFE">
        <w:trPr>
          <w:trHeight w:val="397"/>
        </w:trPr>
        <w:tc>
          <w:tcPr>
            <w:tcW w:w="2263" w:type="dxa"/>
            <w:shd w:val="clear" w:color="auto" w:fill="1F497D" w:themeFill="text2"/>
            <w:vAlign w:val="center"/>
          </w:tcPr>
          <w:p w14:paraId="3E525C9F"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78B81208"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898A7AE" w14:textId="11CCD0DE" w:rsidR="005B5AFE"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des environnements (GDE)</w:t>
            </w:r>
          </w:p>
        </w:tc>
      </w:tr>
      <w:tr w:rsidR="005B5AFE" w:rsidRPr="007120E2" w14:paraId="070DB00F" w14:textId="77777777" w:rsidTr="005B5AFE">
        <w:trPr>
          <w:trHeight w:val="397"/>
        </w:trPr>
        <w:tc>
          <w:tcPr>
            <w:tcW w:w="2263" w:type="dxa"/>
            <w:shd w:val="clear" w:color="auto" w:fill="1F497D" w:themeFill="text2"/>
            <w:vAlign w:val="center"/>
          </w:tcPr>
          <w:p w14:paraId="0A9B4701"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01FF9D0D"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638AB3A" w14:textId="2CE40E6F" w:rsidR="005B5AFE"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Gestionnaire des environnements (GDE)</w:t>
            </w:r>
          </w:p>
        </w:tc>
      </w:tr>
      <w:tr w:rsidR="005B5AFE" w:rsidRPr="007120E2" w14:paraId="6A1D4236" w14:textId="77777777" w:rsidTr="005B5AFE">
        <w:trPr>
          <w:trHeight w:val="397"/>
        </w:trPr>
        <w:tc>
          <w:tcPr>
            <w:tcW w:w="2263" w:type="dxa"/>
            <w:shd w:val="clear" w:color="auto" w:fill="1F497D" w:themeFill="text2"/>
            <w:vAlign w:val="center"/>
          </w:tcPr>
          <w:p w14:paraId="3327EDB7"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545C9F6F" w14:textId="77777777" w:rsidR="00113ABF"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Suivre globalement l'avancement des prestations et le respect des engagements du Titulaire.</w:t>
            </w:r>
            <w:r w:rsidR="00113ABF" w:rsidRPr="007120E2">
              <w:rPr>
                <w:rFonts w:asciiTheme="minorHAnsi" w:hAnsiTheme="minorHAnsi" w:cstheme="minorHAnsi"/>
                <w:sz w:val="20"/>
                <w:szCs w:val="20"/>
                <w:lang w:val="fr-FR"/>
              </w:rPr>
              <w:t xml:space="preserve"> </w:t>
            </w:r>
          </w:p>
          <w:p w14:paraId="1DD75D26" w14:textId="49F29C34" w:rsidR="005B5AF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Partager le plan de charge et les besoins en termes d'environnements techniques mis à disposition du Titulaire par la Cnam.</w:t>
            </w:r>
          </w:p>
        </w:tc>
      </w:tr>
      <w:tr w:rsidR="005B5AFE" w:rsidRPr="007120E2" w14:paraId="278AB905" w14:textId="77777777" w:rsidTr="005B5AFE">
        <w:trPr>
          <w:trHeight w:val="397"/>
        </w:trPr>
        <w:tc>
          <w:tcPr>
            <w:tcW w:w="2263" w:type="dxa"/>
            <w:shd w:val="clear" w:color="auto" w:fill="1F497D" w:themeFill="text2"/>
            <w:vAlign w:val="center"/>
          </w:tcPr>
          <w:p w14:paraId="7F81EF6D" w14:textId="77777777" w:rsidR="005B5AFE" w:rsidRPr="007120E2" w:rsidRDefault="005B5AF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088259FB" w14:textId="030EDAD4" w:rsidR="00B11531"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574289" w:rsidRPr="007120E2">
              <w:rPr>
                <w:rFonts w:asciiTheme="minorHAnsi" w:hAnsiTheme="minorHAnsi" w:cstheme="minorHAnsi"/>
                <w:sz w:val="20"/>
                <w:szCs w:val="20"/>
                <w:lang w:val="fr-FR"/>
              </w:rPr>
              <w:t>nsmis, à la Cnam, au plus tard 3</w:t>
            </w:r>
            <w:r w:rsidRPr="007120E2">
              <w:rPr>
                <w:rFonts w:asciiTheme="minorHAnsi" w:hAnsiTheme="minorHAnsi" w:cstheme="minorHAnsi"/>
                <w:sz w:val="20"/>
                <w:szCs w:val="20"/>
                <w:lang w:val="fr-FR"/>
              </w:rPr>
              <w:t xml:space="preserve"> jours ouvrés avant l’instance.</w:t>
            </w:r>
          </w:p>
          <w:p w14:paraId="36CB1253" w14:textId="625BAA40" w:rsidR="005B5AF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3D295C8B" w14:textId="11F72A15" w:rsidR="00482ADC" w:rsidRPr="007120E2" w:rsidRDefault="50166248" w:rsidP="004F1575">
      <w:pPr>
        <w:pStyle w:val="Titre4"/>
      </w:pPr>
      <w:bookmarkStart w:id="4509" w:name="_Toc182832315"/>
      <w:bookmarkStart w:id="4510" w:name="_Toc182842541"/>
      <w:bookmarkStart w:id="4511" w:name="_Toc182844148"/>
      <w:bookmarkStart w:id="4512" w:name="_Toc182845071"/>
      <w:bookmarkStart w:id="4513" w:name="_Toc182845252"/>
      <w:bookmarkStart w:id="4514" w:name="_Toc182910365"/>
      <w:bookmarkStart w:id="4515" w:name="_Toc182911851"/>
      <w:bookmarkStart w:id="4516" w:name="_Toc182931423"/>
      <w:bookmarkStart w:id="4517" w:name="_Toc182934181"/>
      <w:bookmarkStart w:id="4518" w:name="_Toc183011538"/>
      <w:bookmarkStart w:id="4519" w:name="_Toc183012706"/>
      <w:bookmarkStart w:id="4520" w:name="_Toc183016916"/>
      <w:bookmarkStart w:id="4521" w:name="_Toc183018229"/>
      <w:bookmarkStart w:id="4522" w:name="_Toc183082137"/>
      <w:bookmarkStart w:id="4523" w:name="_Toc183173716"/>
      <w:bookmarkStart w:id="4524" w:name="_Toc183184890"/>
      <w:bookmarkStart w:id="4525" w:name="_Toc183187972"/>
      <w:bookmarkStart w:id="4526" w:name="_Toc183448024"/>
      <w:bookmarkStart w:id="4527" w:name="_Toc183792217"/>
      <w:bookmarkStart w:id="4528" w:name="_Toc183796047"/>
      <w:bookmarkStart w:id="4529" w:name="_Toc184031664"/>
      <w:bookmarkStart w:id="4530" w:name="_Toc184053455"/>
      <w:bookmarkStart w:id="4531" w:name="_Toc184054064"/>
      <w:bookmarkStart w:id="4532" w:name="_Toc184055336"/>
      <w:bookmarkStart w:id="4533" w:name="_Toc184130728"/>
      <w:bookmarkStart w:id="4534" w:name="_Toc184136878"/>
      <w:bookmarkStart w:id="4535" w:name="_Toc184137917"/>
      <w:bookmarkStart w:id="4536" w:name="_Toc184143909"/>
      <w:bookmarkStart w:id="4537" w:name="_Toc184222153"/>
      <w:bookmarkStart w:id="4538" w:name="_Toc184226848"/>
      <w:bookmarkStart w:id="4539" w:name="_Toc184227716"/>
      <w:bookmarkStart w:id="4540" w:name="_Toc184305393"/>
      <w:bookmarkStart w:id="4541" w:name="_Toc184307857"/>
      <w:bookmarkStart w:id="4542" w:name="_Toc184311771"/>
      <w:bookmarkStart w:id="4543" w:name="_Toc184636602"/>
      <w:bookmarkStart w:id="4544" w:name="_Toc184734426"/>
      <w:bookmarkStart w:id="4545" w:name="_Toc184821219"/>
      <w:bookmarkStart w:id="4546" w:name="_Toc184830938"/>
      <w:bookmarkStart w:id="4547" w:name="_Toc185000278"/>
      <w:bookmarkStart w:id="4548" w:name="_Toc185002871"/>
      <w:bookmarkStart w:id="4549" w:name="_Toc185416355"/>
      <w:bookmarkStart w:id="4550" w:name="_Toc185434628"/>
      <w:bookmarkStart w:id="4551" w:name="_Toc185605173"/>
      <w:bookmarkStart w:id="4552" w:name="_Toc185606707"/>
      <w:bookmarkStart w:id="4553" w:name="_Toc186449463"/>
      <w:bookmarkStart w:id="4554" w:name="_Toc186452787"/>
      <w:bookmarkStart w:id="4555" w:name="_Toc186462809"/>
      <w:bookmarkStart w:id="4556" w:name="_Toc186467206"/>
      <w:bookmarkStart w:id="4557" w:name="_Toc187053650"/>
      <w:bookmarkStart w:id="4558" w:name="_Toc187319333"/>
      <w:bookmarkStart w:id="4559" w:name="_Toc209604927"/>
      <w:r w:rsidRPr="007120E2">
        <w:t>COPAS</w:t>
      </w:r>
      <w:bookmarkEnd w:id="4495"/>
      <w:bookmarkEnd w:id="4496"/>
      <w:bookmarkEnd w:id="4497"/>
      <w:bookmarkEnd w:id="4498"/>
      <w:bookmarkEnd w:id="4499"/>
      <w:bookmarkEnd w:id="4500"/>
      <w:bookmarkEnd w:id="4501"/>
      <w:bookmarkEnd w:id="4502"/>
      <w:bookmarkEnd w:id="4503"/>
      <w:bookmarkEnd w:id="4504"/>
      <w:bookmarkEnd w:id="4505"/>
      <w:bookmarkEnd w:id="4506"/>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73FB55ED" w14:textId="77777777" w:rsidTr="0086607F">
        <w:trPr>
          <w:trHeight w:val="397"/>
        </w:trPr>
        <w:tc>
          <w:tcPr>
            <w:tcW w:w="2263" w:type="dxa"/>
            <w:shd w:val="clear" w:color="auto" w:fill="1F497D" w:themeFill="text2"/>
            <w:vAlign w:val="center"/>
          </w:tcPr>
          <w:p w14:paraId="1744F7C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4BE38F40" w14:textId="480CBA6B" w:rsidR="00695B7E" w:rsidRPr="007120E2" w:rsidRDefault="00113ABF"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technique et organisationnel</w:t>
            </w:r>
          </w:p>
        </w:tc>
      </w:tr>
      <w:tr w:rsidR="00695B7E" w:rsidRPr="007120E2" w14:paraId="23E8D199" w14:textId="77777777" w:rsidTr="0086607F">
        <w:trPr>
          <w:trHeight w:val="397"/>
        </w:trPr>
        <w:tc>
          <w:tcPr>
            <w:tcW w:w="2263" w:type="dxa"/>
            <w:shd w:val="clear" w:color="auto" w:fill="1F497D" w:themeFill="text2"/>
            <w:vAlign w:val="center"/>
          </w:tcPr>
          <w:p w14:paraId="0C1C5079"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3547F0AC" w14:textId="4AF9BC24" w:rsidR="00695B7E" w:rsidRPr="007120E2" w:rsidRDefault="00B11531"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Périmètre global de l’accord-cadre</w:t>
            </w:r>
          </w:p>
        </w:tc>
      </w:tr>
      <w:tr w:rsidR="00695B7E" w:rsidRPr="007120E2" w14:paraId="3CF478AB" w14:textId="77777777" w:rsidTr="0086607F">
        <w:trPr>
          <w:trHeight w:val="397"/>
        </w:trPr>
        <w:tc>
          <w:tcPr>
            <w:tcW w:w="2263" w:type="dxa"/>
            <w:shd w:val="clear" w:color="auto" w:fill="1F497D" w:themeFill="text2"/>
            <w:vAlign w:val="center"/>
          </w:tcPr>
          <w:p w14:paraId="35BDAFA0"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49076D2F" w14:textId="78D3263A" w:rsidR="00695B7E" w:rsidRPr="007120E2" w:rsidRDefault="00113ABF"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 l’initialisation de l'accord-cadre et à la demande de la Cnam</w:t>
            </w:r>
          </w:p>
        </w:tc>
      </w:tr>
      <w:tr w:rsidR="00695B7E" w:rsidRPr="007120E2" w14:paraId="35906EFC" w14:textId="77777777" w:rsidTr="0086607F">
        <w:trPr>
          <w:trHeight w:val="397"/>
        </w:trPr>
        <w:tc>
          <w:tcPr>
            <w:tcW w:w="2263" w:type="dxa"/>
            <w:shd w:val="clear" w:color="auto" w:fill="1F497D" w:themeFill="text2"/>
            <w:vAlign w:val="center"/>
          </w:tcPr>
          <w:p w14:paraId="09C614BC"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0F163742"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00E6E94A" w14:textId="543A8A2B"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Correspondant sécurité</w:t>
            </w:r>
          </w:p>
        </w:tc>
      </w:tr>
      <w:tr w:rsidR="00695B7E" w:rsidRPr="007120E2" w14:paraId="6302E842" w14:textId="77777777" w:rsidTr="0086607F">
        <w:trPr>
          <w:trHeight w:val="397"/>
        </w:trPr>
        <w:tc>
          <w:tcPr>
            <w:tcW w:w="2263" w:type="dxa"/>
            <w:shd w:val="clear" w:color="auto" w:fill="1F497D" w:themeFill="text2"/>
            <w:vAlign w:val="center"/>
          </w:tcPr>
          <w:p w14:paraId="00FE8EB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40B6E21F"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AB111ED"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Correspondant sécurité</w:t>
            </w:r>
          </w:p>
          <w:p w14:paraId="22B709E2" w14:textId="06098745"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 opérationnel</w:t>
            </w:r>
          </w:p>
        </w:tc>
      </w:tr>
      <w:tr w:rsidR="00695B7E" w:rsidRPr="007120E2" w14:paraId="6F8CAA6B" w14:textId="77777777" w:rsidTr="0086607F">
        <w:trPr>
          <w:trHeight w:val="397"/>
        </w:trPr>
        <w:tc>
          <w:tcPr>
            <w:tcW w:w="2263" w:type="dxa"/>
            <w:shd w:val="clear" w:color="auto" w:fill="1F497D" w:themeFill="text2"/>
            <w:vAlign w:val="center"/>
          </w:tcPr>
          <w:p w14:paraId="01951EEC"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08BC40C6" w14:textId="77777777" w:rsidR="00E7132D"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le tableau de bord de sécurité. </w:t>
            </w:r>
          </w:p>
          <w:p w14:paraId="54984B97" w14:textId="77777777" w:rsidR="00E7132D"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Présenter l’avancement et le suivi du plan d’action le cas échéant. </w:t>
            </w:r>
          </w:p>
          <w:p w14:paraId="4926C627" w14:textId="1F16A2BA"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des sujets spécifiques (incidents</w:t>
            </w:r>
            <w:r w:rsidR="00E7132D" w:rsidRPr="007120E2">
              <w:rPr>
                <w:rFonts w:asciiTheme="minorHAnsi" w:hAnsiTheme="minorHAnsi" w:cstheme="minorHAnsi"/>
                <w:sz w:val="20"/>
                <w:szCs w:val="20"/>
                <w:lang w:val="fr-FR"/>
              </w:rPr>
              <w:t>, etc.</w:t>
            </w:r>
            <w:r w:rsidRPr="007120E2">
              <w:rPr>
                <w:rFonts w:asciiTheme="minorHAnsi" w:hAnsiTheme="minorHAnsi" w:cstheme="minorHAnsi"/>
                <w:sz w:val="20"/>
                <w:szCs w:val="20"/>
                <w:lang w:val="fr-FR"/>
              </w:rPr>
              <w:t>).</w:t>
            </w:r>
          </w:p>
        </w:tc>
      </w:tr>
      <w:tr w:rsidR="00695B7E" w:rsidRPr="007120E2" w14:paraId="01AE4F61" w14:textId="77777777" w:rsidTr="0086607F">
        <w:trPr>
          <w:trHeight w:val="397"/>
        </w:trPr>
        <w:tc>
          <w:tcPr>
            <w:tcW w:w="2263" w:type="dxa"/>
            <w:shd w:val="clear" w:color="auto" w:fill="1F497D" w:themeFill="text2"/>
            <w:vAlign w:val="center"/>
          </w:tcPr>
          <w:p w14:paraId="0272CC6D" w14:textId="77777777" w:rsidR="00695B7E" w:rsidRPr="007120E2" w:rsidRDefault="00695B7E"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4F9A0505" w14:textId="0247BAC3" w:rsidR="00B11531" w:rsidRPr="007120E2" w:rsidRDefault="00B11531"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574289" w:rsidRPr="007120E2">
              <w:rPr>
                <w:rFonts w:asciiTheme="minorHAnsi" w:hAnsiTheme="minorHAnsi" w:cstheme="minorHAnsi"/>
                <w:sz w:val="20"/>
                <w:szCs w:val="20"/>
                <w:lang w:val="fr-FR"/>
              </w:rPr>
              <w:t>nsmis, à la Cnam, au plus tard 3</w:t>
            </w:r>
            <w:r w:rsidRPr="007120E2">
              <w:rPr>
                <w:rFonts w:asciiTheme="minorHAnsi" w:hAnsiTheme="minorHAnsi" w:cstheme="minorHAnsi"/>
                <w:sz w:val="20"/>
                <w:szCs w:val="20"/>
                <w:lang w:val="fr-FR"/>
              </w:rPr>
              <w:t xml:space="preserve"> jours ouvrés avant l’instance.</w:t>
            </w:r>
          </w:p>
          <w:p w14:paraId="7F5F2F80" w14:textId="354F8982" w:rsidR="00695B7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64F417E3" w14:textId="6AE08873" w:rsidR="009751EE" w:rsidRDefault="009751EE" w:rsidP="009751EE">
      <w:bookmarkStart w:id="4560" w:name="_Toc182845072"/>
      <w:bookmarkStart w:id="4561" w:name="_Toc182845253"/>
      <w:bookmarkStart w:id="4562" w:name="_Toc180425693"/>
      <w:bookmarkStart w:id="4563" w:name="_Toc180572634"/>
      <w:bookmarkStart w:id="4564" w:name="_Toc180770803"/>
      <w:bookmarkStart w:id="4565" w:name="_Toc182410579"/>
      <w:bookmarkStart w:id="4566" w:name="_Toc182412619"/>
      <w:bookmarkStart w:id="4567" w:name="_Toc182486197"/>
      <w:bookmarkStart w:id="4568" w:name="_Toc182487841"/>
      <w:bookmarkStart w:id="4569" w:name="_Toc182554433"/>
      <w:bookmarkStart w:id="4570" w:name="_Toc182557094"/>
      <w:bookmarkStart w:id="4571" w:name="_Toc182574422"/>
      <w:bookmarkStart w:id="4572" w:name="_Toc182575957"/>
      <w:bookmarkStart w:id="4573" w:name="_Toc182581468"/>
      <w:bookmarkStart w:id="4574" w:name="_Toc182832316"/>
      <w:bookmarkStart w:id="4575" w:name="_Toc182842542"/>
      <w:bookmarkStart w:id="4576" w:name="_Toc182844149"/>
      <w:bookmarkStart w:id="4577" w:name="_Toc182910366"/>
      <w:bookmarkStart w:id="4578" w:name="_Toc182911852"/>
      <w:bookmarkStart w:id="4579" w:name="_Toc182931424"/>
      <w:bookmarkStart w:id="4580" w:name="_Toc182934182"/>
      <w:bookmarkStart w:id="4581" w:name="_Toc183011539"/>
      <w:bookmarkStart w:id="4582" w:name="_Toc183012707"/>
      <w:bookmarkStart w:id="4583" w:name="_Toc183016917"/>
      <w:bookmarkStart w:id="4584" w:name="_Toc183018230"/>
      <w:bookmarkStart w:id="4585" w:name="_Toc183082138"/>
      <w:bookmarkStart w:id="4586" w:name="_Toc183173717"/>
      <w:bookmarkStart w:id="4587" w:name="_Toc183184891"/>
      <w:bookmarkStart w:id="4588" w:name="_Toc183187973"/>
      <w:bookmarkStart w:id="4589" w:name="_Toc183448025"/>
      <w:bookmarkStart w:id="4590" w:name="_Toc183792218"/>
      <w:bookmarkStart w:id="4591" w:name="_Toc183796048"/>
      <w:bookmarkStart w:id="4592" w:name="_Toc184031665"/>
      <w:bookmarkStart w:id="4593" w:name="_Toc184053456"/>
      <w:bookmarkStart w:id="4594" w:name="_Toc184054065"/>
      <w:bookmarkStart w:id="4595" w:name="_Toc184055337"/>
      <w:bookmarkStart w:id="4596" w:name="_Toc184130729"/>
      <w:bookmarkStart w:id="4597" w:name="_Toc184136879"/>
      <w:bookmarkStart w:id="4598" w:name="_Toc184137918"/>
      <w:bookmarkStart w:id="4599" w:name="_Toc184143910"/>
      <w:bookmarkStart w:id="4600" w:name="_Toc184222154"/>
      <w:bookmarkStart w:id="4601" w:name="_Toc184226849"/>
      <w:bookmarkStart w:id="4602" w:name="_Toc184227717"/>
      <w:bookmarkStart w:id="4603" w:name="_Toc184305394"/>
      <w:bookmarkStart w:id="4604" w:name="_Toc184307858"/>
      <w:bookmarkStart w:id="4605" w:name="_Toc184311772"/>
      <w:bookmarkStart w:id="4606" w:name="_Toc184636603"/>
      <w:bookmarkStart w:id="4607" w:name="_Toc184734427"/>
      <w:bookmarkStart w:id="4608" w:name="_Toc184821220"/>
      <w:bookmarkStart w:id="4609" w:name="_Toc184830939"/>
      <w:bookmarkStart w:id="4610" w:name="_Ref184895477"/>
      <w:bookmarkStart w:id="4611" w:name="_Ref184896283"/>
      <w:bookmarkStart w:id="4612" w:name="_Toc185000279"/>
      <w:bookmarkStart w:id="4613" w:name="_Toc185002872"/>
      <w:bookmarkStart w:id="4614" w:name="_Toc185416356"/>
      <w:bookmarkStart w:id="4615" w:name="_Toc185434629"/>
      <w:bookmarkStart w:id="4616" w:name="_Toc185605174"/>
      <w:bookmarkStart w:id="4617" w:name="_Toc185606708"/>
      <w:bookmarkStart w:id="4618" w:name="_Toc186449464"/>
      <w:bookmarkStart w:id="4619" w:name="_Toc186452788"/>
      <w:bookmarkStart w:id="4620" w:name="_Toc186462810"/>
      <w:bookmarkStart w:id="4621" w:name="_Toc186467207"/>
      <w:bookmarkStart w:id="4622" w:name="_Toc187053651"/>
      <w:r>
        <w:br w:type="page"/>
      </w:r>
    </w:p>
    <w:p w14:paraId="735B1F3A" w14:textId="4497FBB8" w:rsidR="00FF70A7" w:rsidRPr="007120E2" w:rsidRDefault="50166248" w:rsidP="004F1575">
      <w:pPr>
        <w:pStyle w:val="Titre4"/>
      </w:pPr>
      <w:bookmarkStart w:id="4623" w:name="_Toc187319334"/>
      <w:bookmarkStart w:id="4624" w:name="_Toc209604928"/>
      <w:r w:rsidRPr="007120E2">
        <w:lastRenderedPageBreak/>
        <w:t>COTECH</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695B7E" w:rsidRPr="007120E2" w14:paraId="568B2218" w14:textId="77777777" w:rsidTr="0086607F">
        <w:trPr>
          <w:trHeight w:val="397"/>
        </w:trPr>
        <w:tc>
          <w:tcPr>
            <w:tcW w:w="2263" w:type="dxa"/>
            <w:shd w:val="clear" w:color="auto" w:fill="1F497D" w:themeFill="text2"/>
            <w:vAlign w:val="center"/>
          </w:tcPr>
          <w:p w14:paraId="60EE7A23"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Niveau de comitologie</w:t>
            </w:r>
          </w:p>
        </w:tc>
        <w:tc>
          <w:tcPr>
            <w:tcW w:w="6804" w:type="dxa"/>
            <w:vAlign w:val="center"/>
          </w:tcPr>
          <w:p w14:paraId="37D08BAC" w14:textId="2C4CFCB6" w:rsidR="00695B7E" w:rsidRPr="007120E2" w:rsidRDefault="00113ABF" w:rsidP="003D3429">
            <w:pPr>
              <w:spacing w:before="0" w:after="0"/>
              <w:jc w:val="left"/>
              <w:rPr>
                <w:rFonts w:asciiTheme="minorHAnsi" w:hAnsiTheme="minorHAnsi" w:cstheme="minorHAnsi"/>
                <w:sz w:val="20"/>
                <w:lang w:val="fr-FR"/>
              </w:rPr>
            </w:pPr>
            <w:r w:rsidRPr="007120E2">
              <w:rPr>
                <w:rFonts w:asciiTheme="minorHAnsi" w:hAnsiTheme="minorHAnsi" w:cstheme="minorHAnsi"/>
                <w:sz w:val="20"/>
                <w:lang w:val="fr-FR"/>
              </w:rPr>
              <w:t>Gouvernance technique</w:t>
            </w:r>
          </w:p>
        </w:tc>
      </w:tr>
      <w:tr w:rsidR="00695B7E" w:rsidRPr="007120E2" w14:paraId="66CE47B9" w14:textId="77777777" w:rsidTr="0086607F">
        <w:trPr>
          <w:trHeight w:val="397"/>
        </w:trPr>
        <w:tc>
          <w:tcPr>
            <w:tcW w:w="2263" w:type="dxa"/>
            <w:shd w:val="clear" w:color="auto" w:fill="1F497D" w:themeFill="text2"/>
            <w:vAlign w:val="center"/>
          </w:tcPr>
          <w:p w14:paraId="32A7E00A"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Portée</w:t>
            </w:r>
          </w:p>
        </w:tc>
        <w:tc>
          <w:tcPr>
            <w:tcW w:w="6804" w:type="dxa"/>
            <w:vAlign w:val="center"/>
          </w:tcPr>
          <w:p w14:paraId="6D4AB9FE" w14:textId="025EE457" w:rsidR="00695B7E" w:rsidRPr="007120E2" w:rsidRDefault="00B11531" w:rsidP="003D3429">
            <w:pPr>
              <w:spacing w:before="0" w:after="0"/>
              <w:jc w:val="left"/>
              <w:rPr>
                <w:rFonts w:asciiTheme="minorHAnsi" w:hAnsiTheme="minorHAnsi" w:cstheme="minorHAnsi"/>
                <w:sz w:val="20"/>
                <w:lang w:val="fr-FR"/>
              </w:rPr>
            </w:pPr>
            <w:r w:rsidRPr="007120E2">
              <w:rPr>
                <w:rFonts w:asciiTheme="minorHAnsi" w:hAnsiTheme="minorHAnsi" w:cstheme="minorHAnsi"/>
                <w:sz w:val="20"/>
                <w:lang w:val="fr-FR"/>
              </w:rPr>
              <w:t>Périmètre global de l’accord-cadre</w:t>
            </w:r>
          </w:p>
        </w:tc>
      </w:tr>
      <w:tr w:rsidR="00695B7E" w:rsidRPr="007120E2" w14:paraId="4B41B6F5" w14:textId="77777777" w:rsidTr="0086607F">
        <w:trPr>
          <w:trHeight w:val="397"/>
        </w:trPr>
        <w:tc>
          <w:tcPr>
            <w:tcW w:w="2263" w:type="dxa"/>
            <w:shd w:val="clear" w:color="auto" w:fill="1F497D" w:themeFill="text2"/>
            <w:vAlign w:val="center"/>
          </w:tcPr>
          <w:p w14:paraId="12A26731"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Fréquence</w:t>
            </w:r>
          </w:p>
        </w:tc>
        <w:tc>
          <w:tcPr>
            <w:tcW w:w="6804" w:type="dxa"/>
            <w:vAlign w:val="center"/>
          </w:tcPr>
          <w:p w14:paraId="7B5D7440" w14:textId="506B8287" w:rsidR="00695B7E" w:rsidRPr="007120E2" w:rsidRDefault="00574289" w:rsidP="003D3429">
            <w:pPr>
              <w:spacing w:before="0" w:after="0"/>
              <w:jc w:val="left"/>
              <w:rPr>
                <w:rFonts w:asciiTheme="minorHAnsi" w:hAnsiTheme="minorHAnsi" w:cstheme="minorHAnsi"/>
                <w:sz w:val="20"/>
                <w:highlight w:val="yellow"/>
                <w:lang w:val="fr-FR"/>
              </w:rPr>
            </w:pPr>
            <w:r w:rsidRPr="007120E2">
              <w:rPr>
                <w:rFonts w:asciiTheme="minorHAnsi" w:hAnsiTheme="minorHAnsi" w:cstheme="minorHAnsi"/>
                <w:sz w:val="20"/>
                <w:lang w:val="fr-FR"/>
              </w:rPr>
              <w:t>1 réunion</w:t>
            </w:r>
            <w:r w:rsidR="00113ABF" w:rsidRPr="007120E2">
              <w:rPr>
                <w:rFonts w:asciiTheme="minorHAnsi" w:hAnsiTheme="minorHAnsi" w:cstheme="minorHAnsi"/>
                <w:sz w:val="20"/>
                <w:lang w:val="fr-FR"/>
              </w:rPr>
              <w:t xml:space="preserve"> par an ou à la demande de la Cnam</w:t>
            </w:r>
          </w:p>
        </w:tc>
      </w:tr>
      <w:tr w:rsidR="00695B7E" w:rsidRPr="007120E2" w14:paraId="0183DA78" w14:textId="77777777" w:rsidTr="0086607F">
        <w:trPr>
          <w:trHeight w:val="397"/>
        </w:trPr>
        <w:tc>
          <w:tcPr>
            <w:tcW w:w="2263" w:type="dxa"/>
            <w:shd w:val="clear" w:color="auto" w:fill="1F497D" w:themeFill="text2"/>
            <w:vAlign w:val="center"/>
          </w:tcPr>
          <w:p w14:paraId="3314AAA6"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Participants Cnam</w:t>
            </w:r>
          </w:p>
          <w:p w14:paraId="3AE36D62"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(a minima)</w:t>
            </w:r>
          </w:p>
        </w:tc>
        <w:tc>
          <w:tcPr>
            <w:tcW w:w="6804" w:type="dxa"/>
            <w:vAlign w:val="center"/>
          </w:tcPr>
          <w:p w14:paraId="41E82297" w14:textId="7ECC9E02"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Responsables et experts techniques</w:t>
            </w:r>
          </w:p>
        </w:tc>
      </w:tr>
      <w:tr w:rsidR="00695B7E" w:rsidRPr="007120E2" w14:paraId="06E125A6" w14:textId="77777777" w:rsidTr="0086607F">
        <w:trPr>
          <w:trHeight w:val="397"/>
        </w:trPr>
        <w:tc>
          <w:tcPr>
            <w:tcW w:w="2263" w:type="dxa"/>
            <w:shd w:val="clear" w:color="auto" w:fill="1F497D" w:themeFill="text2"/>
            <w:vAlign w:val="center"/>
          </w:tcPr>
          <w:p w14:paraId="3A60D861"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Participants Titulaire</w:t>
            </w:r>
          </w:p>
          <w:p w14:paraId="3059D037"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(a minima)</w:t>
            </w:r>
          </w:p>
        </w:tc>
        <w:tc>
          <w:tcPr>
            <w:tcW w:w="6804" w:type="dxa"/>
            <w:vAlign w:val="center"/>
          </w:tcPr>
          <w:p w14:paraId="2C6FFE3A"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Responsable pôle de fabrication</w:t>
            </w:r>
          </w:p>
          <w:p w14:paraId="5F78CE5C" w14:textId="773F8798"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Gestionnaire des environnements techniques (GDE)</w:t>
            </w:r>
          </w:p>
          <w:p w14:paraId="00959E28" w14:textId="389190B7"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Experts techniques</w:t>
            </w:r>
          </w:p>
        </w:tc>
      </w:tr>
      <w:tr w:rsidR="00695B7E" w:rsidRPr="007120E2" w14:paraId="0EF484B2" w14:textId="77777777" w:rsidTr="0086607F">
        <w:trPr>
          <w:trHeight w:val="397"/>
        </w:trPr>
        <w:tc>
          <w:tcPr>
            <w:tcW w:w="2263" w:type="dxa"/>
            <w:shd w:val="clear" w:color="auto" w:fill="1F497D" w:themeFill="text2"/>
            <w:vAlign w:val="center"/>
          </w:tcPr>
          <w:p w14:paraId="066DFEDE"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Objectifs</w:t>
            </w:r>
          </w:p>
        </w:tc>
        <w:tc>
          <w:tcPr>
            <w:tcW w:w="6804" w:type="dxa"/>
            <w:vAlign w:val="center"/>
          </w:tcPr>
          <w:p w14:paraId="11565C18"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Partager les évolutions du catalogue technique sur les aspects normes, outils, frameworks et technologies.</w:t>
            </w:r>
          </w:p>
          <w:p w14:paraId="3917C9E1"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Présenter les bonnes pratiques de développement et de fabrication.</w:t>
            </w:r>
          </w:p>
          <w:p w14:paraId="60A88950" w14:textId="77777777"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Prendre en compte les retours du Titulaire sur la mise en œuvre du contexte technique Cnam.</w:t>
            </w:r>
          </w:p>
          <w:p w14:paraId="44D7340C" w14:textId="03322DD3" w:rsidR="00695B7E"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Le Titulaire peut à cette occasion présenter</w:t>
            </w:r>
            <w:r w:rsidR="00E7132D" w:rsidRPr="007120E2">
              <w:rPr>
                <w:rFonts w:asciiTheme="minorHAnsi" w:hAnsiTheme="minorHAnsi" w:cstheme="minorHAnsi"/>
                <w:sz w:val="20"/>
                <w:lang w:val="fr-FR"/>
              </w:rPr>
              <w:t>,</w:t>
            </w:r>
            <w:r w:rsidRPr="007120E2">
              <w:rPr>
                <w:rFonts w:asciiTheme="minorHAnsi" w:hAnsiTheme="minorHAnsi" w:cstheme="minorHAnsi"/>
                <w:sz w:val="20"/>
                <w:lang w:val="fr-FR"/>
              </w:rPr>
              <w:t xml:space="preserve"> via des retours d’expérience et des préconisations, des propositions d’évolution du catalogue.</w:t>
            </w:r>
          </w:p>
        </w:tc>
      </w:tr>
      <w:tr w:rsidR="00695B7E" w:rsidRPr="007120E2" w14:paraId="0F688AC0" w14:textId="77777777" w:rsidTr="0086607F">
        <w:trPr>
          <w:trHeight w:val="397"/>
        </w:trPr>
        <w:tc>
          <w:tcPr>
            <w:tcW w:w="2263" w:type="dxa"/>
            <w:shd w:val="clear" w:color="auto" w:fill="1F497D" w:themeFill="text2"/>
            <w:vAlign w:val="center"/>
          </w:tcPr>
          <w:p w14:paraId="559351AB" w14:textId="77777777" w:rsidR="00695B7E" w:rsidRPr="007120E2" w:rsidRDefault="00695B7E" w:rsidP="003D3429">
            <w:pPr>
              <w:spacing w:before="0" w:after="0"/>
              <w:jc w:val="left"/>
              <w:rPr>
                <w:rFonts w:asciiTheme="minorHAnsi" w:hAnsiTheme="minorHAnsi" w:cstheme="minorHAnsi"/>
                <w:b/>
                <w:color w:val="FFFFFF" w:themeColor="background1"/>
                <w:sz w:val="20"/>
                <w:lang w:val="fr-FR"/>
              </w:rPr>
            </w:pPr>
            <w:r w:rsidRPr="007120E2">
              <w:rPr>
                <w:rFonts w:asciiTheme="minorHAnsi" w:hAnsiTheme="minorHAnsi" w:cstheme="minorHAnsi"/>
                <w:b/>
                <w:color w:val="FFFFFF" w:themeColor="background1"/>
                <w:sz w:val="20"/>
                <w:lang w:val="fr-FR"/>
              </w:rPr>
              <w:t>Support et compte-rendu</w:t>
            </w:r>
          </w:p>
        </w:tc>
        <w:tc>
          <w:tcPr>
            <w:tcW w:w="6804" w:type="dxa"/>
            <w:vAlign w:val="center"/>
          </w:tcPr>
          <w:p w14:paraId="523A7BA3" w14:textId="65DDB378" w:rsidR="00113ABF" w:rsidRPr="007120E2" w:rsidRDefault="00113ABF"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L’ordre du jour</w:t>
            </w:r>
            <w:r w:rsidR="00E7132D" w:rsidRPr="007120E2">
              <w:rPr>
                <w:rFonts w:asciiTheme="minorHAnsi" w:hAnsiTheme="minorHAnsi" w:cstheme="minorHAnsi"/>
                <w:sz w:val="20"/>
                <w:lang w:val="fr-FR"/>
              </w:rPr>
              <w:t xml:space="preserve"> est </w:t>
            </w:r>
            <w:r w:rsidRPr="007120E2">
              <w:rPr>
                <w:rFonts w:asciiTheme="minorHAnsi" w:hAnsiTheme="minorHAnsi" w:cstheme="minorHAnsi"/>
                <w:sz w:val="20"/>
                <w:lang w:val="fr-FR"/>
              </w:rPr>
              <w:t>réalisé par la Cnam</w:t>
            </w:r>
            <w:r w:rsidR="00E7132D" w:rsidRPr="007120E2">
              <w:rPr>
                <w:rFonts w:asciiTheme="minorHAnsi" w:hAnsiTheme="minorHAnsi" w:cstheme="minorHAnsi"/>
                <w:sz w:val="20"/>
                <w:lang w:val="fr-FR"/>
              </w:rPr>
              <w:t xml:space="preserve"> et </w:t>
            </w:r>
            <w:r w:rsidR="00574289" w:rsidRPr="007120E2">
              <w:rPr>
                <w:rFonts w:asciiTheme="minorHAnsi" w:hAnsiTheme="minorHAnsi" w:cstheme="minorHAnsi"/>
                <w:sz w:val="20"/>
                <w:lang w:val="fr-FR"/>
              </w:rPr>
              <w:t>transmis 3</w:t>
            </w:r>
            <w:r w:rsidRPr="007120E2">
              <w:rPr>
                <w:rFonts w:asciiTheme="minorHAnsi" w:hAnsiTheme="minorHAnsi" w:cstheme="minorHAnsi"/>
                <w:sz w:val="20"/>
                <w:lang w:val="fr-FR"/>
              </w:rPr>
              <w:t xml:space="preserve"> jours ouvrés avant l’instance.</w:t>
            </w:r>
          </w:p>
          <w:p w14:paraId="0FB0DF05" w14:textId="3A9A4C0D" w:rsidR="00695B7E"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lang w:val="fr-FR"/>
              </w:rPr>
            </w:pPr>
            <w:r w:rsidRPr="007120E2">
              <w:rPr>
                <w:rFonts w:asciiTheme="minorHAnsi" w:hAnsiTheme="minorHAnsi" w:cstheme="minorHAnsi"/>
                <w:sz w:val="20"/>
                <w:lang w:val="fr-FR"/>
              </w:rPr>
              <w:t>Le compte rendu est réalisé par le Titulaire en séance et transmis à la Cnam à l’issue de l'instance</w:t>
            </w:r>
          </w:p>
        </w:tc>
      </w:tr>
    </w:tbl>
    <w:p w14:paraId="09C9E225" w14:textId="77777777" w:rsidR="00FF70A7" w:rsidRPr="007120E2" w:rsidRDefault="50166248" w:rsidP="004F1575">
      <w:pPr>
        <w:pStyle w:val="Titre4"/>
      </w:pPr>
      <w:bookmarkStart w:id="4625" w:name="_Toc180425694"/>
      <w:bookmarkStart w:id="4626" w:name="_Toc180572635"/>
      <w:bookmarkStart w:id="4627" w:name="_Toc180770804"/>
      <w:bookmarkStart w:id="4628" w:name="_Toc182410580"/>
      <w:bookmarkStart w:id="4629" w:name="_Toc182412620"/>
      <w:bookmarkStart w:id="4630" w:name="_Toc182486198"/>
      <w:bookmarkStart w:id="4631" w:name="_Toc182487842"/>
      <w:bookmarkStart w:id="4632" w:name="_Toc182554434"/>
      <w:bookmarkStart w:id="4633" w:name="_Toc182557095"/>
      <w:bookmarkStart w:id="4634" w:name="_Toc182574423"/>
      <w:bookmarkStart w:id="4635" w:name="_Toc182575958"/>
      <w:bookmarkStart w:id="4636" w:name="_Toc182581469"/>
      <w:bookmarkStart w:id="4637" w:name="_Toc182832317"/>
      <w:bookmarkStart w:id="4638" w:name="_Toc182842543"/>
      <w:bookmarkStart w:id="4639" w:name="_Toc182844150"/>
      <w:bookmarkStart w:id="4640" w:name="_Toc182845073"/>
      <w:bookmarkStart w:id="4641" w:name="_Toc182845254"/>
      <w:bookmarkStart w:id="4642" w:name="_Toc182910367"/>
      <w:bookmarkStart w:id="4643" w:name="_Toc182911853"/>
      <w:bookmarkStart w:id="4644" w:name="_Toc182931425"/>
      <w:bookmarkStart w:id="4645" w:name="_Toc182934183"/>
      <w:bookmarkStart w:id="4646" w:name="_Ref182990555"/>
      <w:bookmarkStart w:id="4647" w:name="_Toc183011540"/>
      <w:bookmarkStart w:id="4648" w:name="_Toc183012708"/>
      <w:bookmarkStart w:id="4649" w:name="_Toc183016918"/>
      <w:bookmarkStart w:id="4650" w:name="_Toc183018231"/>
      <w:bookmarkStart w:id="4651" w:name="_Toc183082139"/>
      <w:bookmarkStart w:id="4652" w:name="_Toc183173718"/>
      <w:bookmarkStart w:id="4653" w:name="_Toc183184892"/>
      <w:bookmarkStart w:id="4654" w:name="_Toc183187974"/>
      <w:bookmarkStart w:id="4655" w:name="_Toc183448026"/>
      <w:bookmarkStart w:id="4656" w:name="_Toc183792219"/>
      <w:bookmarkStart w:id="4657" w:name="_Toc183796049"/>
      <w:bookmarkStart w:id="4658" w:name="_Toc184031666"/>
      <w:bookmarkStart w:id="4659" w:name="_Toc184053457"/>
      <w:bookmarkStart w:id="4660" w:name="_Toc184054066"/>
      <w:bookmarkStart w:id="4661" w:name="_Toc184055338"/>
      <w:bookmarkStart w:id="4662" w:name="_Toc184130730"/>
      <w:bookmarkStart w:id="4663" w:name="_Toc184136880"/>
      <w:bookmarkStart w:id="4664" w:name="_Toc184137919"/>
      <w:bookmarkStart w:id="4665" w:name="_Toc184143911"/>
      <w:bookmarkStart w:id="4666" w:name="_Toc184222155"/>
      <w:bookmarkStart w:id="4667" w:name="_Toc184226850"/>
      <w:bookmarkStart w:id="4668" w:name="_Toc184227718"/>
      <w:bookmarkStart w:id="4669" w:name="_Toc184305395"/>
      <w:bookmarkStart w:id="4670" w:name="_Toc184307859"/>
      <w:bookmarkStart w:id="4671" w:name="_Toc184311773"/>
      <w:bookmarkStart w:id="4672" w:name="_Toc184636604"/>
      <w:bookmarkStart w:id="4673" w:name="_Toc184734428"/>
      <w:bookmarkStart w:id="4674" w:name="_Toc184821221"/>
      <w:bookmarkStart w:id="4675" w:name="_Toc184830940"/>
      <w:bookmarkStart w:id="4676" w:name="_Toc185000280"/>
      <w:bookmarkStart w:id="4677" w:name="_Toc185002873"/>
      <w:bookmarkStart w:id="4678" w:name="_Toc185416357"/>
      <w:bookmarkStart w:id="4679" w:name="_Toc185434630"/>
      <w:bookmarkStart w:id="4680" w:name="_Toc185605175"/>
      <w:bookmarkStart w:id="4681" w:name="_Toc185606709"/>
      <w:bookmarkStart w:id="4682" w:name="_Toc186449465"/>
      <w:bookmarkStart w:id="4683" w:name="_Toc186452789"/>
      <w:bookmarkStart w:id="4684" w:name="_Ref186455321"/>
      <w:bookmarkStart w:id="4685" w:name="_Toc186462811"/>
      <w:bookmarkStart w:id="4686" w:name="_Toc186467208"/>
      <w:bookmarkStart w:id="4687" w:name="_Toc187053652"/>
      <w:bookmarkStart w:id="4688" w:name="_Toc187319335"/>
      <w:bookmarkStart w:id="4689" w:name="_Toc209604929"/>
      <w:r w:rsidRPr="007120E2">
        <w:t>Comité pour accessibilité</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E875A3" w:rsidRPr="007120E2" w14:paraId="67D7CE66" w14:textId="77777777" w:rsidTr="00E875A3">
        <w:trPr>
          <w:trHeight w:val="397"/>
        </w:trPr>
        <w:tc>
          <w:tcPr>
            <w:tcW w:w="2263" w:type="dxa"/>
            <w:shd w:val="clear" w:color="auto" w:fill="1F497D" w:themeFill="text2"/>
            <w:vAlign w:val="center"/>
          </w:tcPr>
          <w:p w14:paraId="5A61069B"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7475D6C" w14:textId="77777777" w:rsidR="00E875A3" w:rsidRPr="007120E2" w:rsidRDefault="00E875A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des entités prescriptrices</w:t>
            </w:r>
          </w:p>
        </w:tc>
      </w:tr>
      <w:tr w:rsidR="00E875A3" w:rsidRPr="007120E2" w14:paraId="6190D409" w14:textId="77777777" w:rsidTr="00E875A3">
        <w:trPr>
          <w:trHeight w:val="397"/>
        </w:trPr>
        <w:tc>
          <w:tcPr>
            <w:tcW w:w="2263" w:type="dxa"/>
            <w:shd w:val="clear" w:color="auto" w:fill="1F497D" w:themeFill="text2"/>
            <w:vAlign w:val="center"/>
          </w:tcPr>
          <w:p w14:paraId="5D161AE9"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34134026" w14:textId="77777777" w:rsidR="00E875A3" w:rsidRPr="007120E2" w:rsidRDefault="00E875A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Portefeuille de projets</w:t>
            </w:r>
          </w:p>
        </w:tc>
      </w:tr>
      <w:tr w:rsidR="00E875A3" w:rsidRPr="007120E2" w14:paraId="637C3488" w14:textId="77777777" w:rsidTr="00E875A3">
        <w:trPr>
          <w:trHeight w:val="397"/>
        </w:trPr>
        <w:tc>
          <w:tcPr>
            <w:tcW w:w="2263" w:type="dxa"/>
            <w:shd w:val="clear" w:color="auto" w:fill="1F497D" w:themeFill="text2"/>
            <w:vAlign w:val="center"/>
          </w:tcPr>
          <w:p w14:paraId="0C233C22"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3EC6962E" w14:textId="77777777" w:rsidR="00E875A3" w:rsidRPr="007120E2" w:rsidRDefault="00E875A3" w:rsidP="003D3429">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Mensuelle</w:t>
            </w:r>
          </w:p>
        </w:tc>
      </w:tr>
      <w:tr w:rsidR="00E875A3" w:rsidRPr="007120E2" w14:paraId="20047455" w14:textId="77777777" w:rsidTr="00E875A3">
        <w:trPr>
          <w:trHeight w:val="397"/>
        </w:trPr>
        <w:tc>
          <w:tcPr>
            <w:tcW w:w="2263" w:type="dxa"/>
            <w:shd w:val="clear" w:color="auto" w:fill="1F497D" w:themeFill="text2"/>
            <w:vAlign w:val="center"/>
          </w:tcPr>
          <w:p w14:paraId="2EF82CBC"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01D8EE49"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7A3A0CA8"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Garant de l’accessibilité numérique (AN)</w:t>
            </w:r>
          </w:p>
        </w:tc>
      </w:tr>
      <w:tr w:rsidR="00E875A3" w:rsidRPr="007120E2" w14:paraId="3B45432F" w14:textId="77777777" w:rsidTr="00E875A3">
        <w:trPr>
          <w:trHeight w:val="397"/>
        </w:trPr>
        <w:tc>
          <w:tcPr>
            <w:tcW w:w="2263" w:type="dxa"/>
            <w:shd w:val="clear" w:color="auto" w:fill="1F497D" w:themeFill="text2"/>
            <w:vAlign w:val="center"/>
          </w:tcPr>
          <w:p w14:paraId="65EFAFA0"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373189A8"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027AC787"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Garant de l’accessibilité numérique (AN)</w:t>
            </w:r>
          </w:p>
        </w:tc>
      </w:tr>
      <w:tr w:rsidR="00E875A3" w:rsidRPr="007120E2" w14:paraId="0E0E20A6" w14:textId="77777777" w:rsidTr="00E875A3">
        <w:trPr>
          <w:trHeight w:val="397"/>
        </w:trPr>
        <w:tc>
          <w:tcPr>
            <w:tcW w:w="2263" w:type="dxa"/>
            <w:shd w:val="clear" w:color="auto" w:fill="1F497D" w:themeFill="text2"/>
            <w:vAlign w:val="center"/>
          </w:tcPr>
          <w:p w14:paraId="6B2F444E"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31E33A25" w14:textId="46AFD07E" w:rsidR="0059719F"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Etablir et superviser un plan d’actions pour accroître le niveau d’accessibilité des applications développées dans le cadre des prestations pour respecter les exigence</w:t>
            </w:r>
            <w:r w:rsidRPr="00D37F53">
              <w:rPr>
                <w:rFonts w:asciiTheme="minorHAnsi" w:hAnsiTheme="minorHAnsi" w:cstheme="minorHAnsi"/>
                <w:sz w:val="20"/>
                <w:szCs w:val="20"/>
                <w:lang w:val="fr-FR"/>
              </w:rPr>
              <w:t xml:space="preserve">s </w:t>
            </w:r>
            <w:r w:rsidR="0059719F" w:rsidRPr="00D37F53">
              <w:rPr>
                <w:rFonts w:asciiTheme="minorHAnsi" w:hAnsiTheme="minorHAnsi" w:cstheme="minorHAnsi"/>
                <w:sz w:val="20"/>
                <w:szCs w:val="20"/>
                <w:lang w:val="fr-FR"/>
              </w:rPr>
              <w:t xml:space="preserve">du </w:t>
            </w:r>
            <w:r w:rsidR="0059719F" w:rsidRPr="00D37F53">
              <w:rPr>
                <w:rFonts w:asciiTheme="minorHAnsi" w:hAnsiTheme="minorHAnsi" w:cstheme="minorHAnsi"/>
                <w:sz w:val="20"/>
                <w:szCs w:val="20"/>
              </w:rPr>
              <w:t>§</w:t>
            </w:r>
            <w:r w:rsidR="0059719F" w:rsidRPr="00D37F53">
              <w:rPr>
                <w:rFonts w:asciiTheme="minorHAnsi" w:hAnsiTheme="minorHAnsi" w:cstheme="minorHAnsi"/>
                <w:sz w:val="20"/>
                <w:szCs w:val="20"/>
              </w:rPr>
              <w:fldChar w:fldCharType="begin"/>
            </w:r>
            <w:r w:rsidR="0059719F" w:rsidRPr="00D37F53">
              <w:rPr>
                <w:rFonts w:asciiTheme="minorHAnsi" w:hAnsiTheme="minorHAnsi" w:cstheme="minorHAnsi"/>
                <w:sz w:val="20"/>
                <w:szCs w:val="20"/>
              </w:rPr>
              <w:instrText xml:space="preserve"> REF _Ref183528707 \r \h </w:instrText>
            </w:r>
            <w:r w:rsidR="003D3429" w:rsidRPr="00D37F53">
              <w:rPr>
                <w:rFonts w:asciiTheme="minorHAnsi" w:hAnsiTheme="minorHAnsi" w:cstheme="minorHAnsi"/>
                <w:sz w:val="20"/>
                <w:szCs w:val="20"/>
              </w:rPr>
              <w:instrText xml:space="preserve"> \* MERGEFORMAT </w:instrText>
            </w:r>
            <w:r w:rsidR="0059719F" w:rsidRPr="00D37F53">
              <w:rPr>
                <w:rFonts w:asciiTheme="minorHAnsi" w:hAnsiTheme="minorHAnsi" w:cstheme="minorHAnsi"/>
                <w:sz w:val="20"/>
                <w:szCs w:val="20"/>
              </w:rPr>
            </w:r>
            <w:r w:rsidR="0059719F" w:rsidRPr="00D37F53">
              <w:rPr>
                <w:rFonts w:asciiTheme="minorHAnsi" w:hAnsiTheme="minorHAnsi" w:cstheme="minorHAnsi"/>
                <w:sz w:val="20"/>
                <w:szCs w:val="20"/>
              </w:rPr>
              <w:fldChar w:fldCharType="separate"/>
            </w:r>
            <w:r w:rsidR="006616EB" w:rsidRPr="00D37F53">
              <w:rPr>
                <w:rFonts w:asciiTheme="minorHAnsi" w:hAnsiTheme="minorHAnsi" w:cstheme="minorHAnsi"/>
                <w:sz w:val="20"/>
                <w:szCs w:val="20"/>
              </w:rPr>
              <w:t>4.3</w:t>
            </w:r>
            <w:r w:rsidR="0059719F" w:rsidRPr="00D37F53">
              <w:rPr>
                <w:rFonts w:asciiTheme="minorHAnsi" w:hAnsiTheme="minorHAnsi" w:cstheme="minorHAnsi"/>
                <w:sz w:val="20"/>
                <w:szCs w:val="20"/>
              </w:rPr>
              <w:fldChar w:fldCharType="end"/>
            </w:r>
          </w:p>
          <w:p w14:paraId="64FD25BA" w14:textId="4CAA0734"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Cartographier l’accessibilité numérique du patrimoine applicatif en responsabilité (applications historiques et nouvelles applications) </w:t>
            </w:r>
          </w:p>
          <w:p w14:paraId="5E9D2A2F"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Indicateurs de pilotage de l’activité</w:t>
            </w:r>
          </w:p>
          <w:p w14:paraId="4E683034" w14:textId="77777777"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Gérer les situations particulières qui nécessitent des alertes ou des arbitrages vers les Direction</w:t>
            </w:r>
          </w:p>
        </w:tc>
      </w:tr>
      <w:tr w:rsidR="00E875A3" w:rsidRPr="007120E2" w14:paraId="413C0841" w14:textId="77777777" w:rsidTr="00E875A3">
        <w:trPr>
          <w:trHeight w:val="397"/>
        </w:trPr>
        <w:tc>
          <w:tcPr>
            <w:tcW w:w="2263" w:type="dxa"/>
            <w:shd w:val="clear" w:color="auto" w:fill="1F497D" w:themeFill="text2"/>
            <w:vAlign w:val="center"/>
          </w:tcPr>
          <w:p w14:paraId="4F07270B" w14:textId="77777777" w:rsidR="00E875A3" w:rsidRPr="007120E2" w:rsidRDefault="00E875A3" w:rsidP="003D3429">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6071A750" w14:textId="398BCE63" w:rsidR="00E875A3" w:rsidRPr="007120E2" w:rsidRDefault="00E875A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w:t>
            </w:r>
            <w:r w:rsidR="00574289" w:rsidRPr="007120E2">
              <w:rPr>
                <w:rFonts w:asciiTheme="minorHAnsi" w:hAnsiTheme="minorHAnsi" w:cstheme="minorHAnsi"/>
                <w:sz w:val="20"/>
                <w:szCs w:val="20"/>
                <w:lang w:val="fr-FR"/>
              </w:rPr>
              <w:t>nsmis, à la Cnam, au plus tard 3</w:t>
            </w:r>
            <w:r w:rsidRPr="007120E2">
              <w:rPr>
                <w:rFonts w:asciiTheme="minorHAnsi" w:hAnsiTheme="minorHAnsi" w:cstheme="minorHAnsi"/>
                <w:sz w:val="20"/>
                <w:szCs w:val="20"/>
                <w:lang w:val="fr-FR"/>
              </w:rPr>
              <w:t xml:space="preserve"> jours ouvrés avant l’instance.</w:t>
            </w:r>
          </w:p>
          <w:p w14:paraId="5EF03C09" w14:textId="07BB33E2" w:rsidR="00E875A3" w:rsidRPr="007120E2" w:rsidRDefault="00574289"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02427405" w14:textId="606ECBB4" w:rsidR="009751EE" w:rsidRDefault="009751EE" w:rsidP="009751EE">
      <w:bookmarkStart w:id="4690" w:name="_Toc183187975"/>
      <w:bookmarkStart w:id="4691" w:name="_Toc183187976"/>
      <w:bookmarkStart w:id="4692" w:name="_Ref182401324"/>
      <w:bookmarkStart w:id="4693" w:name="_Toc182410581"/>
      <w:bookmarkStart w:id="4694" w:name="_Toc182412621"/>
      <w:bookmarkStart w:id="4695" w:name="_Toc182486199"/>
      <w:bookmarkStart w:id="4696" w:name="_Toc182487843"/>
      <w:bookmarkStart w:id="4697" w:name="_Toc182554435"/>
      <w:bookmarkStart w:id="4698" w:name="_Toc182557096"/>
      <w:bookmarkStart w:id="4699" w:name="_Toc182574424"/>
      <w:bookmarkStart w:id="4700" w:name="_Toc182575959"/>
      <w:bookmarkStart w:id="4701" w:name="_Toc182581470"/>
      <w:bookmarkStart w:id="4702" w:name="_Toc182832318"/>
      <w:bookmarkStart w:id="4703" w:name="_Toc182842544"/>
      <w:bookmarkStart w:id="4704" w:name="_Toc182844151"/>
      <w:bookmarkStart w:id="4705" w:name="_Toc182845074"/>
      <w:bookmarkStart w:id="4706" w:name="_Toc182845255"/>
      <w:bookmarkStart w:id="4707" w:name="_Toc182910368"/>
      <w:bookmarkStart w:id="4708" w:name="_Toc182911854"/>
      <w:bookmarkStart w:id="4709" w:name="_Toc182931426"/>
      <w:bookmarkStart w:id="4710" w:name="_Toc182934184"/>
      <w:bookmarkStart w:id="4711" w:name="_Toc183011541"/>
      <w:bookmarkStart w:id="4712" w:name="_Toc183012709"/>
      <w:bookmarkStart w:id="4713" w:name="_Toc183016919"/>
      <w:bookmarkStart w:id="4714" w:name="_Toc183018232"/>
      <w:bookmarkStart w:id="4715" w:name="_Toc183082140"/>
      <w:bookmarkStart w:id="4716" w:name="_Toc183173719"/>
      <w:bookmarkStart w:id="4717" w:name="_Toc183184893"/>
      <w:bookmarkStart w:id="4718" w:name="_Toc183187977"/>
      <w:bookmarkStart w:id="4719" w:name="_Toc183448027"/>
      <w:bookmarkStart w:id="4720" w:name="_Toc183792220"/>
      <w:bookmarkStart w:id="4721" w:name="_Toc183796050"/>
      <w:bookmarkStart w:id="4722" w:name="_Toc184031667"/>
      <w:bookmarkStart w:id="4723" w:name="_Toc184053458"/>
      <w:bookmarkStart w:id="4724" w:name="_Toc184054067"/>
      <w:bookmarkStart w:id="4725" w:name="_Toc184055339"/>
      <w:bookmarkStart w:id="4726" w:name="_Toc184130731"/>
      <w:bookmarkStart w:id="4727" w:name="_Toc184136881"/>
      <w:bookmarkStart w:id="4728" w:name="_Toc184137920"/>
      <w:bookmarkStart w:id="4729" w:name="_Toc184143912"/>
      <w:bookmarkStart w:id="4730" w:name="_Ref184201279"/>
      <w:bookmarkStart w:id="4731" w:name="_Toc184222157"/>
      <w:bookmarkStart w:id="4732" w:name="_Toc184226852"/>
      <w:bookmarkStart w:id="4733" w:name="_Toc184227720"/>
      <w:bookmarkStart w:id="4734" w:name="_Toc184305397"/>
      <w:bookmarkStart w:id="4735" w:name="_Toc184307861"/>
      <w:bookmarkStart w:id="4736" w:name="_Toc184311775"/>
      <w:bookmarkStart w:id="4737" w:name="_Toc184636606"/>
      <w:bookmarkStart w:id="4738" w:name="_Toc184734430"/>
      <w:bookmarkStart w:id="4739" w:name="_Toc184821223"/>
      <w:bookmarkStart w:id="4740" w:name="_Toc184830942"/>
      <w:bookmarkStart w:id="4741" w:name="_Toc185000282"/>
      <w:bookmarkStart w:id="4742" w:name="_Toc185002875"/>
      <w:bookmarkStart w:id="4743" w:name="_Ref185332115"/>
      <w:bookmarkStart w:id="4744" w:name="_Ref185410855"/>
      <w:bookmarkStart w:id="4745" w:name="_Toc185416359"/>
      <w:bookmarkStart w:id="4746" w:name="_Toc185434632"/>
      <w:bookmarkStart w:id="4747" w:name="_Toc185605177"/>
      <w:bookmarkStart w:id="4748" w:name="_Toc185606711"/>
      <w:bookmarkStart w:id="4749" w:name="_Toc186449467"/>
      <w:bookmarkStart w:id="4750" w:name="_Toc186452791"/>
      <w:bookmarkStart w:id="4751" w:name="_Toc186462813"/>
      <w:bookmarkStart w:id="4752" w:name="_Toc186467210"/>
      <w:bookmarkStart w:id="4753" w:name="_Toc187053654"/>
      <w:bookmarkEnd w:id="4690"/>
      <w:bookmarkEnd w:id="4691"/>
      <w:r>
        <w:br w:type="page"/>
      </w:r>
    </w:p>
    <w:p w14:paraId="64E3973B" w14:textId="57B2563E" w:rsidR="006C61F3" w:rsidRPr="007120E2" w:rsidRDefault="006C61F3" w:rsidP="004F1648">
      <w:pPr>
        <w:pStyle w:val="Titre2"/>
      </w:pPr>
      <w:bookmarkStart w:id="4754" w:name="_Toc187319336"/>
      <w:bookmarkStart w:id="4755" w:name="_Toc209604930"/>
      <w:r w:rsidRPr="007120E2">
        <w:lastRenderedPageBreak/>
        <w:t>Assistance au pilotage de projet</w:t>
      </w:r>
      <w:bookmarkEnd w:id="4692"/>
      <w:bookmarkEnd w:id="4693"/>
      <w:bookmarkEnd w:id="4694"/>
      <w:r w:rsidR="00A934B4" w:rsidRPr="007120E2">
        <w:t>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A2D945E" w14:textId="091FE08C" w:rsidR="006C61F3" w:rsidRPr="007120E2" w:rsidRDefault="00627543" w:rsidP="004F1648">
      <w:pPr>
        <w:pStyle w:val="Titre3"/>
      </w:pPr>
      <w:bookmarkStart w:id="4756" w:name="_Toc182410582"/>
      <w:bookmarkStart w:id="4757" w:name="_Toc182412622"/>
      <w:bookmarkStart w:id="4758" w:name="_Toc182486200"/>
      <w:bookmarkStart w:id="4759" w:name="_Toc182487844"/>
      <w:bookmarkStart w:id="4760" w:name="_Toc182554436"/>
      <w:bookmarkStart w:id="4761" w:name="_Toc182557097"/>
      <w:bookmarkStart w:id="4762" w:name="_Toc182574425"/>
      <w:bookmarkStart w:id="4763" w:name="_Toc182575960"/>
      <w:bookmarkStart w:id="4764" w:name="_Toc182581471"/>
      <w:bookmarkStart w:id="4765" w:name="_Toc182832319"/>
      <w:bookmarkStart w:id="4766" w:name="_Toc182842545"/>
      <w:bookmarkStart w:id="4767" w:name="_Toc182844152"/>
      <w:bookmarkStart w:id="4768" w:name="_Toc182845075"/>
      <w:bookmarkStart w:id="4769" w:name="_Toc182845256"/>
      <w:bookmarkStart w:id="4770" w:name="_Toc182910369"/>
      <w:bookmarkStart w:id="4771" w:name="_Toc182911855"/>
      <w:bookmarkStart w:id="4772" w:name="_Toc182931427"/>
      <w:bookmarkStart w:id="4773" w:name="_Toc182934185"/>
      <w:bookmarkStart w:id="4774" w:name="_Toc183011542"/>
      <w:bookmarkStart w:id="4775" w:name="_Toc183012710"/>
      <w:bookmarkStart w:id="4776" w:name="_Toc183016920"/>
      <w:bookmarkStart w:id="4777" w:name="_Toc183018233"/>
      <w:bookmarkStart w:id="4778" w:name="_Toc183082141"/>
      <w:bookmarkStart w:id="4779" w:name="_Toc183173720"/>
      <w:bookmarkStart w:id="4780" w:name="_Toc183184894"/>
      <w:bookmarkStart w:id="4781" w:name="_Toc183187978"/>
      <w:bookmarkStart w:id="4782" w:name="_Toc183448028"/>
      <w:bookmarkStart w:id="4783" w:name="_Toc183792221"/>
      <w:bookmarkStart w:id="4784" w:name="_Toc183796051"/>
      <w:bookmarkStart w:id="4785" w:name="_Toc184031668"/>
      <w:bookmarkStart w:id="4786" w:name="_Toc184053459"/>
      <w:bookmarkStart w:id="4787" w:name="_Toc184054068"/>
      <w:bookmarkStart w:id="4788" w:name="_Toc184055340"/>
      <w:bookmarkStart w:id="4789" w:name="_Toc184130732"/>
      <w:bookmarkStart w:id="4790" w:name="_Toc184136882"/>
      <w:bookmarkStart w:id="4791" w:name="_Toc184137921"/>
      <w:bookmarkStart w:id="4792" w:name="_Toc184143913"/>
      <w:bookmarkStart w:id="4793" w:name="_Toc184222158"/>
      <w:bookmarkStart w:id="4794" w:name="_Toc184226853"/>
      <w:bookmarkStart w:id="4795" w:name="_Toc184227721"/>
      <w:bookmarkStart w:id="4796" w:name="_Toc184305398"/>
      <w:bookmarkStart w:id="4797" w:name="_Toc184307862"/>
      <w:bookmarkStart w:id="4798" w:name="_Toc184311776"/>
      <w:bookmarkStart w:id="4799" w:name="_Toc184636607"/>
      <w:bookmarkStart w:id="4800" w:name="_Toc184734431"/>
      <w:bookmarkStart w:id="4801" w:name="_Toc184821224"/>
      <w:bookmarkStart w:id="4802" w:name="_Toc184830943"/>
      <w:bookmarkStart w:id="4803" w:name="_Toc185000283"/>
      <w:bookmarkStart w:id="4804" w:name="_Toc185002876"/>
      <w:bookmarkStart w:id="4805" w:name="_Toc185416360"/>
      <w:bookmarkStart w:id="4806" w:name="_Toc185434633"/>
      <w:bookmarkStart w:id="4807" w:name="_Toc185605178"/>
      <w:bookmarkStart w:id="4808" w:name="_Toc185606712"/>
      <w:bookmarkStart w:id="4809" w:name="_Toc186449468"/>
      <w:bookmarkStart w:id="4810" w:name="_Toc186452792"/>
      <w:bookmarkStart w:id="4811" w:name="_Toc186462814"/>
      <w:bookmarkStart w:id="4812" w:name="_Toc186467211"/>
      <w:bookmarkStart w:id="4813" w:name="_Toc187053655"/>
      <w:bookmarkStart w:id="4814" w:name="_Toc187319337"/>
      <w:bookmarkStart w:id="4815" w:name="_Toc209604931"/>
      <w:r w:rsidRPr="007120E2">
        <w:t>Objet</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6D574C15" w14:textId="741EEB3D" w:rsidR="00321764" w:rsidRPr="007120E2" w:rsidRDefault="00627543" w:rsidP="006C61F3">
      <w:pPr>
        <w:rPr>
          <w:rFonts w:cstheme="minorHAnsi"/>
        </w:rPr>
      </w:pPr>
      <w:r w:rsidRPr="007120E2">
        <w:rPr>
          <w:rFonts w:cstheme="minorHAnsi"/>
        </w:rPr>
        <w:t>L</w:t>
      </w:r>
      <w:r w:rsidR="006C61F3" w:rsidRPr="007120E2">
        <w:rPr>
          <w:rFonts w:cstheme="minorHAnsi"/>
        </w:rPr>
        <w:t>a prestation consiste à mobiliser une équipe de chefs</w:t>
      </w:r>
      <w:r w:rsidR="00163B06" w:rsidRPr="007120E2">
        <w:rPr>
          <w:rFonts w:cstheme="minorHAnsi"/>
        </w:rPr>
        <w:t xml:space="preserve"> de projet</w:t>
      </w:r>
      <w:r w:rsidR="00321764" w:rsidRPr="007120E2">
        <w:rPr>
          <w:rFonts w:cstheme="minorHAnsi"/>
        </w:rPr>
        <w:t>,</w:t>
      </w:r>
      <w:r w:rsidR="00163B06" w:rsidRPr="007120E2">
        <w:rPr>
          <w:rFonts w:cstheme="minorHAnsi"/>
        </w:rPr>
        <w:t xml:space="preserve"> </w:t>
      </w:r>
      <w:r w:rsidR="006C61F3" w:rsidRPr="007120E2">
        <w:rPr>
          <w:rFonts w:cstheme="minorHAnsi"/>
        </w:rPr>
        <w:t xml:space="preserve">intégrée de manière étroite </w:t>
      </w:r>
      <w:r w:rsidR="00163B06" w:rsidRPr="007120E2">
        <w:rPr>
          <w:rFonts w:cstheme="minorHAnsi"/>
        </w:rPr>
        <w:t xml:space="preserve">aux </w:t>
      </w:r>
      <w:r w:rsidR="00321764" w:rsidRPr="007120E2">
        <w:rPr>
          <w:rFonts w:cstheme="minorHAnsi"/>
        </w:rPr>
        <w:t>équipes de la Cnam, pour permettre à la Cnam :</w:t>
      </w:r>
    </w:p>
    <w:p w14:paraId="5216D8CB" w14:textId="77777777" w:rsidR="00321764" w:rsidRPr="007120E2" w:rsidRDefault="00321764" w:rsidP="00F403B5">
      <w:pPr>
        <w:pStyle w:val="Puce1TMADEV"/>
      </w:pPr>
      <w:r w:rsidRPr="007120E2">
        <w:t>D’améliorer sa gestion opérationnelle des projets,</w:t>
      </w:r>
    </w:p>
    <w:p w14:paraId="5187D603" w14:textId="77777777" w:rsidR="00321764" w:rsidRPr="007120E2" w:rsidRDefault="00321764">
      <w:pPr>
        <w:pStyle w:val="Puce1TMADEV"/>
      </w:pPr>
      <w:r w:rsidRPr="007120E2">
        <w:t>De mettre en place des méthodes réutilisables dans tous les projets,</w:t>
      </w:r>
    </w:p>
    <w:p w14:paraId="632A0B01" w14:textId="17EF5001" w:rsidR="00321764" w:rsidRPr="007120E2" w:rsidRDefault="00321764">
      <w:pPr>
        <w:pStyle w:val="Puce1TMADEV"/>
      </w:pPr>
      <w:r w:rsidRPr="007120E2">
        <w:t>De participer à la mise en œuvre des processus qualité permettant de mesurer l'atteinte de son objectif principal</w:t>
      </w:r>
      <w:r w:rsidR="007043C1" w:rsidRPr="007120E2">
        <w:t> :</w:t>
      </w:r>
      <w:r w:rsidRPr="007120E2">
        <w:t xml:space="preserve"> la maîtrise de</w:t>
      </w:r>
      <w:r w:rsidR="00CB1BC4" w:rsidRPr="007120E2">
        <w:t xml:space="preserve">s </w:t>
      </w:r>
      <w:r w:rsidRPr="007120E2">
        <w:t>projets informatiques</w:t>
      </w:r>
      <w:r w:rsidR="00CB1BC4" w:rsidRPr="007120E2">
        <w:t xml:space="preserve"> de la Cnam</w:t>
      </w:r>
      <w:r w:rsidRPr="007120E2">
        <w:t>.</w:t>
      </w:r>
    </w:p>
    <w:p w14:paraId="11A19D23" w14:textId="43697FDC" w:rsidR="006C61F3" w:rsidRPr="007120E2" w:rsidRDefault="00654768" w:rsidP="006C61F3">
      <w:pPr>
        <w:rPr>
          <w:rFonts w:cstheme="minorHAnsi"/>
        </w:rPr>
      </w:pPr>
      <w:r w:rsidRPr="007120E2">
        <w:rPr>
          <w:rFonts w:cstheme="minorHAnsi"/>
        </w:rPr>
        <w:t>Compte tenu de l’acculturation nécessaire des intervenants au Système d’information de l’Assurance Maladie et aux processus de fabrication</w:t>
      </w:r>
      <w:r w:rsidR="00F0646C" w:rsidRPr="007120E2">
        <w:rPr>
          <w:rFonts w:cstheme="minorHAnsi"/>
        </w:rPr>
        <w:t xml:space="preserve"> de la Cnam</w:t>
      </w:r>
      <w:r w:rsidRPr="007120E2">
        <w:rPr>
          <w:rFonts w:cstheme="minorHAnsi"/>
        </w:rPr>
        <w:t>, le Titulaire s’engage à mettre en place une gestion rigoureuse de la montée en compétence des intervenants, du turnover et des remplacements</w:t>
      </w:r>
      <w:r w:rsidR="00F0646C" w:rsidRPr="007120E2">
        <w:rPr>
          <w:rFonts w:cstheme="minorHAnsi"/>
        </w:rPr>
        <w:t xml:space="preserve"> afin de garantir une qualité de service mesurable et performante</w:t>
      </w:r>
      <w:r w:rsidR="006C61F3" w:rsidRPr="007120E2">
        <w:rPr>
          <w:rFonts w:cstheme="minorHAnsi"/>
        </w:rPr>
        <w:t>.</w:t>
      </w:r>
    </w:p>
    <w:p w14:paraId="27A284F2" w14:textId="2FE72C9A" w:rsidR="006C61F3" w:rsidRPr="007120E2" w:rsidRDefault="006C61F3" w:rsidP="006C61F3">
      <w:pPr>
        <w:rPr>
          <w:rFonts w:cstheme="minorHAnsi"/>
        </w:rPr>
      </w:pPr>
      <w:r w:rsidRPr="007120E2">
        <w:rPr>
          <w:rFonts w:cstheme="minorHAnsi"/>
        </w:rPr>
        <w:t>La Cnam accorde une attention particulière à la qualité et à la cohérence du pilotage des prestations afin d’assurer un service global et complet, en ligne avec les attentes.</w:t>
      </w:r>
      <w:r w:rsidR="00E338D8" w:rsidRPr="007120E2">
        <w:rPr>
          <w:rFonts w:cstheme="minorHAnsi"/>
        </w:rPr>
        <w:t xml:space="preserve"> Le Titulaire pilote ses activités en toute autonomie et est responsable des actions qui lui sont confiées </w:t>
      </w:r>
    </w:p>
    <w:p w14:paraId="35307824" w14:textId="77777777" w:rsidR="00BB55F4" w:rsidRDefault="00327966" w:rsidP="00327966">
      <w:pPr>
        <w:rPr>
          <w:rFonts w:cstheme="minorHAnsi"/>
        </w:rPr>
      </w:pPr>
      <w:r w:rsidRPr="007120E2">
        <w:rPr>
          <w:rFonts w:cstheme="minorHAnsi"/>
        </w:rPr>
        <w:t>Les prestations se déroulent dans les locaux du Titulaire ou ceux de la Cnam. Le Titulaire peut être amené à se déplacer ponctuellement sur les sites de l’Assurance Maladie. Ces déplacements ne font pas l’objet d’une facturation supplémentaire.</w:t>
      </w:r>
    </w:p>
    <w:p w14:paraId="58063046" w14:textId="5E5F0D29" w:rsidR="007C0BAE" w:rsidRPr="007120E2" w:rsidRDefault="00AA2E9E" w:rsidP="00AD736E">
      <w:pPr>
        <w:rPr>
          <w:rFonts w:cstheme="minorHAnsi"/>
        </w:rPr>
      </w:pPr>
      <w:r>
        <w:rPr>
          <w:rFonts w:cstheme="minorHAnsi"/>
        </w:rPr>
        <w:t>L</w:t>
      </w:r>
      <w:r w:rsidR="00FD6675" w:rsidRPr="00AA2E9E">
        <w:rPr>
          <w:rFonts w:cstheme="minorHAnsi"/>
        </w:rPr>
        <w:t>e</w:t>
      </w:r>
      <w:r w:rsidR="007C0BAE" w:rsidRPr="00AA2E9E">
        <w:rPr>
          <w:rFonts w:cstheme="minorHAnsi"/>
        </w:rPr>
        <w:t xml:space="preserve"> </w:t>
      </w:r>
      <w:r w:rsidR="00F3289C" w:rsidRPr="00AA2E9E">
        <w:rPr>
          <w:rFonts w:cstheme="minorHAnsi"/>
        </w:rPr>
        <w:t>prix</w:t>
      </w:r>
      <w:r w:rsidR="00FD6675" w:rsidRPr="00AA2E9E">
        <w:rPr>
          <w:rFonts w:cstheme="minorHAnsi"/>
        </w:rPr>
        <w:t xml:space="preserve"> </w:t>
      </w:r>
      <w:r w:rsidR="007C0BAE" w:rsidRPr="00AA2E9E">
        <w:rPr>
          <w:rFonts w:cstheme="minorHAnsi"/>
        </w:rPr>
        <w:t>de ces prestations est inclus</w:t>
      </w:r>
      <w:r w:rsidR="007B59BC" w:rsidRPr="00AA2E9E">
        <w:rPr>
          <w:rFonts w:cstheme="minorHAnsi"/>
        </w:rPr>
        <w:t xml:space="preserve"> dans le </w:t>
      </w:r>
      <w:r w:rsidR="00F3289C" w:rsidRPr="00AA2E9E">
        <w:rPr>
          <w:rFonts w:cstheme="minorHAnsi"/>
        </w:rPr>
        <w:t>prix annuel</w:t>
      </w:r>
      <w:r w:rsidR="007B59BC" w:rsidRPr="00AA2E9E">
        <w:rPr>
          <w:rFonts w:cstheme="minorHAnsi"/>
        </w:rPr>
        <w:t xml:space="preserve"> du forfait</w:t>
      </w:r>
      <w:r w:rsidR="008A53FE" w:rsidRPr="00AA2E9E">
        <w:rPr>
          <w:rFonts w:cstheme="minorHAnsi"/>
        </w:rPr>
        <w:t xml:space="preserve"> d’</w:t>
      </w:r>
      <w:r w:rsidR="00F3289C" w:rsidRPr="00AA2E9E">
        <w:rPr>
          <w:rFonts w:cstheme="minorHAnsi"/>
        </w:rPr>
        <w:t>A</w:t>
      </w:r>
      <w:r w:rsidR="008A53FE" w:rsidRPr="00AA2E9E">
        <w:rPr>
          <w:rFonts w:cstheme="minorHAnsi"/>
        </w:rPr>
        <w:t>ssistance au pilotag</w:t>
      </w:r>
      <w:r w:rsidR="007B59BC" w:rsidRPr="00AA2E9E">
        <w:rPr>
          <w:rFonts w:cstheme="minorHAnsi"/>
        </w:rPr>
        <w:t>e de projets</w:t>
      </w:r>
      <w:r w:rsidR="00FA576D" w:rsidRPr="00AA2E9E">
        <w:rPr>
          <w:rFonts w:cstheme="minorHAnsi"/>
        </w:rPr>
        <w:t>, le cas échéant ajusté.</w:t>
      </w:r>
      <w:r w:rsidR="007B59BC" w:rsidRPr="00AA2E9E">
        <w:rPr>
          <w:rFonts w:cstheme="minorHAnsi"/>
        </w:rPr>
        <w:t xml:space="preserve"> </w:t>
      </w:r>
    </w:p>
    <w:p w14:paraId="1E5CBAC7" w14:textId="1DE0AA0B" w:rsidR="00A4235A" w:rsidRPr="007120E2" w:rsidRDefault="00A4235A" w:rsidP="00A4235A">
      <w:pPr>
        <w:rPr>
          <w:rFonts w:cstheme="minorHAnsi"/>
        </w:rPr>
      </w:pPr>
      <w:r w:rsidRPr="007120E2">
        <w:rPr>
          <w:rFonts w:cstheme="minorHAnsi"/>
        </w:rPr>
        <w:t>L’assistance au pilotage de projets :</w:t>
      </w:r>
    </w:p>
    <w:p w14:paraId="667626FA" w14:textId="77777777" w:rsidR="00A4235A" w:rsidRPr="007120E2" w:rsidRDefault="00A4235A" w:rsidP="00F403B5">
      <w:pPr>
        <w:pStyle w:val="Puce1TMADEV"/>
      </w:pPr>
      <w:r w:rsidRPr="007120E2">
        <w:t>Ne comporte pas de phase d’initialisation ni de réversibilité,</w:t>
      </w:r>
    </w:p>
    <w:p w14:paraId="5DC237FC" w14:textId="5913F9FF" w:rsidR="00A4235A" w:rsidRPr="007120E2" w:rsidRDefault="00A4235A">
      <w:pPr>
        <w:pStyle w:val="Puce1TMADEV"/>
      </w:pPr>
      <w:r w:rsidRPr="007120E2">
        <w:t xml:space="preserve">N’adresse pas les prestations d’assistance au pilotage global de l’accord-cadre définies </w:t>
      </w:r>
      <w:r w:rsidRPr="00D37F53">
        <w:t>au §</w:t>
      </w:r>
      <w:r w:rsidRPr="00D37F53">
        <w:rPr>
          <w:highlight w:val="yellow"/>
        </w:rPr>
        <w:fldChar w:fldCharType="begin"/>
      </w:r>
      <w:r w:rsidRPr="00D37F53">
        <w:instrText xml:space="preserve"> REF _Ref184211672 \r \h </w:instrText>
      </w:r>
      <w:r w:rsidR="00065024" w:rsidRPr="00D37F53">
        <w:instrText xml:space="preserve"> \* MERGEFORMAT </w:instrText>
      </w:r>
      <w:r w:rsidRPr="00D37F53">
        <w:rPr>
          <w:highlight w:val="yellow"/>
        </w:rPr>
      </w:r>
      <w:r w:rsidRPr="00D37F53">
        <w:rPr>
          <w:highlight w:val="yellow"/>
        </w:rPr>
        <w:fldChar w:fldCharType="separate"/>
      </w:r>
      <w:r w:rsidR="006616EB" w:rsidRPr="00D37F53">
        <w:t>5.2</w:t>
      </w:r>
      <w:r w:rsidRPr="00D37F53">
        <w:rPr>
          <w:highlight w:val="yellow"/>
        </w:rPr>
        <w:fldChar w:fldCharType="end"/>
      </w:r>
      <w:r w:rsidRPr="00D37F53">
        <w:t>,</w:t>
      </w:r>
    </w:p>
    <w:p w14:paraId="7EEA9F5A" w14:textId="2FC75E7E" w:rsidR="00A4235A" w:rsidRPr="007120E2" w:rsidRDefault="00A4235A">
      <w:pPr>
        <w:pStyle w:val="Puce1TMADEV"/>
      </w:pPr>
      <w:r w:rsidRPr="007120E2">
        <w:t xml:space="preserve">N’adresse </w:t>
      </w:r>
      <w:r w:rsidR="00AD736E" w:rsidRPr="007120E2">
        <w:t xml:space="preserve">pas l’activité de gestion de projets incluse dans les prestations </w:t>
      </w:r>
      <w:r w:rsidR="00AD736E" w:rsidRPr="00D37F53">
        <w:t>complémentaires</w:t>
      </w:r>
      <w:r w:rsidR="00D52975" w:rsidRPr="00D37F53">
        <w:t xml:space="preserve"> (cf. §</w:t>
      </w:r>
      <w:r w:rsidR="00D52975" w:rsidRPr="00D37F53">
        <w:fldChar w:fldCharType="begin"/>
      </w:r>
      <w:r w:rsidR="00D52975" w:rsidRPr="00D37F53">
        <w:instrText xml:space="preserve"> REF _Ref185511054 \r \h </w:instrText>
      </w:r>
      <w:r w:rsidR="00DD3934" w:rsidRPr="00D37F53">
        <w:instrText xml:space="preserve"> \* MERGEFORMAT </w:instrText>
      </w:r>
      <w:r w:rsidR="00D52975" w:rsidRPr="00D37F53">
        <w:fldChar w:fldCharType="separate"/>
      </w:r>
      <w:r w:rsidR="006616EB" w:rsidRPr="00D37F53">
        <w:t>6</w:t>
      </w:r>
      <w:r w:rsidR="00D52975" w:rsidRPr="00D37F53">
        <w:fldChar w:fldCharType="end"/>
      </w:r>
      <w:r w:rsidR="00D52975" w:rsidRPr="00D37F53">
        <w:t>)</w:t>
      </w:r>
      <w:r w:rsidRPr="00D37F53">
        <w:t>.</w:t>
      </w:r>
    </w:p>
    <w:p w14:paraId="5A3AC35B" w14:textId="5A9DFBE1" w:rsidR="006C61F3" w:rsidRPr="007120E2" w:rsidRDefault="006C61F3" w:rsidP="004F1648">
      <w:pPr>
        <w:pStyle w:val="Titre3"/>
      </w:pPr>
      <w:bookmarkStart w:id="4816" w:name="_Toc182410583"/>
      <w:bookmarkStart w:id="4817" w:name="_Toc182412623"/>
      <w:bookmarkStart w:id="4818" w:name="_Toc182486201"/>
      <w:bookmarkStart w:id="4819" w:name="_Toc182487845"/>
      <w:bookmarkStart w:id="4820" w:name="_Toc182554437"/>
      <w:bookmarkStart w:id="4821" w:name="_Toc182557098"/>
      <w:bookmarkStart w:id="4822" w:name="_Toc182574426"/>
      <w:bookmarkStart w:id="4823" w:name="_Toc182575961"/>
      <w:bookmarkStart w:id="4824" w:name="_Toc182581472"/>
      <w:bookmarkStart w:id="4825" w:name="_Toc182832320"/>
      <w:bookmarkStart w:id="4826" w:name="_Toc182842546"/>
      <w:bookmarkStart w:id="4827" w:name="_Toc182844153"/>
      <w:bookmarkStart w:id="4828" w:name="_Toc182845076"/>
      <w:bookmarkStart w:id="4829" w:name="_Toc182845257"/>
      <w:bookmarkStart w:id="4830" w:name="_Toc182910370"/>
      <w:bookmarkStart w:id="4831" w:name="_Toc182911856"/>
      <w:bookmarkStart w:id="4832" w:name="_Toc182931428"/>
      <w:bookmarkStart w:id="4833" w:name="_Toc182934186"/>
      <w:bookmarkStart w:id="4834" w:name="_Toc183011543"/>
      <w:bookmarkStart w:id="4835" w:name="_Toc183012711"/>
      <w:bookmarkStart w:id="4836" w:name="_Toc183016921"/>
      <w:bookmarkStart w:id="4837" w:name="_Toc183018234"/>
      <w:bookmarkStart w:id="4838" w:name="_Toc183082142"/>
      <w:bookmarkStart w:id="4839" w:name="_Toc183173721"/>
      <w:bookmarkStart w:id="4840" w:name="_Toc183184895"/>
      <w:bookmarkStart w:id="4841" w:name="_Toc183187979"/>
      <w:bookmarkStart w:id="4842" w:name="_Toc183448029"/>
      <w:bookmarkStart w:id="4843" w:name="_Toc183792222"/>
      <w:bookmarkStart w:id="4844" w:name="_Toc183796052"/>
      <w:bookmarkStart w:id="4845" w:name="_Toc184031669"/>
      <w:bookmarkStart w:id="4846" w:name="_Toc184053460"/>
      <w:bookmarkStart w:id="4847" w:name="_Toc184054069"/>
      <w:bookmarkStart w:id="4848" w:name="_Toc184055341"/>
      <w:bookmarkStart w:id="4849" w:name="_Toc184130733"/>
      <w:bookmarkStart w:id="4850" w:name="_Toc184136883"/>
      <w:bookmarkStart w:id="4851" w:name="_Toc184137922"/>
      <w:bookmarkStart w:id="4852" w:name="_Toc184143914"/>
      <w:bookmarkStart w:id="4853" w:name="_Toc184222159"/>
      <w:bookmarkStart w:id="4854" w:name="_Toc184226854"/>
      <w:bookmarkStart w:id="4855" w:name="_Toc184227722"/>
      <w:bookmarkStart w:id="4856" w:name="_Toc184305399"/>
      <w:bookmarkStart w:id="4857" w:name="_Toc184307863"/>
      <w:bookmarkStart w:id="4858" w:name="_Toc184311777"/>
      <w:bookmarkStart w:id="4859" w:name="_Toc184636608"/>
      <w:bookmarkStart w:id="4860" w:name="_Toc184734432"/>
      <w:bookmarkStart w:id="4861" w:name="_Toc184821225"/>
      <w:bookmarkStart w:id="4862" w:name="_Toc184830944"/>
      <w:bookmarkStart w:id="4863" w:name="_Toc185000284"/>
      <w:bookmarkStart w:id="4864" w:name="_Toc185002877"/>
      <w:bookmarkStart w:id="4865" w:name="_Toc185416361"/>
      <w:bookmarkStart w:id="4866" w:name="_Toc185434634"/>
      <w:bookmarkStart w:id="4867" w:name="_Toc185605179"/>
      <w:bookmarkStart w:id="4868" w:name="_Toc185606713"/>
      <w:bookmarkStart w:id="4869" w:name="_Toc186449469"/>
      <w:bookmarkStart w:id="4870" w:name="_Toc186452793"/>
      <w:bookmarkStart w:id="4871" w:name="_Toc186462815"/>
      <w:bookmarkStart w:id="4872" w:name="_Toc186467212"/>
      <w:bookmarkStart w:id="4873" w:name="_Toc187053656"/>
      <w:bookmarkStart w:id="4874" w:name="_Toc187319338"/>
      <w:bookmarkStart w:id="4875" w:name="_Toc209604932"/>
      <w:r w:rsidRPr="007120E2">
        <w:t>Activités et livrables</w:t>
      </w:r>
      <w:r w:rsidR="000C7257" w:rsidRPr="007120E2">
        <w:t xml:space="preserve"> associés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B65632F" w14:textId="58787D2E" w:rsidR="006C61F3" w:rsidRPr="007120E2" w:rsidRDefault="006C61F3" w:rsidP="006C61F3">
      <w:pPr>
        <w:rPr>
          <w:rFonts w:cstheme="minorHAnsi"/>
        </w:rPr>
      </w:pPr>
      <w:r w:rsidRPr="007120E2">
        <w:rPr>
          <w:rFonts w:cstheme="minorHAnsi"/>
        </w:rPr>
        <w:t xml:space="preserve">Le Titulaire </w:t>
      </w:r>
      <w:r w:rsidR="00CC2ADF" w:rsidRPr="007120E2">
        <w:rPr>
          <w:rFonts w:cstheme="minorHAnsi"/>
        </w:rPr>
        <w:t>doit</w:t>
      </w:r>
      <w:r w:rsidRPr="007120E2">
        <w:rPr>
          <w:rFonts w:cstheme="minorHAnsi"/>
        </w:rPr>
        <w:t xml:space="preserve"> notamment :</w:t>
      </w:r>
    </w:p>
    <w:p w14:paraId="27FF22C4" w14:textId="1F4C236E" w:rsidR="007043C1" w:rsidRPr="007120E2" w:rsidRDefault="006C61F3" w:rsidP="00F403B5">
      <w:pPr>
        <w:pStyle w:val="Puce1TMADEV"/>
      </w:pPr>
      <w:r w:rsidRPr="007120E2">
        <w:t>Assister le responsable de projet Cnam</w:t>
      </w:r>
      <w:r w:rsidR="007043C1" w:rsidRPr="007120E2">
        <w:t xml:space="preserve"> pour :</w:t>
      </w:r>
    </w:p>
    <w:p w14:paraId="1B9AD5D9" w14:textId="3F044E5C" w:rsidR="006C61F3" w:rsidRPr="007120E2" w:rsidRDefault="007043C1">
      <w:pPr>
        <w:pStyle w:val="Puce2TMADEV"/>
      </w:pPr>
      <w:r w:rsidRPr="007120E2">
        <w:t>L</w:t>
      </w:r>
      <w:r w:rsidR="006C61F3" w:rsidRPr="007120E2">
        <w:t xml:space="preserve">’étude de l’opportunité et la faisabilité du projet, </w:t>
      </w:r>
    </w:p>
    <w:p w14:paraId="1E0A9C28" w14:textId="64735A10" w:rsidR="006C61F3" w:rsidRPr="007120E2" w:rsidRDefault="007043C1">
      <w:pPr>
        <w:pStyle w:val="Puce2TMADEV"/>
      </w:pPr>
      <w:r w:rsidRPr="007120E2">
        <w:t>L</w:t>
      </w:r>
      <w:r w:rsidR="006C61F3" w:rsidRPr="007120E2">
        <w:t xml:space="preserve">e cadrage et la définition du projet, </w:t>
      </w:r>
    </w:p>
    <w:p w14:paraId="18157876" w14:textId="7F5F9034" w:rsidR="006C61F3" w:rsidRPr="007120E2" w:rsidRDefault="007043C1">
      <w:pPr>
        <w:pStyle w:val="Puce2TMADEV"/>
      </w:pPr>
      <w:r w:rsidRPr="007120E2">
        <w:t>L</w:t>
      </w:r>
      <w:r w:rsidR="006C61F3" w:rsidRPr="007120E2">
        <w:t>e pilotage opérationnel du projet</w:t>
      </w:r>
      <w:r w:rsidR="00CC2ADF" w:rsidRPr="007120E2">
        <w:t>.</w:t>
      </w:r>
    </w:p>
    <w:p w14:paraId="0ABAF6C0" w14:textId="152F14D0" w:rsidR="006C61F3" w:rsidRPr="007120E2" w:rsidRDefault="007043C1">
      <w:pPr>
        <w:pStyle w:val="Puce1TMADEV"/>
      </w:pPr>
      <w:r w:rsidRPr="007120E2">
        <w:t>O</w:t>
      </w:r>
      <w:r w:rsidR="006C61F3" w:rsidRPr="007120E2">
        <w:t>rganiser et animer les instances de pilotage des projets et rédiger les comptes rendus</w:t>
      </w:r>
      <w:r w:rsidR="00766A33" w:rsidRPr="007120E2">
        <w:t xml:space="preserve"> (sauf CSP et comités mentionnés </w:t>
      </w:r>
      <w:r w:rsidR="00766A33" w:rsidRPr="005F2CAC">
        <w:t>au §</w:t>
      </w:r>
      <w:r w:rsidR="00766A33" w:rsidRPr="005F2CAC">
        <w:fldChar w:fldCharType="begin"/>
      </w:r>
      <w:r w:rsidR="00766A33" w:rsidRPr="005F2CAC">
        <w:instrText xml:space="preserve"> REF _Ref184817553 \r \h </w:instrText>
      </w:r>
      <w:r w:rsidR="00DD3934" w:rsidRPr="005F2CAC">
        <w:instrText xml:space="preserve"> \* MERGEFORMAT </w:instrText>
      </w:r>
      <w:r w:rsidR="00766A33" w:rsidRPr="005F2CAC">
        <w:fldChar w:fldCharType="separate"/>
      </w:r>
      <w:r w:rsidR="006616EB" w:rsidRPr="005F2CAC">
        <w:t>5.2.4</w:t>
      </w:r>
      <w:r w:rsidR="00766A33" w:rsidRPr="005F2CAC">
        <w:fldChar w:fldCharType="end"/>
      </w:r>
      <w:r w:rsidR="00766A33" w:rsidRPr="005F2CAC">
        <w:t>)</w:t>
      </w:r>
      <w:r w:rsidR="00CC2ADF" w:rsidRPr="005F2CAC">
        <w:t>.</w:t>
      </w:r>
    </w:p>
    <w:p w14:paraId="47198005" w14:textId="260216A1" w:rsidR="00766A33" w:rsidRPr="007120E2" w:rsidRDefault="00766A33">
      <w:pPr>
        <w:pStyle w:val="Puce1TMADEV"/>
      </w:pPr>
      <w:r w:rsidRPr="007120E2">
        <w:t>Participe, a minima, aux CSP.</w:t>
      </w:r>
    </w:p>
    <w:p w14:paraId="4198D9D9" w14:textId="78699FBC" w:rsidR="006C61F3" w:rsidRPr="007120E2" w:rsidRDefault="007043C1">
      <w:pPr>
        <w:pStyle w:val="Puce1TMADEV"/>
      </w:pPr>
      <w:r w:rsidRPr="007120E2">
        <w:t>P</w:t>
      </w:r>
      <w:r w:rsidR="006C61F3" w:rsidRPr="007120E2">
        <w:t>roposer des organisations de travail, définir les structures de travail, le plan projet et les contraintes, tout en respectant les procédures et méthodes appliquées à la Cnam</w:t>
      </w:r>
      <w:r w:rsidR="00CC2ADF" w:rsidRPr="007120E2">
        <w:t>.</w:t>
      </w:r>
    </w:p>
    <w:p w14:paraId="1FEA3938" w14:textId="0FB3D157" w:rsidR="006C61F3" w:rsidRPr="007120E2" w:rsidRDefault="007043C1">
      <w:pPr>
        <w:pStyle w:val="Puce1TMADEV"/>
      </w:pPr>
      <w:r w:rsidRPr="007120E2">
        <w:t>D</w:t>
      </w:r>
      <w:r w:rsidR="006C61F3" w:rsidRPr="007120E2">
        <w:t>resser le bilan de l’existant</w:t>
      </w:r>
      <w:r w:rsidR="00A372CD" w:rsidRPr="007120E2">
        <w:t>.</w:t>
      </w:r>
    </w:p>
    <w:p w14:paraId="77A1D595" w14:textId="66C75725" w:rsidR="006C61F3" w:rsidRPr="007120E2" w:rsidRDefault="007043C1">
      <w:pPr>
        <w:pStyle w:val="Puce1TMADEV"/>
      </w:pPr>
      <w:r w:rsidRPr="007120E2">
        <w:lastRenderedPageBreak/>
        <w:t>E</w:t>
      </w:r>
      <w:r w:rsidR="006C61F3" w:rsidRPr="007120E2">
        <w:t>laborer des maquettes, des scénarios de réalisation, de qualification et de mise en œuvre (planning inclus</w:t>
      </w:r>
      <w:r w:rsidR="00A372CD" w:rsidRPr="007120E2">
        <w:t>).</w:t>
      </w:r>
    </w:p>
    <w:p w14:paraId="168BB6D5" w14:textId="57F2CC02" w:rsidR="006C61F3" w:rsidRPr="007120E2" w:rsidRDefault="007043C1">
      <w:pPr>
        <w:pStyle w:val="Puce1TMADEV"/>
      </w:pPr>
      <w:r w:rsidRPr="007120E2">
        <w:t>P</w:t>
      </w:r>
      <w:r w:rsidR="006C61F3" w:rsidRPr="007120E2">
        <w:t>réciser la complexité et les risques des différents scénarios</w:t>
      </w:r>
      <w:r w:rsidR="00A372CD" w:rsidRPr="007120E2">
        <w:t>.</w:t>
      </w:r>
    </w:p>
    <w:p w14:paraId="08F1CD0B" w14:textId="00B34890" w:rsidR="006C61F3" w:rsidRPr="007120E2" w:rsidRDefault="007043C1">
      <w:pPr>
        <w:pStyle w:val="Puce1TMADEV"/>
      </w:pPr>
      <w:r w:rsidRPr="007120E2">
        <w:t>P</w:t>
      </w:r>
      <w:r w:rsidR="006C61F3" w:rsidRPr="007120E2">
        <w:t>roposer des dispositifs de pilotage des risques</w:t>
      </w:r>
      <w:r w:rsidR="00A372CD" w:rsidRPr="007120E2">
        <w:t>.</w:t>
      </w:r>
    </w:p>
    <w:p w14:paraId="3F53D34C" w14:textId="6293F259" w:rsidR="006C61F3" w:rsidRPr="007120E2" w:rsidRDefault="007043C1">
      <w:pPr>
        <w:pStyle w:val="Puce1TMADEV"/>
      </w:pPr>
      <w:r w:rsidRPr="007120E2">
        <w:t>E</w:t>
      </w:r>
      <w:r w:rsidR="006C61F3" w:rsidRPr="007120E2">
        <w:t>ffectuer un reporting régulier sur l’avancement du projet en fonction des procédures et méthodes appliquées à la Cnam</w:t>
      </w:r>
      <w:r w:rsidR="00A372CD" w:rsidRPr="007120E2">
        <w:t>.</w:t>
      </w:r>
    </w:p>
    <w:p w14:paraId="7F6EC539" w14:textId="74E20D7C" w:rsidR="00C94C49" w:rsidRPr="007120E2" w:rsidRDefault="00C94C49">
      <w:pPr>
        <w:pStyle w:val="Puce1TMADEV"/>
      </w:pPr>
      <w:r w:rsidRPr="007120E2">
        <w:t>Planifier et coordonner des actions avec les partenaires projet</w:t>
      </w:r>
      <w:r w:rsidR="00A372CD" w:rsidRPr="007120E2">
        <w:t>.</w:t>
      </w:r>
    </w:p>
    <w:p w14:paraId="611289AD" w14:textId="1EC0FF74" w:rsidR="00C94C49" w:rsidRDefault="00C94C49">
      <w:pPr>
        <w:pStyle w:val="Puce1TMADEV"/>
      </w:pPr>
      <w:r w:rsidRPr="007120E2">
        <w:t>Animer, piloter et suivre des actions en cas de task force.</w:t>
      </w:r>
    </w:p>
    <w:p w14:paraId="6D14D04B" w14:textId="7534A02A" w:rsidR="00BA0448" w:rsidRDefault="00BA0448">
      <w:pPr>
        <w:pStyle w:val="Puce1TMADEV"/>
      </w:pPr>
      <w:r>
        <w:t>Organiser et animer les REX Projets. En preparer les supports et rédiger les comptes-rendus. Suivre les plans d’amélioration retenus.</w:t>
      </w:r>
    </w:p>
    <w:p w14:paraId="58ABC561" w14:textId="62B07E37" w:rsidR="001A27A3" w:rsidRPr="007120E2" w:rsidRDefault="001A27A3" w:rsidP="001A27A3">
      <w:r>
        <w:t>Ces activités sont directement liées à la réalisation opérationnelle du projet et ne relèvent pas des missions d’un PMO.</w:t>
      </w:r>
    </w:p>
    <w:p w14:paraId="1355AFAE" w14:textId="286438B0" w:rsidR="006C61F3" w:rsidRPr="007120E2" w:rsidRDefault="00AF3B8D" w:rsidP="006C61F3">
      <w:pPr>
        <w:rPr>
          <w:rFonts w:cstheme="minorHAnsi"/>
        </w:rPr>
      </w:pPr>
      <w:r w:rsidRPr="007120E2">
        <w:rPr>
          <w:rFonts w:cstheme="minorHAnsi"/>
        </w:rPr>
        <w:t>En fonction de la typologie des projets, l</w:t>
      </w:r>
      <w:r w:rsidR="006C61F3" w:rsidRPr="007120E2">
        <w:rPr>
          <w:rFonts w:cstheme="minorHAnsi"/>
        </w:rPr>
        <w:t>es livrables associés, en rapport avec le cycle de vie de chaque projet</w:t>
      </w:r>
      <w:r w:rsidRPr="007120E2">
        <w:rPr>
          <w:rFonts w:cstheme="minorHAnsi"/>
        </w:rPr>
        <w:t>, peuvent être</w:t>
      </w:r>
      <w:r w:rsidR="00025E77" w:rsidRPr="007120E2">
        <w:rPr>
          <w:rFonts w:cstheme="minorHAnsi"/>
        </w:rPr>
        <w:t> :</w:t>
      </w:r>
    </w:p>
    <w:p w14:paraId="59415231" w14:textId="77777777" w:rsidR="006C61F3" w:rsidRPr="007120E2" w:rsidRDefault="006C61F3" w:rsidP="00F403B5">
      <w:pPr>
        <w:pStyle w:val="Puce1TMADEV"/>
      </w:pPr>
      <w:r w:rsidRPr="007120E2">
        <w:t>Documents de cadrage,</w:t>
      </w:r>
    </w:p>
    <w:p w14:paraId="39FB138B" w14:textId="77777777" w:rsidR="006C61F3" w:rsidRPr="007120E2" w:rsidRDefault="006C61F3">
      <w:pPr>
        <w:pStyle w:val="Puce1TMADEV"/>
      </w:pPr>
      <w:r w:rsidRPr="007120E2">
        <w:t>Analyses de charge,</w:t>
      </w:r>
    </w:p>
    <w:p w14:paraId="70298AFE" w14:textId="77777777" w:rsidR="006C61F3" w:rsidRPr="007120E2" w:rsidRDefault="006C61F3">
      <w:pPr>
        <w:pStyle w:val="Puce1TMADEV"/>
      </w:pPr>
      <w:r w:rsidRPr="007120E2">
        <w:t xml:space="preserve">Plannings, </w:t>
      </w:r>
    </w:p>
    <w:p w14:paraId="04C627C4" w14:textId="77777777" w:rsidR="006C61F3" w:rsidRPr="007120E2" w:rsidRDefault="006C61F3">
      <w:pPr>
        <w:pStyle w:val="Puce1TMADEV"/>
      </w:pPr>
      <w:r w:rsidRPr="007120E2">
        <w:t>Plans de charges,</w:t>
      </w:r>
    </w:p>
    <w:p w14:paraId="40F0367C" w14:textId="77777777" w:rsidR="006C61F3" w:rsidRPr="007120E2" w:rsidRDefault="006C61F3">
      <w:pPr>
        <w:pStyle w:val="Puce1TMADEV"/>
      </w:pPr>
      <w:r w:rsidRPr="007120E2">
        <w:t>Tableaux de bord et de suivi des risques,</w:t>
      </w:r>
    </w:p>
    <w:p w14:paraId="5A671A4C" w14:textId="77777777" w:rsidR="006C61F3" w:rsidRPr="007120E2" w:rsidRDefault="006C61F3">
      <w:pPr>
        <w:pStyle w:val="Puce1TMADEV"/>
      </w:pPr>
      <w:r w:rsidRPr="007120E2">
        <w:t>Diagnostics de situation et d’étude d’impacts,</w:t>
      </w:r>
    </w:p>
    <w:p w14:paraId="4068BAFD" w14:textId="256A536F" w:rsidR="006C61F3" w:rsidRPr="007120E2" w:rsidRDefault="006C61F3">
      <w:pPr>
        <w:pStyle w:val="Puce1TMADEV"/>
      </w:pPr>
      <w:r w:rsidRPr="007120E2">
        <w:t>P</w:t>
      </w:r>
      <w:r w:rsidR="00025E77" w:rsidRPr="007120E2">
        <w:t>lan qualité Projet (P</w:t>
      </w:r>
      <w:r w:rsidRPr="007120E2">
        <w:t>QP</w:t>
      </w:r>
      <w:r w:rsidR="00025E77" w:rsidRPr="007120E2">
        <w:t>)</w:t>
      </w:r>
      <w:r w:rsidRPr="007120E2">
        <w:t>,</w:t>
      </w:r>
    </w:p>
    <w:p w14:paraId="0CDA4C89" w14:textId="77777777" w:rsidR="006C61F3" w:rsidRPr="007120E2" w:rsidRDefault="006C61F3">
      <w:pPr>
        <w:pStyle w:val="Puce1TMADEV"/>
      </w:pPr>
      <w:r w:rsidRPr="007120E2">
        <w:t>Dossiers d’arbitrage,</w:t>
      </w:r>
    </w:p>
    <w:p w14:paraId="2DB6E855" w14:textId="2755A4B8" w:rsidR="006C61F3" w:rsidRPr="007120E2" w:rsidRDefault="006C61F3">
      <w:pPr>
        <w:pStyle w:val="Puce1TMADEV"/>
      </w:pPr>
      <w:r w:rsidRPr="007120E2">
        <w:t>Convocations, ordres du jour, comptes rendus des instances</w:t>
      </w:r>
      <w:r w:rsidR="00AF3B8D" w:rsidRPr="007120E2">
        <w:t>,</w:t>
      </w:r>
    </w:p>
    <w:p w14:paraId="1B9D010F" w14:textId="4C40CF52" w:rsidR="00AF3B8D" w:rsidRDefault="00AF3B8D">
      <w:pPr>
        <w:pStyle w:val="Puce1TMADEV"/>
      </w:pPr>
      <w:r w:rsidRPr="007120E2">
        <w:t>Tableau de suivi des actions.</w:t>
      </w:r>
    </w:p>
    <w:p w14:paraId="6D5E6264" w14:textId="1BC697D3" w:rsidR="00BA0448" w:rsidRPr="007120E2" w:rsidRDefault="00BA0448">
      <w:pPr>
        <w:pStyle w:val="Puce1TMADEV"/>
      </w:pPr>
      <w:r>
        <w:t>REX projets</w:t>
      </w:r>
    </w:p>
    <w:p w14:paraId="5CFBC012" w14:textId="77777777" w:rsidR="006C61F3" w:rsidRPr="007120E2" w:rsidRDefault="006C61F3" w:rsidP="004F1648">
      <w:pPr>
        <w:pStyle w:val="Titre3"/>
      </w:pPr>
      <w:bookmarkStart w:id="4876" w:name="_Toc182410584"/>
      <w:bookmarkStart w:id="4877" w:name="_Toc182412624"/>
      <w:bookmarkStart w:id="4878" w:name="_Toc182486202"/>
      <w:bookmarkStart w:id="4879" w:name="_Toc182487846"/>
      <w:bookmarkStart w:id="4880" w:name="_Toc182554438"/>
      <w:bookmarkStart w:id="4881" w:name="_Toc182557099"/>
      <w:bookmarkStart w:id="4882" w:name="_Toc182574427"/>
      <w:bookmarkStart w:id="4883" w:name="_Toc182575962"/>
      <w:bookmarkStart w:id="4884" w:name="_Toc182581473"/>
      <w:bookmarkStart w:id="4885" w:name="_Toc182832321"/>
      <w:bookmarkStart w:id="4886" w:name="_Toc182842547"/>
      <w:bookmarkStart w:id="4887" w:name="_Toc182844154"/>
      <w:bookmarkStart w:id="4888" w:name="_Toc182845077"/>
      <w:bookmarkStart w:id="4889" w:name="_Toc182845258"/>
      <w:bookmarkStart w:id="4890" w:name="_Toc182910371"/>
      <w:bookmarkStart w:id="4891" w:name="_Toc182911857"/>
      <w:bookmarkStart w:id="4892" w:name="_Toc182931429"/>
      <w:bookmarkStart w:id="4893" w:name="_Toc182934187"/>
      <w:bookmarkStart w:id="4894" w:name="_Toc183011544"/>
      <w:bookmarkStart w:id="4895" w:name="_Toc183012712"/>
      <w:bookmarkStart w:id="4896" w:name="_Toc183016922"/>
      <w:bookmarkStart w:id="4897" w:name="_Toc183018235"/>
      <w:bookmarkStart w:id="4898" w:name="_Toc183082143"/>
      <w:bookmarkStart w:id="4899" w:name="_Toc183173722"/>
      <w:bookmarkStart w:id="4900" w:name="_Toc183184896"/>
      <w:bookmarkStart w:id="4901" w:name="_Toc183187980"/>
      <w:bookmarkStart w:id="4902" w:name="_Toc183448030"/>
      <w:bookmarkStart w:id="4903" w:name="_Toc183792223"/>
      <w:bookmarkStart w:id="4904" w:name="_Toc183796053"/>
      <w:bookmarkStart w:id="4905" w:name="_Toc184031670"/>
      <w:bookmarkStart w:id="4906" w:name="_Toc184053461"/>
      <w:bookmarkStart w:id="4907" w:name="_Toc184054070"/>
      <w:bookmarkStart w:id="4908" w:name="_Toc184055342"/>
      <w:bookmarkStart w:id="4909" w:name="_Toc184130734"/>
      <w:bookmarkStart w:id="4910" w:name="_Toc184136884"/>
      <w:bookmarkStart w:id="4911" w:name="_Toc184137923"/>
      <w:bookmarkStart w:id="4912" w:name="_Toc184143915"/>
      <w:bookmarkStart w:id="4913" w:name="_Toc184222160"/>
      <w:bookmarkStart w:id="4914" w:name="_Toc184226855"/>
      <w:bookmarkStart w:id="4915" w:name="_Toc184227723"/>
      <w:bookmarkStart w:id="4916" w:name="_Toc184305400"/>
      <w:bookmarkStart w:id="4917" w:name="_Toc184307864"/>
      <w:bookmarkStart w:id="4918" w:name="_Toc184311778"/>
      <w:bookmarkStart w:id="4919" w:name="_Toc184636609"/>
      <w:bookmarkStart w:id="4920" w:name="_Toc184734433"/>
      <w:bookmarkStart w:id="4921" w:name="_Toc184821226"/>
      <w:bookmarkStart w:id="4922" w:name="_Toc184830945"/>
      <w:bookmarkStart w:id="4923" w:name="_Toc185000285"/>
      <w:bookmarkStart w:id="4924" w:name="_Toc185002878"/>
      <w:bookmarkStart w:id="4925" w:name="_Toc185416362"/>
      <w:bookmarkStart w:id="4926" w:name="_Toc185434635"/>
      <w:bookmarkStart w:id="4927" w:name="_Toc185605180"/>
      <w:bookmarkStart w:id="4928" w:name="_Toc185606714"/>
      <w:bookmarkStart w:id="4929" w:name="_Toc186449470"/>
      <w:bookmarkStart w:id="4930" w:name="_Toc186452794"/>
      <w:bookmarkStart w:id="4931" w:name="_Toc186462816"/>
      <w:bookmarkStart w:id="4932" w:name="_Toc186467213"/>
      <w:bookmarkStart w:id="4933" w:name="_Toc187053657"/>
      <w:bookmarkStart w:id="4934" w:name="_Toc187319339"/>
      <w:bookmarkStart w:id="4935" w:name="_Toc209604933"/>
      <w:r w:rsidRPr="007120E2">
        <w:t>Profils et compétences des intervenants</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743F16CF" w14:textId="77777777" w:rsidR="000869BB" w:rsidRPr="007120E2" w:rsidRDefault="006C61F3" w:rsidP="000869BB">
      <w:pPr>
        <w:rPr>
          <w:rFonts w:cstheme="minorHAnsi"/>
        </w:rPr>
      </w:pPr>
      <w:r w:rsidRPr="007120E2">
        <w:rPr>
          <w:rFonts w:cstheme="minorHAnsi"/>
        </w:rPr>
        <w:t xml:space="preserve">Ces prestations sont assurées par des chefs de projet </w:t>
      </w:r>
      <w:r w:rsidR="000869BB" w:rsidRPr="007120E2">
        <w:rPr>
          <w:rFonts w:cstheme="minorHAnsi"/>
        </w:rPr>
        <w:t xml:space="preserve">et directeurs de projet tels que définis dans la matrice de compétences. </w:t>
      </w:r>
    </w:p>
    <w:p w14:paraId="6F2EF3B1" w14:textId="449E7F0F" w:rsidR="006C61F3" w:rsidRPr="007120E2" w:rsidRDefault="00025E77" w:rsidP="004F1648">
      <w:pPr>
        <w:pStyle w:val="Titre3"/>
      </w:pPr>
      <w:bookmarkStart w:id="4936" w:name="_Toc182410585"/>
      <w:bookmarkStart w:id="4937" w:name="_Toc182412625"/>
      <w:bookmarkStart w:id="4938" w:name="_Toc182486203"/>
      <w:bookmarkStart w:id="4939" w:name="_Toc182487847"/>
      <w:bookmarkStart w:id="4940" w:name="_Toc182554439"/>
      <w:bookmarkStart w:id="4941" w:name="_Toc182557100"/>
      <w:bookmarkStart w:id="4942" w:name="_Toc182574428"/>
      <w:bookmarkStart w:id="4943" w:name="_Toc182575963"/>
      <w:bookmarkStart w:id="4944" w:name="_Toc182581474"/>
      <w:bookmarkStart w:id="4945" w:name="_Toc182832322"/>
      <w:bookmarkStart w:id="4946" w:name="_Toc182842548"/>
      <w:bookmarkStart w:id="4947" w:name="_Toc182844155"/>
      <w:bookmarkStart w:id="4948" w:name="_Toc182845078"/>
      <w:bookmarkStart w:id="4949" w:name="_Toc182845259"/>
      <w:bookmarkStart w:id="4950" w:name="_Toc182910372"/>
      <w:bookmarkStart w:id="4951" w:name="_Toc182911858"/>
      <w:bookmarkStart w:id="4952" w:name="_Toc182931430"/>
      <w:bookmarkStart w:id="4953" w:name="_Toc182934188"/>
      <w:bookmarkStart w:id="4954" w:name="_Toc183011545"/>
      <w:bookmarkStart w:id="4955" w:name="_Toc183012713"/>
      <w:bookmarkStart w:id="4956" w:name="_Toc183016923"/>
      <w:bookmarkStart w:id="4957" w:name="_Toc183018236"/>
      <w:bookmarkStart w:id="4958" w:name="_Toc183082144"/>
      <w:bookmarkStart w:id="4959" w:name="_Toc183173723"/>
      <w:bookmarkStart w:id="4960" w:name="_Toc183184897"/>
      <w:bookmarkStart w:id="4961" w:name="_Toc183187981"/>
      <w:bookmarkStart w:id="4962" w:name="_Toc183448031"/>
      <w:bookmarkStart w:id="4963" w:name="_Toc183792224"/>
      <w:bookmarkStart w:id="4964" w:name="_Toc183796054"/>
      <w:bookmarkStart w:id="4965" w:name="_Toc184031671"/>
      <w:bookmarkStart w:id="4966" w:name="_Toc184053462"/>
      <w:bookmarkStart w:id="4967" w:name="_Toc184054071"/>
      <w:bookmarkStart w:id="4968" w:name="_Toc184055343"/>
      <w:bookmarkStart w:id="4969" w:name="_Toc184130735"/>
      <w:bookmarkStart w:id="4970" w:name="_Toc184136885"/>
      <w:bookmarkStart w:id="4971" w:name="_Toc184137924"/>
      <w:bookmarkStart w:id="4972" w:name="_Toc184143916"/>
      <w:bookmarkStart w:id="4973" w:name="_Toc184222161"/>
      <w:bookmarkStart w:id="4974" w:name="_Toc184226856"/>
      <w:bookmarkStart w:id="4975" w:name="_Toc184227724"/>
      <w:bookmarkStart w:id="4976" w:name="_Toc184305401"/>
      <w:bookmarkStart w:id="4977" w:name="_Toc184307865"/>
      <w:bookmarkStart w:id="4978" w:name="_Toc184311779"/>
      <w:bookmarkStart w:id="4979" w:name="_Toc184636610"/>
      <w:bookmarkStart w:id="4980" w:name="_Toc184734434"/>
      <w:bookmarkStart w:id="4981" w:name="_Toc184821227"/>
      <w:bookmarkStart w:id="4982" w:name="_Toc184830946"/>
      <w:bookmarkStart w:id="4983" w:name="_Toc185000286"/>
      <w:bookmarkStart w:id="4984" w:name="_Toc185002879"/>
      <w:bookmarkStart w:id="4985" w:name="_Toc185416363"/>
      <w:bookmarkStart w:id="4986" w:name="_Toc185434636"/>
      <w:bookmarkStart w:id="4987" w:name="_Toc185605181"/>
      <w:bookmarkStart w:id="4988" w:name="_Toc185606715"/>
      <w:bookmarkStart w:id="4989" w:name="_Toc186449471"/>
      <w:bookmarkStart w:id="4990" w:name="_Toc186452795"/>
      <w:bookmarkStart w:id="4991" w:name="_Toc186462817"/>
      <w:bookmarkStart w:id="4992" w:name="_Toc186467214"/>
      <w:bookmarkStart w:id="4993" w:name="_Toc187053658"/>
      <w:bookmarkStart w:id="4994" w:name="_Toc187319340"/>
      <w:bookmarkStart w:id="4995" w:name="_Toc209604934"/>
      <w:r w:rsidRPr="007120E2">
        <w:t>Exigences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7747B5E6" w14:textId="5C3251AB" w:rsidR="006C61F3" w:rsidRPr="007120E2" w:rsidRDefault="006C61F3" w:rsidP="006C61F3">
      <w:pPr>
        <w:rPr>
          <w:rFonts w:cstheme="minorHAnsi"/>
        </w:rPr>
      </w:pPr>
      <w:r w:rsidRPr="007120E2">
        <w:rPr>
          <w:rFonts w:cstheme="minorHAnsi"/>
          <w:b/>
        </w:rPr>
        <w:t>Stabilité des équipes</w:t>
      </w:r>
      <w:r w:rsidRPr="007120E2">
        <w:rPr>
          <w:rFonts w:cstheme="minorHAnsi"/>
        </w:rPr>
        <w:t xml:space="preserve"> : </w:t>
      </w:r>
      <w:r w:rsidR="006D29A8" w:rsidRPr="007120E2">
        <w:rPr>
          <w:rFonts w:cstheme="minorHAnsi"/>
        </w:rPr>
        <w:t>L</w:t>
      </w:r>
      <w:r w:rsidRPr="007120E2">
        <w:rPr>
          <w:rFonts w:cstheme="minorHAnsi"/>
        </w:rPr>
        <w:t>e Titulaire doit garantir la stabilité de l’équipe dédiée pour assurer la continuité des opérations et un suivi sans rupture de service</w:t>
      </w:r>
      <w:r w:rsidR="00A14259" w:rsidRPr="007120E2">
        <w:rPr>
          <w:rFonts w:cstheme="minorHAnsi"/>
        </w:rPr>
        <w:t xml:space="preserve"> conformément aux exigences mentionnées</w:t>
      </w:r>
      <w:r w:rsidRPr="007120E2">
        <w:rPr>
          <w:rFonts w:cstheme="minorHAnsi"/>
        </w:rPr>
        <w:t xml:space="preserve"> </w:t>
      </w:r>
      <w:r w:rsidRPr="005F2CAC">
        <w:rPr>
          <w:rFonts w:cstheme="minorHAnsi"/>
        </w:rPr>
        <w:t xml:space="preserve">au </w:t>
      </w:r>
      <w:r w:rsidR="00A14259" w:rsidRPr="005F2CAC">
        <w:rPr>
          <w:rFonts w:cstheme="minorHAnsi"/>
        </w:rPr>
        <w:t xml:space="preserve">chapitre </w:t>
      </w:r>
      <w:r w:rsidR="00A14259" w:rsidRPr="005F2CAC">
        <w:rPr>
          <w:rFonts w:cstheme="minorHAnsi"/>
        </w:rPr>
        <w:fldChar w:fldCharType="begin"/>
      </w:r>
      <w:r w:rsidR="00A14259" w:rsidRPr="005F2CAC">
        <w:rPr>
          <w:rFonts w:cstheme="minorHAnsi"/>
        </w:rPr>
        <w:instrText xml:space="preserve"> REF _TOC_250106 \r \h </w:instrText>
      </w:r>
      <w:r w:rsidR="00065024" w:rsidRPr="005F2CAC">
        <w:rPr>
          <w:rFonts w:cstheme="minorHAnsi"/>
        </w:rPr>
        <w:instrText xml:space="preserve"> \* MERGEFORMAT </w:instrText>
      </w:r>
      <w:r w:rsidR="00A14259" w:rsidRPr="005F2CAC">
        <w:rPr>
          <w:rFonts w:cstheme="minorHAnsi"/>
        </w:rPr>
      </w:r>
      <w:r w:rsidR="00A14259" w:rsidRPr="005F2CAC">
        <w:rPr>
          <w:rFonts w:cstheme="minorHAnsi"/>
        </w:rPr>
        <w:fldChar w:fldCharType="separate"/>
      </w:r>
      <w:r w:rsidR="006616EB" w:rsidRPr="005F2CAC">
        <w:rPr>
          <w:rFonts w:cstheme="minorHAnsi"/>
        </w:rPr>
        <w:t>3.1</w:t>
      </w:r>
      <w:r w:rsidR="00A14259" w:rsidRPr="005F2CAC">
        <w:rPr>
          <w:rFonts w:cstheme="minorHAnsi"/>
        </w:rPr>
        <w:fldChar w:fldCharType="end"/>
      </w:r>
      <w:r w:rsidR="00A14259" w:rsidRPr="005F2CAC">
        <w:rPr>
          <w:rFonts w:cstheme="minorHAnsi"/>
        </w:rPr>
        <w:fldChar w:fldCharType="begin"/>
      </w:r>
      <w:r w:rsidR="00A14259" w:rsidRPr="005F2CAC">
        <w:rPr>
          <w:rFonts w:cstheme="minorHAnsi"/>
        </w:rPr>
        <w:instrText xml:space="preserve"> REF _TOC_250106 \h </w:instrText>
      </w:r>
      <w:r w:rsidR="00065024" w:rsidRPr="005F2CAC">
        <w:rPr>
          <w:rFonts w:cstheme="minorHAnsi"/>
        </w:rPr>
        <w:instrText xml:space="preserve"> \* MERGEFORMAT </w:instrText>
      </w:r>
      <w:r w:rsidR="00A14259" w:rsidRPr="005F2CAC">
        <w:rPr>
          <w:rFonts w:cstheme="minorHAnsi"/>
        </w:rPr>
      </w:r>
      <w:r w:rsidR="00A14259" w:rsidRPr="005F2CAC">
        <w:rPr>
          <w:rFonts w:cstheme="minorHAnsi"/>
        </w:rPr>
        <w:fldChar w:fldCharType="separate"/>
      </w:r>
      <w:r w:rsidR="006616EB" w:rsidRPr="005F2CAC">
        <w:rPr>
          <w:rFonts w:cstheme="minorHAnsi"/>
        </w:rPr>
        <w:t>Constitution des équipes du Titulaire</w:t>
      </w:r>
      <w:r w:rsidR="00A14259" w:rsidRPr="005F2CAC">
        <w:rPr>
          <w:rFonts w:cstheme="minorHAnsi"/>
        </w:rPr>
        <w:fldChar w:fldCharType="end"/>
      </w:r>
      <w:r w:rsidR="00A14259" w:rsidRPr="005F2CAC">
        <w:rPr>
          <w:rFonts w:cstheme="minorHAnsi"/>
        </w:rPr>
        <w:t>.</w:t>
      </w:r>
    </w:p>
    <w:p w14:paraId="151A2847" w14:textId="11588B03" w:rsidR="006C61F3" w:rsidRPr="007120E2" w:rsidRDefault="006C61F3" w:rsidP="006C61F3">
      <w:pPr>
        <w:rPr>
          <w:rFonts w:cstheme="minorHAnsi"/>
        </w:rPr>
      </w:pPr>
      <w:r w:rsidRPr="007120E2">
        <w:rPr>
          <w:rFonts w:cstheme="minorHAnsi"/>
          <w:b/>
        </w:rPr>
        <w:t>Intégration dans les équipes :</w:t>
      </w:r>
      <w:r w:rsidRPr="007120E2">
        <w:rPr>
          <w:rFonts w:cstheme="minorHAnsi"/>
        </w:rPr>
        <w:t xml:space="preserve"> Les chefs de projet travaillent en étroite collaboration avec les équipes de la Cnam, intégrant les spécificités des processus internes de la Cnam. Cette approche vise à garantir une transparence totale et une exécution conforme aux attentes. Ils doivent également être en mesure de s’adapter rapidement aux évolutions des besoins de la Cnam et du projet. </w:t>
      </w:r>
    </w:p>
    <w:p w14:paraId="2787D8AD" w14:textId="77777777" w:rsidR="006C61F3" w:rsidRPr="007120E2" w:rsidRDefault="006C61F3" w:rsidP="006C61F3">
      <w:pPr>
        <w:rPr>
          <w:rFonts w:cstheme="minorHAnsi"/>
        </w:rPr>
      </w:pPr>
      <w:r w:rsidRPr="007120E2">
        <w:rPr>
          <w:rFonts w:cstheme="minorHAnsi"/>
          <w:b/>
        </w:rPr>
        <w:t>Gestion des risques et incidents :</w:t>
      </w:r>
      <w:r w:rsidRPr="007120E2">
        <w:rPr>
          <w:rFonts w:cstheme="minorHAnsi"/>
        </w:rPr>
        <w:t xml:space="preserve"> Les chefs de projet, en concertation avec la Cnam, assurent une gestion proactive des risques avec des plans d’atténuation et de gestion des incidents. Chaque chef de projet est responsable de la mise en place de ces mesures et de la communication auprès des équipes Cnam.</w:t>
      </w:r>
    </w:p>
    <w:p w14:paraId="11055946" w14:textId="1D7F3E2C" w:rsidR="00C94C49" w:rsidRPr="007120E2" w:rsidRDefault="00C94C49" w:rsidP="00C94C49">
      <w:pPr>
        <w:rPr>
          <w:rFonts w:cstheme="minorHAnsi"/>
        </w:rPr>
      </w:pPr>
      <w:r w:rsidRPr="007120E2">
        <w:rPr>
          <w:rFonts w:cstheme="minorHAnsi"/>
          <w:b/>
        </w:rPr>
        <w:lastRenderedPageBreak/>
        <w:t>Proactivité :</w:t>
      </w:r>
      <w:r w:rsidRPr="007120E2">
        <w:rPr>
          <w:rFonts w:cstheme="minorHAnsi"/>
        </w:rPr>
        <w:t xml:space="preserve"> Les chefs de projet doivent </w:t>
      </w:r>
      <w:r w:rsidR="00A2348D" w:rsidRPr="007120E2">
        <w:rPr>
          <w:rFonts w:cstheme="minorHAnsi"/>
        </w:rPr>
        <w:t>être proactifs</w:t>
      </w:r>
      <w:r w:rsidRPr="007120E2">
        <w:rPr>
          <w:rFonts w:cstheme="minorHAnsi"/>
        </w:rPr>
        <w:t xml:space="preserve"> dans l'exécution de </w:t>
      </w:r>
      <w:r w:rsidR="00627543" w:rsidRPr="007120E2">
        <w:rPr>
          <w:rFonts w:cstheme="minorHAnsi"/>
        </w:rPr>
        <w:t>leurs</w:t>
      </w:r>
      <w:r w:rsidRPr="007120E2">
        <w:rPr>
          <w:rFonts w:cstheme="minorHAnsi"/>
        </w:rPr>
        <w:t xml:space="preserve"> responsabilités. Cela inclut :</w:t>
      </w:r>
    </w:p>
    <w:p w14:paraId="153E8409" w14:textId="06655450" w:rsidR="00C94C49" w:rsidRPr="007120E2" w:rsidRDefault="00C94C49" w:rsidP="00F403B5">
      <w:pPr>
        <w:pStyle w:val="Puce1TMADEV"/>
      </w:pPr>
      <w:r w:rsidRPr="007120E2">
        <w:t>Anticipation des besoins : identifier et prévoir les besoins du projet ainsi que les obstacles potentiels avant qu'ils ne se manifestent.</w:t>
      </w:r>
    </w:p>
    <w:p w14:paraId="1A5C0A30" w14:textId="12369A92" w:rsidR="00C94C49" w:rsidRPr="007120E2" w:rsidRDefault="00C94C49">
      <w:pPr>
        <w:pStyle w:val="Puce1TMADEV"/>
      </w:pPr>
      <w:r w:rsidRPr="007120E2">
        <w:t>Prise d'initiatives : proposer et mettre en œuvre des solutions innovantes pour améliorer les processus et optimiser les performances du projet.</w:t>
      </w:r>
    </w:p>
    <w:p w14:paraId="57FFA0C3" w14:textId="50AA7816" w:rsidR="00C94C49" w:rsidRPr="007120E2" w:rsidRDefault="00C94C49">
      <w:pPr>
        <w:pStyle w:val="Puce1TMADEV"/>
      </w:pPr>
      <w:r w:rsidRPr="007120E2">
        <w:t>Communication proactive : maintenir une communication régulière et transparente avec toutes les parties prenantes, en partageant les mises à jour pertinentes et en sollicitant activement des retours.</w:t>
      </w:r>
    </w:p>
    <w:p w14:paraId="04C74411" w14:textId="21560157" w:rsidR="00C94C49" w:rsidRPr="007120E2" w:rsidRDefault="00C94C49">
      <w:pPr>
        <w:pStyle w:val="Puce1TMADEV"/>
      </w:pPr>
      <w:r w:rsidRPr="007120E2">
        <w:t>Amélioration continue : s'engager dans une démarche d'amélioration continue en surveillant les indicateurs clés de performance et en ajustant les stratégies en conséquence.</w:t>
      </w:r>
    </w:p>
    <w:p w14:paraId="6B8AF0E0" w14:textId="0034E811" w:rsidR="00C94C49" w:rsidRPr="007120E2" w:rsidRDefault="00C94C49">
      <w:pPr>
        <w:pStyle w:val="Puce1TMADEV"/>
      </w:pPr>
      <w:r w:rsidRPr="007120E2">
        <w:t>Réactivité face aux changements : adapter rapidement les plans et les ressources en réponse aux évolutions du projet.</w:t>
      </w:r>
    </w:p>
    <w:p w14:paraId="52D1BAED" w14:textId="1C41FD18" w:rsidR="00C94C49" w:rsidRPr="007120E2" w:rsidRDefault="00C94C49" w:rsidP="00C94C49">
      <w:pPr>
        <w:rPr>
          <w:rFonts w:cstheme="minorHAnsi"/>
        </w:rPr>
      </w:pPr>
      <w:r w:rsidRPr="007120E2">
        <w:rPr>
          <w:rFonts w:cstheme="minorHAnsi"/>
        </w:rPr>
        <w:t xml:space="preserve">Cette approche proactive est essentielle pour assurer le succès du projet, optimiser les ressources et garantir la satisfaction </w:t>
      </w:r>
      <w:r w:rsidR="00627543" w:rsidRPr="007120E2">
        <w:rPr>
          <w:rFonts w:cstheme="minorHAnsi"/>
        </w:rPr>
        <w:t>de la Cnam</w:t>
      </w:r>
      <w:r w:rsidRPr="007120E2">
        <w:rPr>
          <w:rFonts w:cstheme="minorHAnsi"/>
        </w:rPr>
        <w:t>.</w:t>
      </w:r>
    </w:p>
    <w:p w14:paraId="11358647" w14:textId="39C26EAB" w:rsidR="00562F3B" w:rsidRPr="007120E2" w:rsidRDefault="00562F3B" w:rsidP="004F1648">
      <w:pPr>
        <w:pStyle w:val="Titre2"/>
      </w:pPr>
      <w:bookmarkStart w:id="4996" w:name="_Toc182842550"/>
      <w:bookmarkStart w:id="4997" w:name="_Toc182844157"/>
      <w:bookmarkStart w:id="4998" w:name="_Toc182845080"/>
      <w:bookmarkStart w:id="4999" w:name="_Toc182845261"/>
      <w:bookmarkStart w:id="5000" w:name="_Toc182910375"/>
      <w:bookmarkStart w:id="5001" w:name="_Toc182911861"/>
      <w:bookmarkStart w:id="5002" w:name="_Toc182931433"/>
      <w:bookmarkStart w:id="5003" w:name="_Toc182934191"/>
      <w:bookmarkStart w:id="5004" w:name="_Toc183011548"/>
      <w:bookmarkStart w:id="5005" w:name="_Toc183012716"/>
      <w:bookmarkStart w:id="5006" w:name="_Toc183016926"/>
      <w:bookmarkStart w:id="5007" w:name="_Toc183018239"/>
      <w:bookmarkStart w:id="5008" w:name="_Ref183081813"/>
      <w:bookmarkStart w:id="5009" w:name="_Toc183082147"/>
      <w:bookmarkStart w:id="5010" w:name="_Toc183173726"/>
      <w:bookmarkStart w:id="5011" w:name="_Toc183184900"/>
      <w:bookmarkStart w:id="5012" w:name="_Toc183187984"/>
      <w:bookmarkStart w:id="5013" w:name="_Toc183448034"/>
      <w:bookmarkStart w:id="5014" w:name="_Ref183790068"/>
      <w:bookmarkStart w:id="5015" w:name="_Toc183792227"/>
      <w:bookmarkStart w:id="5016" w:name="_Toc183796057"/>
      <w:bookmarkStart w:id="5017" w:name="_Toc184031674"/>
      <w:bookmarkStart w:id="5018" w:name="_Toc184053465"/>
      <w:bookmarkStart w:id="5019" w:name="_Toc184054074"/>
      <w:bookmarkStart w:id="5020" w:name="_Toc184055346"/>
      <w:bookmarkStart w:id="5021" w:name="_Toc184130738"/>
      <w:bookmarkStart w:id="5022" w:name="_Toc184136888"/>
      <w:bookmarkStart w:id="5023" w:name="_Toc184137927"/>
      <w:bookmarkStart w:id="5024" w:name="_Toc184143919"/>
      <w:bookmarkStart w:id="5025" w:name="_Toc184222163"/>
      <w:bookmarkStart w:id="5026" w:name="_Toc184226858"/>
      <w:bookmarkStart w:id="5027" w:name="_Toc184227726"/>
      <w:bookmarkStart w:id="5028" w:name="_Toc184305403"/>
      <w:bookmarkStart w:id="5029" w:name="_Toc184307867"/>
      <w:bookmarkStart w:id="5030" w:name="_Toc184311781"/>
      <w:bookmarkStart w:id="5031" w:name="_Toc184636612"/>
      <w:bookmarkStart w:id="5032" w:name="_Toc184734436"/>
      <w:bookmarkStart w:id="5033" w:name="_Toc184821228"/>
      <w:bookmarkStart w:id="5034" w:name="_Toc184830947"/>
      <w:bookmarkStart w:id="5035" w:name="_Toc185000287"/>
      <w:bookmarkStart w:id="5036" w:name="_Toc185002880"/>
      <w:bookmarkStart w:id="5037" w:name="_Toc185416364"/>
      <w:bookmarkStart w:id="5038" w:name="_Toc185434637"/>
      <w:bookmarkStart w:id="5039" w:name="_Toc185605182"/>
      <w:bookmarkStart w:id="5040" w:name="_Toc185606716"/>
      <w:bookmarkStart w:id="5041" w:name="_Toc186449472"/>
      <w:bookmarkStart w:id="5042" w:name="_Toc186452796"/>
      <w:bookmarkStart w:id="5043" w:name="_Toc186462818"/>
      <w:bookmarkStart w:id="5044" w:name="_Toc186467215"/>
      <w:bookmarkStart w:id="5045" w:name="_Toc187053659"/>
      <w:bookmarkStart w:id="5046" w:name="_Toc187319341"/>
      <w:bookmarkStart w:id="5047" w:name="_Toc209604935"/>
      <w:bookmarkStart w:id="5048" w:name="_Toc182410587"/>
      <w:bookmarkStart w:id="5049" w:name="_Toc182486205"/>
      <w:bookmarkStart w:id="5050" w:name="_Toc182487849"/>
      <w:bookmarkStart w:id="5051" w:name="_Toc182554441"/>
      <w:bookmarkStart w:id="5052" w:name="_Toc182557102"/>
      <w:bookmarkStart w:id="5053" w:name="_Toc182574430"/>
      <w:bookmarkStart w:id="5054" w:name="_Toc182575965"/>
      <w:bookmarkStart w:id="5055" w:name="_Toc182581476"/>
      <w:bookmarkStart w:id="5056" w:name="_Toc182832324"/>
      <w:bookmarkStart w:id="5057" w:name="_Toc182412627"/>
      <w:r w:rsidRPr="007120E2">
        <w:t xml:space="preserve">Initialisation </w:t>
      </w:r>
      <w:r w:rsidR="006477A3" w:rsidRPr="007120E2">
        <w:t>et réversibilité (</w:t>
      </w:r>
      <w:r w:rsidR="00566EB9" w:rsidRPr="007120E2">
        <w:t>MCO</w:t>
      </w:r>
      <w:r w:rsidR="006477A3" w:rsidRPr="007120E2">
        <w:t>)</w:t>
      </w:r>
      <w:r w:rsidRPr="007120E2">
        <w:t xml:space="preserve"> </w:t>
      </w:r>
      <w:r w:rsidR="00B969AF" w:rsidRPr="007120E2">
        <w:t>[</w:t>
      </w:r>
      <w:r w:rsidRPr="007120E2">
        <w:t>Tranche</w:t>
      </w:r>
      <w:r w:rsidR="006477A3" w:rsidRPr="007120E2">
        <w:t>s</w:t>
      </w:r>
      <w:r w:rsidRPr="007120E2">
        <w:t xml:space="preserve"> optionnelle</w:t>
      </w:r>
      <w:r w:rsidR="006477A3" w:rsidRPr="007120E2">
        <w:t>s</w:t>
      </w:r>
      <w:r w:rsidR="00B969AF" w:rsidRPr="007120E2">
        <w:t>]</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58EB88D0" w14:textId="666D74BF" w:rsidR="006477A3" w:rsidRPr="007120E2" w:rsidRDefault="006477A3" w:rsidP="004F1648">
      <w:pPr>
        <w:pStyle w:val="Titre3"/>
      </w:pPr>
      <w:bookmarkStart w:id="5058" w:name="_Toc185416365"/>
      <w:bookmarkStart w:id="5059" w:name="_Toc185434638"/>
      <w:bookmarkStart w:id="5060" w:name="_Toc185605183"/>
      <w:bookmarkStart w:id="5061" w:name="_Toc185606717"/>
      <w:bookmarkStart w:id="5062" w:name="_Toc186449473"/>
      <w:bookmarkStart w:id="5063" w:name="_Toc186452797"/>
      <w:bookmarkStart w:id="5064" w:name="_Toc186462819"/>
      <w:bookmarkStart w:id="5065" w:name="_Toc186467216"/>
      <w:bookmarkStart w:id="5066" w:name="_Ref186710821"/>
      <w:bookmarkStart w:id="5067" w:name="_Toc187053660"/>
      <w:bookmarkStart w:id="5068" w:name="_Toc187319342"/>
      <w:bookmarkStart w:id="5069" w:name="_Ref189665372"/>
      <w:bookmarkStart w:id="5070" w:name="_Toc209604936"/>
      <w:r w:rsidRPr="007120E2">
        <w:t>Initialisation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4D6D0618" w14:textId="0B47B9EA" w:rsidR="00562F3B" w:rsidRPr="007120E2" w:rsidRDefault="00562F3B" w:rsidP="00562F3B">
      <w:pPr>
        <w:rPr>
          <w:rFonts w:cstheme="minorHAnsi"/>
        </w:rPr>
      </w:pPr>
      <w:r w:rsidRPr="007120E2">
        <w:rPr>
          <w:rFonts w:cstheme="minorHAnsi"/>
        </w:rPr>
        <w:t xml:space="preserve">L’initialisation correspond à un transfert de </w:t>
      </w:r>
      <w:r w:rsidR="004778D1">
        <w:rPr>
          <w:rFonts w:cstheme="minorHAnsi"/>
        </w:rPr>
        <w:t>connaissances, et de la documentation associée,</w:t>
      </w:r>
      <w:r w:rsidRPr="007120E2">
        <w:rPr>
          <w:rFonts w:cstheme="minorHAnsi"/>
        </w:rPr>
        <w:t xml:space="preserve"> et de responsabilité du MCO d’un périmètre applicatif</w:t>
      </w:r>
      <w:r w:rsidR="004B5C87" w:rsidRPr="007120E2">
        <w:rPr>
          <w:rFonts w:cstheme="minorHAnsi"/>
        </w:rPr>
        <w:t xml:space="preserve">, déjà en MCO à la date de </w:t>
      </w:r>
      <w:r w:rsidR="001E61CF">
        <w:rPr>
          <w:rFonts w:cstheme="minorHAnsi"/>
        </w:rPr>
        <w:t xml:space="preserve">prise d’effet </w:t>
      </w:r>
      <w:r w:rsidR="004F36D0">
        <w:rPr>
          <w:rFonts w:cstheme="minorHAnsi"/>
        </w:rPr>
        <w:t>de l’accord-cadre</w:t>
      </w:r>
      <w:r w:rsidR="004B5C87" w:rsidRPr="007120E2">
        <w:rPr>
          <w:rFonts w:cstheme="minorHAnsi"/>
        </w:rPr>
        <w:t>,</w:t>
      </w:r>
      <w:r w:rsidRPr="007120E2">
        <w:rPr>
          <w:rFonts w:cstheme="minorHAnsi"/>
        </w:rPr>
        <w:t xml:space="preserve"> de la Cnam, ou d’un tiers désigné par elle, le « cédant », vers le Titulaire afin de lui permettre de s'approprier les connaissances techniques et fonctionnelles relatives aux applications informatiques considérées.</w:t>
      </w:r>
    </w:p>
    <w:p w14:paraId="6A8F9850" w14:textId="22A2940C" w:rsidR="00562F3B" w:rsidRPr="007120E2" w:rsidRDefault="00562F3B" w:rsidP="00562F3B">
      <w:pPr>
        <w:rPr>
          <w:rFonts w:cstheme="minorHAnsi"/>
        </w:rPr>
      </w:pPr>
      <w:r w:rsidRPr="007120E2">
        <w:rPr>
          <w:rFonts w:cstheme="minorHAnsi"/>
        </w:rPr>
        <w:t>Pour un périmètre applicatif considéré, cette prestation, lorsqu'elle fait l'objet d'un affermissement par la Cnam</w:t>
      </w:r>
      <w:r w:rsidRPr="00147D6C">
        <w:rPr>
          <w:rFonts w:cstheme="minorHAnsi"/>
        </w:rPr>
        <w:t>, débute à la date d'effet de l'accord-cadre, ou de sa notification si celle-ci est postérieure</w:t>
      </w:r>
      <w:r w:rsidRPr="007120E2">
        <w:rPr>
          <w:rFonts w:cstheme="minorHAnsi"/>
        </w:rPr>
        <w:t xml:space="preserve">. </w:t>
      </w:r>
      <w:r w:rsidRPr="0086132A">
        <w:rPr>
          <w:rFonts w:cstheme="minorHAnsi"/>
        </w:rPr>
        <w:t>Elle a une durée maximale de 4 mois.</w:t>
      </w:r>
      <w:r w:rsidRPr="007120E2">
        <w:rPr>
          <w:rFonts w:cstheme="minorHAnsi"/>
        </w:rPr>
        <w:t xml:space="preserve"> La tranche optionnelle d’initialisation ne peut être affermie qu’une seule fois pour un périmètre applicatif considéré.</w:t>
      </w:r>
    </w:p>
    <w:p w14:paraId="3C0E47C8" w14:textId="02505F34" w:rsidR="00CF039F" w:rsidRPr="007120E2" w:rsidRDefault="00B969AF" w:rsidP="00CF039F">
      <w:pPr>
        <w:rPr>
          <w:rFonts w:cstheme="minorHAnsi"/>
        </w:rPr>
      </w:pPr>
      <w:r w:rsidRPr="007120E2">
        <w:rPr>
          <w:rFonts w:cstheme="minorHAnsi"/>
        </w:rPr>
        <w:t xml:space="preserve">La liste des périmètres applicatifs pour lesquels la tranche optionnelle d’initialisation est affermie est </w:t>
      </w:r>
      <w:r w:rsidR="006A23E8">
        <w:rPr>
          <w:rFonts w:cstheme="minorHAnsi"/>
        </w:rPr>
        <w:t>communiquée à</w:t>
      </w:r>
      <w:r w:rsidR="00BB55F4">
        <w:rPr>
          <w:rFonts w:cstheme="minorHAnsi"/>
        </w:rPr>
        <w:t xml:space="preserve"> la notification de l’accord-cadre</w:t>
      </w:r>
      <w:r w:rsidRPr="007120E2">
        <w:rPr>
          <w:rFonts w:cstheme="minorHAnsi"/>
        </w:rPr>
        <w:t>.</w:t>
      </w:r>
      <w:r w:rsidR="00CF039F" w:rsidRPr="007120E2">
        <w:rPr>
          <w:rFonts w:cstheme="minorHAnsi"/>
        </w:rPr>
        <w:t xml:space="preserve"> En cas d’affermissement d’une tranche</w:t>
      </w:r>
      <w:r w:rsidR="00B21CF3" w:rsidRPr="007120E2">
        <w:rPr>
          <w:rFonts w:cstheme="minorHAnsi"/>
        </w:rPr>
        <w:t>,</w:t>
      </w:r>
      <w:r w:rsidR="00CF039F" w:rsidRPr="007120E2">
        <w:rPr>
          <w:rFonts w:cstheme="minorHAnsi"/>
        </w:rPr>
        <w:t xml:space="preserve"> </w:t>
      </w:r>
      <w:r w:rsidR="007C0BAE" w:rsidRPr="007120E2">
        <w:rPr>
          <w:rFonts w:cstheme="minorHAnsi"/>
        </w:rPr>
        <w:t>pour un périmètre applicatif considéré</w:t>
      </w:r>
      <w:r w:rsidR="00CF039F" w:rsidRPr="007120E2">
        <w:rPr>
          <w:rFonts w:cstheme="minorHAnsi"/>
        </w:rPr>
        <w:t xml:space="preserve">, le </w:t>
      </w:r>
      <w:r w:rsidR="00885959" w:rsidRPr="007120E2">
        <w:rPr>
          <w:rFonts w:cstheme="minorHAnsi"/>
        </w:rPr>
        <w:t>prix</w:t>
      </w:r>
      <w:r w:rsidR="00CF039F" w:rsidRPr="007120E2">
        <w:rPr>
          <w:rFonts w:cstheme="minorHAnsi"/>
        </w:rPr>
        <w:t xml:space="preserve"> des prestations est inclus dans le </w:t>
      </w:r>
      <w:r w:rsidR="00885959" w:rsidRPr="007120E2">
        <w:rPr>
          <w:rFonts w:cstheme="minorHAnsi"/>
        </w:rPr>
        <w:t>prix</w:t>
      </w:r>
      <w:r w:rsidR="00CF039F" w:rsidRPr="007120E2">
        <w:rPr>
          <w:rFonts w:cstheme="minorHAnsi"/>
        </w:rPr>
        <w:t xml:space="preserve"> de la tranche optionnelle </w:t>
      </w:r>
      <w:r w:rsidR="007C0BAE" w:rsidRPr="007120E2">
        <w:rPr>
          <w:rFonts w:cstheme="minorHAnsi"/>
        </w:rPr>
        <w:t xml:space="preserve">dudit périmètre applicatif, </w:t>
      </w:r>
      <w:r w:rsidR="00CF039F" w:rsidRPr="007120E2">
        <w:rPr>
          <w:rFonts w:cstheme="minorHAnsi"/>
        </w:rPr>
        <w:t>défini dans le bordereau de prix.</w:t>
      </w:r>
    </w:p>
    <w:p w14:paraId="21D32DD9" w14:textId="3F72875E" w:rsidR="00562F3B" w:rsidRPr="007120E2" w:rsidRDefault="00562F3B" w:rsidP="00562F3B">
      <w:pPr>
        <w:rPr>
          <w:rFonts w:cstheme="minorHAnsi"/>
        </w:rPr>
      </w:pPr>
      <w:r w:rsidRPr="007120E2">
        <w:rPr>
          <w:rFonts w:cstheme="minorHAnsi"/>
        </w:rPr>
        <w:t>Le dimensionnement, la méthodologie et l’organisation des équipes du Titulaire, ainsi que le plan de charge prévisionnel</w:t>
      </w:r>
      <w:r w:rsidR="00B21CF3" w:rsidRPr="007120E2">
        <w:rPr>
          <w:rFonts w:cstheme="minorHAnsi"/>
        </w:rPr>
        <w:t>,</w:t>
      </w:r>
      <w:r w:rsidRPr="007120E2">
        <w:rPr>
          <w:rFonts w:cstheme="minorHAnsi"/>
        </w:rPr>
        <w:t xml:space="preserve"> croisé entre ses ressources et les ressources de la Cnam, ou celles du tiers désigné par elle, sont définis dans l’offre du Titulaire en regard des prérequis et autres attendus de la Cnam. </w:t>
      </w:r>
    </w:p>
    <w:p w14:paraId="3D92B02E" w14:textId="77777777" w:rsidR="00562F3B" w:rsidRPr="007120E2" w:rsidRDefault="00562F3B" w:rsidP="00562F3B">
      <w:pPr>
        <w:rPr>
          <w:rFonts w:cstheme="minorHAnsi"/>
        </w:rPr>
      </w:pPr>
      <w:r w:rsidRPr="007120E2">
        <w:rPr>
          <w:rFonts w:cstheme="minorHAnsi"/>
        </w:rPr>
        <w:t xml:space="preserve">A compter de la date de prise d'effet de la tranche optionnelle, le Titulaire est formé par le « cédant », dans le but d’être opérationnel, de manière autonome, sur le SI à l’issue des prestations d’initialisation. </w:t>
      </w:r>
    </w:p>
    <w:p w14:paraId="3F7DA017" w14:textId="77777777" w:rsidR="00562F3B" w:rsidRPr="007120E2" w:rsidRDefault="00562F3B" w:rsidP="00562F3B">
      <w:pPr>
        <w:rPr>
          <w:rFonts w:cstheme="minorHAnsi"/>
        </w:rPr>
      </w:pPr>
      <w:r w:rsidRPr="007120E2">
        <w:rPr>
          <w:rFonts w:cstheme="minorHAnsi"/>
        </w:rPr>
        <w:t>Les prestations d’initialisation comportent deux phases successives :</w:t>
      </w:r>
    </w:p>
    <w:p w14:paraId="517361DB" w14:textId="001B84EE" w:rsidR="00562F3B" w:rsidRPr="0086132A" w:rsidRDefault="00B969AF" w:rsidP="00F403B5">
      <w:pPr>
        <w:pStyle w:val="Puce1TMADEV"/>
      </w:pPr>
      <w:r w:rsidRPr="007120E2">
        <w:t xml:space="preserve">Phase 1 : </w:t>
      </w:r>
      <w:r w:rsidR="00562F3B" w:rsidRPr="007120E2">
        <w:t xml:space="preserve">Prise de connaissance du Titulaire auprès du « cédant » </w:t>
      </w:r>
      <w:r w:rsidR="00562F3B" w:rsidRPr="0086132A">
        <w:t>(durée</w:t>
      </w:r>
      <w:r w:rsidR="0028365F" w:rsidRPr="0086132A">
        <w:t xml:space="preserve"> 2 mois). </w:t>
      </w:r>
    </w:p>
    <w:p w14:paraId="527DDDAF" w14:textId="4F0C9428" w:rsidR="00562F3B" w:rsidRPr="0086132A" w:rsidRDefault="00B969AF">
      <w:pPr>
        <w:pStyle w:val="Puce1TMADEV"/>
      </w:pPr>
      <w:r w:rsidRPr="0086132A">
        <w:lastRenderedPageBreak/>
        <w:t xml:space="preserve">Phase 2 : </w:t>
      </w:r>
      <w:r w:rsidR="00562F3B" w:rsidRPr="0086132A">
        <w:t xml:space="preserve">Prise de responsabilité par le Titulaire avec support de la part « cédant » (durée 2 mois). </w:t>
      </w:r>
    </w:p>
    <w:p w14:paraId="41AE5538" w14:textId="2E80E80A" w:rsidR="00562F3B" w:rsidRPr="007120E2" w:rsidRDefault="00562F3B" w:rsidP="00562F3B">
      <w:pPr>
        <w:rPr>
          <w:rFonts w:cstheme="minorHAnsi"/>
        </w:rPr>
      </w:pPr>
      <w:r w:rsidRPr="007120E2">
        <w:rPr>
          <w:rFonts w:cstheme="minorHAnsi"/>
        </w:rPr>
        <w:t xml:space="preserve">Chaque phase se termine par une décision conjointe du « cédant » et du Titulaire, après </w:t>
      </w:r>
      <w:r w:rsidR="008A74C4" w:rsidRPr="007120E2">
        <w:rPr>
          <w:rFonts w:cstheme="minorHAnsi"/>
        </w:rPr>
        <w:t xml:space="preserve">un </w:t>
      </w:r>
      <w:r w:rsidRPr="007120E2">
        <w:rPr>
          <w:rFonts w:cstheme="minorHAnsi"/>
        </w:rPr>
        <w:t>audit</w:t>
      </w:r>
      <w:r w:rsidR="008A74C4" w:rsidRPr="007120E2">
        <w:rPr>
          <w:rFonts w:cstheme="minorHAnsi"/>
        </w:rPr>
        <w:t xml:space="preserve"> commun</w:t>
      </w:r>
      <w:r w:rsidRPr="007120E2">
        <w:rPr>
          <w:rFonts w:cstheme="minorHAnsi"/>
        </w:rPr>
        <w:t>.</w:t>
      </w:r>
      <w:r w:rsidR="008A74C4" w:rsidRPr="007120E2">
        <w:rPr>
          <w:rFonts w:cstheme="minorHAnsi"/>
        </w:rPr>
        <w:t xml:space="preserve"> Le contenu et les conclusions de l’audit doivent être fournis à la Cnam </w:t>
      </w:r>
      <w:r w:rsidR="00A90DED" w:rsidRPr="007120E2">
        <w:rPr>
          <w:rFonts w:cstheme="minorHAnsi"/>
        </w:rPr>
        <w:t>dès la fin effective des travaux de transfert de connaissance d’un applicatif considéré</w:t>
      </w:r>
      <w:r w:rsidR="008A74C4" w:rsidRPr="007120E2">
        <w:rPr>
          <w:rFonts w:cstheme="minorHAnsi"/>
        </w:rPr>
        <w:t>.</w:t>
      </w:r>
    </w:p>
    <w:p w14:paraId="17851085" w14:textId="2793B05D" w:rsidR="008A74C4" w:rsidRPr="007120E2" w:rsidRDefault="008A74C4" w:rsidP="00562F3B">
      <w:pPr>
        <w:rPr>
          <w:rFonts w:cstheme="minorHAnsi"/>
        </w:rPr>
      </w:pPr>
      <w:r w:rsidRPr="007120E2">
        <w:rPr>
          <w:rFonts w:cstheme="minorHAnsi"/>
        </w:rPr>
        <w:t xml:space="preserve">L’audit permet d’aider </w:t>
      </w:r>
      <w:r w:rsidR="006B02E4" w:rsidRPr="007120E2">
        <w:rPr>
          <w:rFonts w:cstheme="minorHAnsi"/>
        </w:rPr>
        <w:t xml:space="preserve">la Cnam </w:t>
      </w:r>
      <w:r w:rsidR="0080342E">
        <w:rPr>
          <w:rFonts w:cstheme="minorHAnsi"/>
        </w:rPr>
        <w:t>à</w:t>
      </w:r>
      <w:r w:rsidR="0080342E" w:rsidRPr="007120E2">
        <w:rPr>
          <w:rFonts w:cstheme="minorHAnsi"/>
        </w:rPr>
        <w:t> </w:t>
      </w:r>
      <w:r w:rsidR="006B02E4" w:rsidRPr="007120E2">
        <w:rPr>
          <w:rFonts w:cstheme="minorHAnsi"/>
        </w:rPr>
        <w:t>:</w:t>
      </w:r>
    </w:p>
    <w:p w14:paraId="4CA3A899" w14:textId="786EE996" w:rsidR="00562F3B" w:rsidRPr="007120E2" w:rsidRDefault="008A74C4" w:rsidP="00F403B5">
      <w:pPr>
        <w:pStyle w:val="Puce1TMADEV"/>
      </w:pPr>
      <w:r w:rsidRPr="007120E2">
        <w:t>Vérifier la complétude de la prestation de part et d’autre</w:t>
      </w:r>
      <w:r w:rsidR="00562F3B" w:rsidRPr="007120E2">
        <w:t>. Si l</w:t>
      </w:r>
      <w:r w:rsidR="00A90DED" w:rsidRPr="007120E2">
        <w:t xml:space="preserve">e résultat de chaque </w:t>
      </w:r>
      <w:r w:rsidR="00562F3B" w:rsidRPr="007120E2">
        <w:t xml:space="preserve">audit s’avère non satisfaisant, alors un plan d’actions </w:t>
      </w:r>
      <w:r w:rsidR="00A90DED" w:rsidRPr="007120E2">
        <w:t>est à mettre en œuvre. Il n’exonère pas de l’application</w:t>
      </w:r>
      <w:r w:rsidR="00562F3B" w:rsidRPr="007120E2">
        <w:t xml:space="preserve"> </w:t>
      </w:r>
      <w:r w:rsidR="00A90DED" w:rsidRPr="007120E2">
        <w:t>des</w:t>
      </w:r>
      <w:r w:rsidR="00562F3B" w:rsidRPr="007120E2">
        <w:t xml:space="preserve"> faits de retards applicables {INIT_FdR-0</w:t>
      </w:r>
      <w:r w:rsidR="00A90DED" w:rsidRPr="007120E2">
        <w:t>4}.</w:t>
      </w:r>
    </w:p>
    <w:p w14:paraId="3D87C635" w14:textId="3AA27771" w:rsidR="00562F3B" w:rsidRPr="007120E2" w:rsidRDefault="00562F3B">
      <w:pPr>
        <w:pStyle w:val="Puce1TMADEV"/>
      </w:pPr>
      <w:r w:rsidRPr="007120E2">
        <w:t xml:space="preserve">Valider la fin de la prestation d'initialisation. </w:t>
      </w:r>
      <w:r w:rsidR="00A90DED" w:rsidRPr="007120E2">
        <w:t xml:space="preserve">Si le résultat de chaque audit </w:t>
      </w:r>
      <w:r w:rsidRPr="007120E2">
        <w:t>s’avère non satisfaisant, alors un plan d’action</w:t>
      </w:r>
      <w:r w:rsidR="00A90DED" w:rsidRPr="007120E2">
        <w:t>s</w:t>
      </w:r>
      <w:r w:rsidRPr="007120E2">
        <w:t xml:space="preserve"> est </w:t>
      </w:r>
      <w:r w:rsidR="00A90DED" w:rsidRPr="007120E2">
        <w:t>à mettre en œuvre.</w:t>
      </w:r>
      <w:r w:rsidRPr="007120E2">
        <w:t xml:space="preserve"> </w:t>
      </w:r>
      <w:r w:rsidR="00A90DED" w:rsidRPr="007120E2">
        <w:t>Il n’exonère pas de l’application des faits de retards applicables</w:t>
      </w:r>
      <w:r w:rsidR="0007035A">
        <w:t>.</w:t>
      </w:r>
      <w:r w:rsidRPr="007120E2">
        <w:t xml:space="preserve"> {INIT_FdR-05}</w:t>
      </w:r>
    </w:p>
    <w:p w14:paraId="1CCBA3D1" w14:textId="1E69B822" w:rsidR="00562F3B" w:rsidRPr="007120E2" w:rsidRDefault="00562F3B" w:rsidP="00562F3B">
      <w:pPr>
        <w:rPr>
          <w:rFonts w:cstheme="minorHAnsi"/>
        </w:rPr>
      </w:pPr>
      <w:r w:rsidRPr="007120E2">
        <w:rPr>
          <w:rFonts w:cstheme="minorHAnsi"/>
        </w:rPr>
        <w:t xml:space="preserve">Pendant </w:t>
      </w:r>
      <w:r w:rsidR="00A90DED" w:rsidRPr="007120E2">
        <w:rPr>
          <w:rFonts w:cstheme="minorHAnsi"/>
        </w:rPr>
        <w:t>les prestations d’initialisation</w:t>
      </w:r>
      <w:r w:rsidRPr="007120E2">
        <w:rPr>
          <w:rFonts w:cstheme="minorHAnsi"/>
        </w:rPr>
        <w:t xml:space="preserve">, les équipes du Titulaire doivent se rendre dans les locaux de la Cnam ou </w:t>
      </w:r>
      <w:r w:rsidR="00A90DED" w:rsidRPr="007120E2">
        <w:rPr>
          <w:rFonts w:cstheme="minorHAnsi"/>
        </w:rPr>
        <w:t>du cédant</w:t>
      </w:r>
      <w:r w:rsidRPr="007120E2">
        <w:rPr>
          <w:rFonts w:cstheme="minorHAnsi"/>
        </w:rPr>
        <w:t xml:space="preserve"> pour travailler en immersion avec les équipes.</w:t>
      </w:r>
    </w:p>
    <w:p w14:paraId="4B58441E" w14:textId="77777777" w:rsidR="00562F3B" w:rsidRPr="007120E2" w:rsidRDefault="00562F3B" w:rsidP="00562F3B">
      <w:pPr>
        <w:rPr>
          <w:rFonts w:cstheme="minorHAnsi"/>
        </w:rPr>
      </w:pPr>
      <w:r w:rsidRPr="007120E2">
        <w:rPr>
          <w:rFonts w:cstheme="minorHAnsi"/>
        </w:rPr>
        <w:t>Dans ce cadre, le « cédant » fournit au Titulaire :</w:t>
      </w:r>
    </w:p>
    <w:p w14:paraId="143A1FC6" w14:textId="77777777" w:rsidR="00562F3B" w:rsidRPr="007120E2" w:rsidRDefault="00562F3B" w:rsidP="00F403B5">
      <w:pPr>
        <w:pStyle w:val="Puce1TMADEV"/>
      </w:pPr>
      <w:r w:rsidRPr="007120E2">
        <w:t>La documentation technique pour l'initialisation des environnements de développements ;</w:t>
      </w:r>
    </w:p>
    <w:p w14:paraId="14E19F7C" w14:textId="77777777" w:rsidR="00562F3B" w:rsidRPr="007120E2" w:rsidRDefault="00562F3B">
      <w:pPr>
        <w:pStyle w:val="Puce1TMADEV"/>
      </w:pPr>
      <w:r w:rsidRPr="007120E2">
        <w:t>Les documents techniques et fonctionnels de chaque application ;</w:t>
      </w:r>
    </w:p>
    <w:p w14:paraId="2EB02680" w14:textId="77777777" w:rsidR="00562F3B" w:rsidRPr="007120E2" w:rsidRDefault="00562F3B">
      <w:pPr>
        <w:pStyle w:val="Puce1TMADEV"/>
      </w:pPr>
      <w:r w:rsidRPr="007120E2">
        <w:t>Les codes source de chaque application et/ou paramétrage (en particulier pour les progiciels) ;</w:t>
      </w:r>
    </w:p>
    <w:p w14:paraId="36C1B6CC" w14:textId="77777777" w:rsidR="00562F3B" w:rsidRPr="007120E2" w:rsidRDefault="00562F3B">
      <w:pPr>
        <w:pStyle w:val="Puce1TMADEV"/>
      </w:pPr>
      <w:r w:rsidRPr="007120E2">
        <w:t>Les processus de fonctionnement de la maintenance à la Cnam ;</w:t>
      </w:r>
    </w:p>
    <w:p w14:paraId="408E6FB9" w14:textId="77777777" w:rsidR="00562F3B" w:rsidRPr="007120E2" w:rsidRDefault="00562F3B">
      <w:pPr>
        <w:pStyle w:val="Puce1TMADEV"/>
      </w:pPr>
      <w:r w:rsidRPr="007120E2">
        <w:t>Les jeux d’essais des campagnes de tests et les procédures d'automatisation des tests mises en œuvre ;</w:t>
      </w:r>
    </w:p>
    <w:p w14:paraId="3360EE37" w14:textId="77777777" w:rsidR="00562F3B" w:rsidRPr="007120E2" w:rsidRDefault="00562F3B">
      <w:pPr>
        <w:pStyle w:val="Puce1TMADEV"/>
      </w:pPr>
      <w:r w:rsidRPr="007120E2">
        <w:t>Les scripts et les outils associés pour la reprise de données ;</w:t>
      </w:r>
    </w:p>
    <w:p w14:paraId="289F7DF0" w14:textId="08995FC9" w:rsidR="00562F3B" w:rsidRPr="007120E2" w:rsidRDefault="00562F3B">
      <w:pPr>
        <w:pStyle w:val="Puce1TMADEV"/>
      </w:pPr>
      <w:r w:rsidRPr="007120E2">
        <w:t>L’ensemble des documents de la base de connaissances lié à la MCO (ex. : typologie des incidents, pièces à fournir, etc.)</w:t>
      </w:r>
      <w:r w:rsidR="00E13C66" w:rsidRPr="007120E2">
        <w:t>.</w:t>
      </w:r>
    </w:p>
    <w:p w14:paraId="09AF1E62" w14:textId="77777777" w:rsidR="00562F3B" w:rsidRPr="007120E2" w:rsidRDefault="00562F3B" w:rsidP="00562F3B">
      <w:pPr>
        <w:rPr>
          <w:rFonts w:cstheme="minorHAnsi"/>
        </w:rPr>
      </w:pPr>
      <w:r w:rsidRPr="007120E2">
        <w:rPr>
          <w:rFonts w:cstheme="minorHAnsi"/>
        </w:rPr>
        <w:t>Pour réaliser cette prestation, le Titulaire doit :</w:t>
      </w:r>
    </w:p>
    <w:p w14:paraId="1E2D3FF0" w14:textId="77777777" w:rsidR="00562F3B" w:rsidRPr="007120E2" w:rsidRDefault="00562F3B" w:rsidP="00F403B5">
      <w:pPr>
        <w:pStyle w:val="Puce1TMADEV"/>
      </w:pPr>
      <w:r w:rsidRPr="007120E2">
        <w:t>Acquérir les connaissances techniques de tout l'environnement de développement ;</w:t>
      </w:r>
    </w:p>
    <w:p w14:paraId="48FAA5B7" w14:textId="77777777" w:rsidR="00562F3B" w:rsidRPr="007120E2" w:rsidRDefault="00562F3B">
      <w:pPr>
        <w:pStyle w:val="Puce1TMADEV"/>
      </w:pPr>
      <w:r w:rsidRPr="007120E2">
        <w:t>Acquérir les connaissances fonctionnelles et techniques de chaque application ;</w:t>
      </w:r>
    </w:p>
    <w:p w14:paraId="52B43AEA" w14:textId="77777777" w:rsidR="00562F3B" w:rsidRPr="007120E2" w:rsidRDefault="00562F3B">
      <w:pPr>
        <w:pStyle w:val="Puce1TMADEV"/>
      </w:pPr>
      <w:r w:rsidRPr="007120E2">
        <w:t>Incorporer dans le système de gestion des configurations et des versions l'ensemble du parc applicatif ;</w:t>
      </w:r>
    </w:p>
    <w:p w14:paraId="67451040" w14:textId="704F76B0" w:rsidR="00562F3B" w:rsidRPr="007120E2" w:rsidRDefault="00562F3B">
      <w:pPr>
        <w:pStyle w:val="Puce1TMADEV"/>
      </w:pPr>
      <w:r w:rsidRPr="007120E2">
        <w:t>Mettre en place les environnements permettant de démarrer l'activité</w:t>
      </w:r>
      <w:r w:rsidR="00706B86" w:rsidRPr="007120E2">
        <w:t xml:space="preserve"> </w:t>
      </w:r>
      <w:r w:rsidR="008C3975" w:rsidRPr="007120E2">
        <w:t>le cas échéant</w:t>
      </w:r>
      <w:r w:rsidRPr="007120E2">
        <w:t> ;</w:t>
      </w:r>
    </w:p>
    <w:p w14:paraId="5F8D6102" w14:textId="77777777" w:rsidR="00562F3B" w:rsidRPr="007120E2" w:rsidRDefault="00562F3B">
      <w:pPr>
        <w:pStyle w:val="Puce1TMADEV"/>
      </w:pPr>
      <w:r w:rsidRPr="007120E2">
        <w:t>Réaliser un planning de montée en charge sur l'ensemble du système ;</w:t>
      </w:r>
    </w:p>
    <w:p w14:paraId="4DCF69EF" w14:textId="77777777" w:rsidR="00562F3B" w:rsidRPr="007120E2" w:rsidRDefault="00562F3B">
      <w:pPr>
        <w:pStyle w:val="Puce1TMADEV"/>
      </w:pPr>
      <w:r w:rsidRPr="007120E2">
        <w:t>Assurer la prise en charge des maintenances demandées.</w:t>
      </w:r>
    </w:p>
    <w:p w14:paraId="291FD85B" w14:textId="77777777" w:rsidR="00562F3B" w:rsidRPr="007120E2" w:rsidRDefault="00562F3B" w:rsidP="00562F3B">
      <w:pPr>
        <w:rPr>
          <w:rFonts w:cstheme="minorHAnsi"/>
        </w:rPr>
      </w:pPr>
      <w:r w:rsidRPr="007120E2">
        <w:rPr>
          <w:rFonts w:cstheme="minorHAnsi"/>
        </w:rPr>
        <w:t>Le planning de montée en charge sur l'ensemble du système doit permettre une prise en charge des applications au regard de la cohérence du système et des priorités exprimées par la Cnam.</w:t>
      </w:r>
    </w:p>
    <w:p w14:paraId="45BBEF6E" w14:textId="77777777" w:rsidR="00562F3B" w:rsidRPr="007120E2" w:rsidRDefault="00562F3B" w:rsidP="00562F3B">
      <w:pPr>
        <w:rPr>
          <w:rFonts w:cstheme="minorHAnsi"/>
        </w:rPr>
      </w:pPr>
      <w:r w:rsidRPr="007120E2">
        <w:rPr>
          <w:rFonts w:cstheme="minorHAnsi"/>
        </w:rPr>
        <w:t>Pendant la durée de la prestation d'initialisation, le Titulaire :</w:t>
      </w:r>
    </w:p>
    <w:p w14:paraId="55DD16AB" w14:textId="77777777" w:rsidR="00562F3B" w:rsidRPr="007120E2" w:rsidRDefault="00562F3B" w:rsidP="00F403B5">
      <w:pPr>
        <w:pStyle w:val="Puce1TMADEV"/>
      </w:pPr>
      <w:r w:rsidRPr="007120E2">
        <w:t xml:space="preserve">Met en place une équipe socle MCO constituée de référents fonctionnels et techniques. Ces derniers sont les garants de la maîtrise technique et fonctionnelle du système d'information dont la responsabilité est confiée au Titulaire. Cette équipe </w:t>
      </w:r>
      <w:r w:rsidRPr="007120E2">
        <w:lastRenderedPageBreak/>
        <w:t>socle doit être maintenue en volume et en compétences pendant toute la durée d’exécution de l'accord-cadre.</w:t>
      </w:r>
    </w:p>
    <w:p w14:paraId="1DBB7172" w14:textId="77777777" w:rsidR="00562F3B" w:rsidRPr="007120E2" w:rsidRDefault="00562F3B">
      <w:pPr>
        <w:pStyle w:val="Puce1TMADEV"/>
      </w:pPr>
      <w:r w:rsidRPr="007120E2">
        <w:t>Prend en compte les fiches de signalement de maintenance afin de valider l'opérabilité du dispositif ainsi que l'évolution de sa connaissance technique et fonctionnelle du système d'information dont il a la responsabilité.</w:t>
      </w:r>
    </w:p>
    <w:p w14:paraId="6A325E88" w14:textId="629849CD" w:rsidR="00562F3B" w:rsidRDefault="00562F3B" w:rsidP="00562F3B">
      <w:pPr>
        <w:rPr>
          <w:rFonts w:cstheme="minorHAnsi"/>
        </w:rPr>
      </w:pPr>
      <w:r w:rsidRPr="007120E2">
        <w:rPr>
          <w:rFonts w:cstheme="minorHAnsi"/>
        </w:rPr>
        <w:t>Les livrables de la prestation d'initialisation sont, notamment</w:t>
      </w:r>
      <w:r w:rsidR="0007035A">
        <w:rPr>
          <w:rFonts w:cstheme="minorHAnsi"/>
        </w:rPr>
        <w:t xml:space="preserve"> </w:t>
      </w:r>
      <w:r w:rsidR="0007035A" w:rsidRPr="007120E2">
        <w:t>{INIT_FdR-0</w:t>
      </w:r>
      <w:r w:rsidR="0007035A">
        <w:t>6</w:t>
      </w:r>
      <w:r w:rsidR="0007035A" w:rsidRPr="007120E2">
        <w:t>}</w:t>
      </w:r>
      <w:r w:rsidRPr="007120E2">
        <w:rPr>
          <w:rFonts w:cstheme="minorHAnsi"/>
        </w:rPr>
        <w:t> :</w:t>
      </w:r>
    </w:p>
    <w:p w14:paraId="296181C4" w14:textId="77777777" w:rsidR="00562F3B" w:rsidRPr="007120E2" w:rsidRDefault="00562F3B" w:rsidP="00F403B5">
      <w:pPr>
        <w:pStyle w:val="Puce1TMADEV"/>
      </w:pPr>
      <w:r w:rsidRPr="007120E2">
        <w:t>Le planning de montée en charge ;</w:t>
      </w:r>
    </w:p>
    <w:p w14:paraId="1CBC076F" w14:textId="77777777" w:rsidR="00562F3B" w:rsidRPr="007120E2" w:rsidRDefault="00562F3B">
      <w:pPr>
        <w:pStyle w:val="Puce1TMADEV"/>
      </w:pPr>
      <w:r w:rsidRPr="007120E2">
        <w:t>Les corrections applicatives réalisées pendant la phase ;</w:t>
      </w:r>
    </w:p>
    <w:p w14:paraId="7475EEE2" w14:textId="77777777" w:rsidR="00562F3B" w:rsidRPr="007120E2" w:rsidRDefault="00562F3B">
      <w:pPr>
        <w:pStyle w:val="Puce1TMADEV"/>
      </w:pPr>
      <w:r w:rsidRPr="007120E2">
        <w:t>La matrice des compétences de l’équipe socle mise en œuvre pour l’initialisation.</w:t>
      </w:r>
    </w:p>
    <w:p w14:paraId="6B5A51D4" w14:textId="77777777" w:rsidR="00562F3B" w:rsidRPr="007120E2" w:rsidRDefault="00562F3B" w:rsidP="00562F3B">
      <w:pPr>
        <w:rPr>
          <w:rFonts w:cstheme="minorHAnsi"/>
        </w:rPr>
      </w:pPr>
      <w:r w:rsidRPr="007120E2">
        <w:rPr>
          <w:rFonts w:cstheme="minorHAnsi"/>
        </w:rPr>
        <w:t>Le Titulaire doit tenir à jour une matrice des compétences des équipes en charge du MCO, pour l'ensemble du personnel engagé pendant toute la durée d’exécution de l’accord-cadre. Cette matrice, qui est un des éléments du PAQ, comprend :</w:t>
      </w:r>
    </w:p>
    <w:p w14:paraId="03022A6E" w14:textId="77777777" w:rsidR="00562F3B" w:rsidRPr="007120E2" w:rsidRDefault="00562F3B" w:rsidP="00F403B5">
      <w:pPr>
        <w:pStyle w:val="Puce1TMADEV"/>
      </w:pPr>
      <w:r w:rsidRPr="007120E2">
        <w:t>En colonne les compétences associées et leur séniorité pour chaque profil professionnel,</w:t>
      </w:r>
    </w:p>
    <w:p w14:paraId="05226D8B" w14:textId="77777777" w:rsidR="00562F3B" w:rsidRPr="007120E2" w:rsidRDefault="00562F3B">
      <w:pPr>
        <w:pStyle w:val="Puce1TMADEV"/>
      </w:pPr>
      <w:r w:rsidRPr="007120E2">
        <w:t>En ligne les moyens humains engagés,</w:t>
      </w:r>
    </w:p>
    <w:p w14:paraId="14D12E17" w14:textId="77777777" w:rsidR="00562F3B" w:rsidRPr="007120E2" w:rsidRDefault="00562F3B">
      <w:pPr>
        <w:pStyle w:val="Puce1TMADEV"/>
      </w:pPr>
      <w:r w:rsidRPr="007120E2">
        <w:t>En cellule le niveau de compétence,</w:t>
      </w:r>
    </w:p>
    <w:p w14:paraId="37E1E27E" w14:textId="77777777" w:rsidR="00562F3B" w:rsidRPr="007120E2" w:rsidRDefault="00562F3B">
      <w:pPr>
        <w:pStyle w:val="Puce1TMADEV"/>
      </w:pPr>
      <w:r w:rsidRPr="007120E2">
        <w:t>Un indicateur du taux de turnover de ses équipes mois par mois.</w:t>
      </w:r>
    </w:p>
    <w:p w14:paraId="6FBAC490" w14:textId="77777777" w:rsidR="00562F3B" w:rsidRPr="007120E2" w:rsidRDefault="00562F3B">
      <w:pPr>
        <w:pStyle w:val="Puce1TMADEV"/>
      </w:pPr>
      <w:r w:rsidRPr="007120E2">
        <w:t>La durée de l’expérience de chaque collaborateur (anonyme) tant sur le MCO que sur le périmètre applicatif qui lui est confié, et ce par périmètre applicatif.</w:t>
      </w:r>
    </w:p>
    <w:p w14:paraId="6B13C717" w14:textId="77777777" w:rsidR="00562F3B" w:rsidRPr="007120E2" w:rsidRDefault="00562F3B">
      <w:pPr>
        <w:pStyle w:val="Puce1TMADEV"/>
      </w:pPr>
      <w:r w:rsidRPr="007120E2">
        <w:t>Le niveau d’étude de chaque collaborateur (en anonyme) en précisant si alternant ou diplôme acquis.</w:t>
      </w:r>
    </w:p>
    <w:p w14:paraId="70C9A414" w14:textId="77777777" w:rsidR="00562F3B" w:rsidRPr="007120E2" w:rsidRDefault="00562F3B" w:rsidP="00562F3B">
      <w:pPr>
        <w:rPr>
          <w:rFonts w:cstheme="minorHAnsi"/>
        </w:rPr>
      </w:pPr>
      <w:r w:rsidRPr="007120E2">
        <w:rPr>
          <w:rFonts w:cstheme="minorHAnsi"/>
        </w:rPr>
        <w:t>Cette matrice de compétences des équipes en charge du MCO est suivie dans le cadre de l’instance de suivi de l’activité (CSA).</w:t>
      </w:r>
    </w:p>
    <w:p w14:paraId="02A894AC" w14:textId="08E0DB2D" w:rsidR="00562F3B" w:rsidRPr="007120E2" w:rsidRDefault="00562F3B" w:rsidP="00562F3B">
      <w:pPr>
        <w:rPr>
          <w:rFonts w:cstheme="minorHAnsi"/>
        </w:rPr>
      </w:pPr>
      <w:r w:rsidRPr="007120E2">
        <w:rPr>
          <w:rFonts w:cstheme="minorHAnsi"/>
        </w:rPr>
        <w:t>Les prestations de MCO</w:t>
      </w:r>
      <w:r w:rsidR="00B969AF" w:rsidRPr="007120E2">
        <w:rPr>
          <w:rFonts w:cstheme="minorHAnsi"/>
        </w:rPr>
        <w:t xml:space="preserve">, définies </w:t>
      </w:r>
      <w:r w:rsidR="00B969AF" w:rsidRPr="005F2CAC">
        <w:rPr>
          <w:rFonts w:cstheme="minorHAnsi"/>
        </w:rPr>
        <w:t>au §</w:t>
      </w:r>
      <w:r w:rsidR="004720D2" w:rsidRPr="005F2CAC">
        <w:rPr>
          <w:rFonts w:cstheme="minorHAnsi"/>
        </w:rPr>
        <w:fldChar w:fldCharType="begin"/>
      </w:r>
      <w:r w:rsidR="004720D2" w:rsidRPr="005F2CAC">
        <w:rPr>
          <w:rFonts w:cstheme="minorHAnsi"/>
        </w:rPr>
        <w:instrText xml:space="preserve"> REF _Ref185332136 \r \h </w:instrText>
      </w:r>
      <w:r w:rsidR="00DD3934" w:rsidRPr="005F2CAC">
        <w:rPr>
          <w:rFonts w:cstheme="minorHAnsi"/>
        </w:rPr>
        <w:instrText xml:space="preserve"> \* MERGEFORMAT </w:instrText>
      </w:r>
      <w:r w:rsidR="004720D2" w:rsidRPr="005F2CAC">
        <w:rPr>
          <w:rFonts w:cstheme="minorHAnsi"/>
        </w:rPr>
      </w:r>
      <w:r w:rsidR="004720D2" w:rsidRPr="005F2CAC">
        <w:rPr>
          <w:rFonts w:cstheme="minorHAnsi"/>
        </w:rPr>
        <w:fldChar w:fldCharType="separate"/>
      </w:r>
      <w:r w:rsidR="006616EB" w:rsidRPr="005F2CAC">
        <w:rPr>
          <w:rFonts w:cstheme="minorHAnsi"/>
        </w:rPr>
        <w:t>5.5</w:t>
      </w:r>
      <w:r w:rsidR="004720D2" w:rsidRPr="005F2CAC">
        <w:rPr>
          <w:rFonts w:cstheme="minorHAnsi"/>
        </w:rPr>
        <w:fldChar w:fldCharType="end"/>
      </w:r>
      <w:r w:rsidR="00B969AF" w:rsidRPr="005F2CAC">
        <w:rPr>
          <w:rFonts w:cstheme="minorHAnsi"/>
        </w:rPr>
        <w:t>,</w:t>
      </w:r>
      <w:r w:rsidRPr="007120E2">
        <w:rPr>
          <w:rFonts w:cstheme="minorHAnsi"/>
        </w:rPr>
        <w:t xml:space="preserve"> commencent à l'issue de la </w:t>
      </w:r>
      <w:r w:rsidR="0028365F" w:rsidRPr="007120E2">
        <w:rPr>
          <w:rFonts w:cstheme="minorHAnsi"/>
        </w:rPr>
        <w:t xml:space="preserve">phase 1, relative à la </w:t>
      </w:r>
      <w:r w:rsidRPr="007120E2">
        <w:rPr>
          <w:rFonts w:cstheme="minorHAnsi"/>
        </w:rPr>
        <w:t xml:space="preserve">prise de connaissance </w:t>
      </w:r>
      <w:r w:rsidR="00B969AF" w:rsidRPr="007120E2">
        <w:rPr>
          <w:rFonts w:cstheme="minorHAnsi"/>
        </w:rPr>
        <w:t xml:space="preserve">du Titulaire </w:t>
      </w:r>
      <w:r w:rsidR="006B02E4" w:rsidRPr="007120E2">
        <w:rPr>
          <w:rFonts w:cstheme="minorHAnsi"/>
        </w:rPr>
        <w:t>auprès du « cédant</w:t>
      </w:r>
      <w:r w:rsidR="00826058">
        <w:rPr>
          <w:rFonts w:cstheme="minorHAnsi"/>
        </w:rPr>
        <w:t> »</w:t>
      </w:r>
      <w:r w:rsidRPr="007120E2">
        <w:rPr>
          <w:rFonts w:cstheme="minorHAnsi"/>
        </w:rPr>
        <w:t xml:space="preserve">. </w:t>
      </w:r>
    </w:p>
    <w:p w14:paraId="185C3246" w14:textId="74CF21BF" w:rsidR="00562F3B" w:rsidRPr="007120E2" w:rsidRDefault="00562F3B" w:rsidP="00562F3B">
      <w:pPr>
        <w:rPr>
          <w:rFonts w:cstheme="minorHAnsi"/>
        </w:rPr>
      </w:pPr>
      <w:r w:rsidRPr="007120E2">
        <w:rPr>
          <w:rFonts w:cstheme="minorHAnsi"/>
        </w:rPr>
        <w:t>La validation de la prestation d'initialisation</w:t>
      </w:r>
      <w:r w:rsidR="008C3975" w:rsidRPr="007120E2">
        <w:rPr>
          <w:rFonts w:cstheme="minorHAnsi"/>
        </w:rPr>
        <w:t>, sur la base des résultats de l’audit commun,</w:t>
      </w:r>
      <w:r w:rsidRPr="007120E2">
        <w:rPr>
          <w:rFonts w:cstheme="minorHAnsi"/>
        </w:rPr>
        <w:t xml:space="preserve"> est matérialisée par un procès-verbal d’admission établi par la Cnam. Ce procès-verbal signifie que le Titulaire est alors apte à réaliser seul les maintenances et évolutions qui lui sont confiées.</w:t>
      </w:r>
    </w:p>
    <w:p w14:paraId="6D1754E1" w14:textId="77777777" w:rsidR="009751EE" w:rsidRDefault="009751EE">
      <w:pPr>
        <w:spacing w:before="0" w:after="200" w:line="276" w:lineRule="auto"/>
        <w:jc w:val="left"/>
        <w:rPr>
          <w:rFonts w:eastAsia="Times New Roman" w:cstheme="minorHAnsi"/>
          <w:b/>
          <w:bCs/>
          <w:i/>
          <w:kern w:val="32"/>
          <w:sz w:val="28"/>
          <w:szCs w:val="28"/>
          <w:lang w:eastAsia="fr-FR"/>
        </w:rPr>
      </w:pPr>
      <w:bookmarkStart w:id="5071" w:name="_Toc180425699"/>
      <w:bookmarkStart w:id="5072" w:name="_Toc180572640"/>
      <w:bookmarkStart w:id="5073" w:name="_Toc180770809"/>
      <w:bookmarkStart w:id="5074" w:name="_Toc182410589"/>
      <w:bookmarkStart w:id="5075" w:name="_Toc182412629"/>
      <w:bookmarkStart w:id="5076" w:name="_Toc182486207"/>
      <w:bookmarkStart w:id="5077" w:name="_Toc182487851"/>
      <w:bookmarkStart w:id="5078" w:name="_Toc182554443"/>
      <w:bookmarkStart w:id="5079" w:name="_Toc182557104"/>
      <w:bookmarkStart w:id="5080" w:name="_Toc182574432"/>
      <w:bookmarkStart w:id="5081" w:name="_Toc182575967"/>
      <w:bookmarkStart w:id="5082" w:name="_Toc182581478"/>
      <w:bookmarkStart w:id="5083" w:name="_Toc182832359"/>
      <w:bookmarkStart w:id="5084" w:name="_Toc182842585"/>
      <w:bookmarkStart w:id="5085" w:name="_Toc182844192"/>
      <w:bookmarkStart w:id="5086" w:name="_Toc182845115"/>
      <w:bookmarkStart w:id="5087" w:name="_Toc182845296"/>
      <w:bookmarkStart w:id="5088" w:name="_Toc182910411"/>
      <w:bookmarkStart w:id="5089" w:name="_Toc182911897"/>
      <w:bookmarkStart w:id="5090" w:name="_Toc182931479"/>
      <w:bookmarkStart w:id="5091" w:name="_Toc182934227"/>
      <w:bookmarkStart w:id="5092" w:name="_Toc183011594"/>
      <w:bookmarkStart w:id="5093" w:name="_Toc183012752"/>
      <w:bookmarkStart w:id="5094" w:name="_Toc183016972"/>
      <w:bookmarkStart w:id="5095" w:name="_Toc183018275"/>
      <w:bookmarkStart w:id="5096" w:name="_Toc183082183"/>
      <w:bookmarkStart w:id="5097" w:name="_Toc183173762"/>
      <w:bookmarkStart w:id="5098" w:name="_Toc183184936"/>
      <w:bookmarkStart w:id="5099" w:name="_Toc183188019"/>
      <w:bookmarkStart w:id="5100" w:name="_Toc183448069"/>
      <w:bookmarkStart w:id="5101" w:name="_Toc183792259"/>
      <w:bookmarkStart w:id="5102" w:name="_Toc183796089"/>
      <w:bookmarkStart w:id="5103" w:name="_Toc184031706"/>
      <w:bookmarkStart w:id="5104" w:name="_Toc184053497"/>
      <w:bookmarkStart w:id="5105" w:name="_Toc184054106"/>
      <w:bookmarkStart w:id="5106" w:name="_Toc184055378"/>
      <w:bookmarkStart w:id="5107" w:name="_Toc184130770"/>
      <w:bookmarkStart w:id="5108" w:name="_Toc184136920"/>
      <w:bookmarkStart w:id="5109" w:name="_Toc184137959"/>
      <w:bookmarkStart w:id="5110" w:name="_Toc184143951"/>
      <w:bookmarkStart w:id="5111" w:name="_Toc184222190"/>
      <w:bookmarkStart w:id="5112" w:name="_Toc184226885"/>
      <w:bookmarkStart w:id="5113" w:name="_Toc184227753"/>
      <w:bookmarkStart w:id="5114" w:name="_Toc184305430"/>
      <w:bookmarkStart w:id="5115" w:name="_Toc184307894"/>
      <w:bookmarkStart w:id="5116" w:name="_Toc184311808"/>
      <w:bookmarkStart w:id="5117" w:name="_Toc184636639"/>
      <w:bookmarkStart w:id="5118" w:name="_Toc184734463"/>
      <w:bookmarkStart w:id="5119" w:name="_Toc184821255"/>
      <w:bookmarkStart w:id="5120" w:name="_Toc184830974"/>
      <w:bookmarkStart w:id="5121" w:name="_Toc185000314"/>
      <w:bookmarkStart w:id="5122" w:name="_Toc185002907"/>
      <w:bookmarkStart w:id="5123" w:name="_Toc185416366"/>
      <w:bookmarkStart w:id="5124" w:name="_Toc185434639"/>
      <w:bookmarkStart w:id="5125" w:name="_Toc185605184"/>
      <w:bookmarkStart w:id="5126" w:name="_Toc185606718"/>
      <w:bookmarkStart w:id="5127" w:name="_Toc186449474"/>
      <w:bookmarkStart w:id="5128" w:name="_Toc186452798"/>
      <w:bookmarkStart w:id="5129" w:name="_Toc186462820"/>
      <w:bookmarkStart w:id="5130" w:name="_Toc186467217"/>
      <w:bookmarkStart w:id="5131" w:name="_Toc187053661"/>
      <w:bookmarkStart w:id="5132" w:name="_Ref182837560"/>
      <w:bookmarkStart w:id="5133" w:name="_Toc182842551"/>
      <w:bookmarkStart w:id="5134" w:name="_Toc182844158"/>
      <w:bookmarkStart w:id="5135" w:name="_Toc182845081"/>
      <w:bookmarkStart w:id="5136" w:name="_Toc182845262"/>
      <w:bookmarkStart w:id="5137" w:name="_Toc182910376"/>
      <w:bookmarkStart w:id="5138" w:name="_Toc182911862"/>
      <w:bookmarkStart w:id="5139" w:name="_Toc182931434"/>
      <w:bookmarkStart w:id="5140" w:name="_Toc182934192"/>
      <w:bookmarkStart w:id="5141" w:name="_Toc183011549"/>
      <w:bookmarkStart w:id="5142" w:name="_Toc183012717"/>
      <w:bookmarkStart w:id="5143" w:name="_Toc183016927"/>
      <w:bookmarkStart w:id="5144" w:name="_Toc183018240"/>
      <w:bookmarkStart w:id="5145" w:name="_Toc183082148"/>
      <w:bookmarkStart w:id="5146" w:name="_Toc183173727"/>
      <w:bookmarkStart w:id="5147" w:name="_Toc183184901"/>
      <w:bookmarkStart w:id="5148" w:name="_Toc183187985"/>
      <w:bookmarkStart w:id="5149" w:name="_Toc183448035"/>
      <w:bookmarkStart w:id="5150" w:name="_Toc183792228"/>
      <w:bookmarkStart w:id="5151" w:name="_Toc183796058"/>
      <w:bookmarkStart w:id="5152" w:name="_Toc184031675"/>
      <w:bookmarkStart w:id="5153" w:name="_Toc184053466"/>
      <w:bookmarkStart w:id="5154" w:name="_Toc184054075"/>
      <w:bookmarkStart w:id="5155" w:name="_Toc184055347"/>
      <w:bookmarkStart w:id="5156" w:name="_Toc184130739"/>
      <w:bookmarkStart w:id="5157" w:name="_Toc184136889"/>
      <w:bookmarkStart w:id="5158" w:name="_Toc184137928"/>
      <w:bookmarkStart w:id="5159" w:name="_Toc184143920"/>
      <w:bookmarkStart w:id="5160" w:name="_Toc184222164"/>
      <w:bookmarkStart w:id="5161" w:name="_Toc184226859"/>
      <w:bookmarkStart w:id="5162" w:name="_Toc184227727"/>
      <w:bookmarkStart w:id="5163" w:name="_Toc184305404"/>
      <w:bookmarkStart w:id="5164" w:name="_Toc184307868"/>
      <w:bookmarkStart w:id="5165" w:name="_Toc184311782"/>
      <w:bookmarkStart w:id="5166" w:name="_Toc184636613"/>
      <w:bookmarkStart w:id="5167" w:name="_Toc184734437"/>
      <w:bookmarkStart w:id="5168" w:name="_Toc184821229"/>
      <w:bookmarkStart w:id="5169" w:name="_Toc184830948"/>
      <w:bookmarkStart w:id="5170" w:name="_Toc185000288"/>
      <w:bookmarkStart w:id="5171" w:name="_Toc185002881"/>
      <w:r>
        <w:br w:type="page"/>
      </w:r>
    </w:p>
    <w:p w14:paraId="5C2ACE87" w14:textId="17D1F7AD" w:rsidR="006477A3" w:rsidRPr="007120E2" w:rsidRDefault="006477A3" w:rsidP="004F1648">
      <w:pPr>
        <w:pStyle w:val="Titre3"/>
      </w:pPr>
      <w:bookmarkStart w:id="5172" w:name="_Toc187319343"/>
      <w:bookmarkStart w:id="5173" w:name="_Toc209604937"/>
      <w:r w:rsidRPr="007120E2">
        <w:lastRenderedPageBreak/>
        <w:t>Réversibilité</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72"/>
      <w:bookmarkEnd w:id="5173"/>
    </w:p>
    <w:p w14:paraId="7141ED94" w14:textId="506BE6BE" w:rsidR="006477A3" w:rsidRPr="007120E2" w:rsidRDefault="006477A3" w:rsidP="006477A3">
      <w:pPr>
        <w:rPr>
          <w:rFonts w:cstheme="minorHAnsi"/>
        </w:rPr>
      </w:pPr>
      <w:r w:rsidRPr="007120E2">
        <w:rPr>
          <w:rFonts w:cstheme="minorHAnsi"/>
        </w:rPr>
        <w:t>Cette prestation correspond à la restitution, par le Titulaire, des connaissances techniques et fonctionnelles</w:t>
      </w:r>
      <w:r w:rsidR="004778D1">
        <w:rPr>
          <w:rFonts w:cstheme="minorHAnsi"/>
        </w:rPr>
        <w:t>, et de la documentation associée,</w:t>
      </w:r>
      <w:r w:rsidRPr="007120E2">
        <w:rPr>
          <w:rFonts w:cstheme="minorHAnsi"/>
        </w:rPr>
        <w:t xml:space="preserve"> des applications informatiques aux équipes de la Cnam ou d’un ou des tiers désignés par elle (ou « prenant »).</w:t>
      </w:r>
    </w:p>
    <w:p w14:paraId="09442D1F" w14:textId="77777777" w:rsidR="006477A3" w:rsidRPr="007120E2" w:rsidRDefault="006477A3" w:rsidP="006477A3">
      <w:pPr>
        <w:rPr>
          <w:rFonts w:cstheme="minorHAnsi"/>
        </w:rPr>
      </w:pPr>
      <w:r w:rsidRPr="007120E2">
        <w:rPr>
          <w:rFonts w:cstheme="minorHAnsi"/>
        </w:rPr>
        <w:t xml:space="preserve">Cette prestation correspond à la sortie du MCO d’un périmètre applicatif. Elle fait, le cas échéant, l’objet d’un affermissement par la Cnam. La tranche optionnelle de réversibilité ne peut être affermie qu’une seule fois pour un périmètre applicatif considéré. </w:t>
      </w:r>
    </w:p>
    <w:p w14:paraId="1783B689" w14:textId="5BFA8A24" w:rsidR="006477A3" w:rsidRPr="007120E2" w:rsidRDefault="006477A3" w:rsidP="006477A3">
      <w:pPr>
        <w:rPr>
          <w:rFonts w:cstheme="minorHAnsi"/>
        </w:rPr>
      </w:pPr>
      <w:r w:rsidRPr="007120E2">
        <w:rPr>
          <w:rFonts w:cstheme="minorHAnsi"/>
        </w:rPr>
        <w:t>Le prix des prestations est inclus dans le prix de la tranche optionnelle dudit périmètre applicatif, dé</w:t>
      </w:r>
      <w:r w:rsidR="00511D66">
        <w:rPr>
          <w:rFonts w:cstheme="minorHAnsi"/>
        </w:rPr>
        <w:t xml:space="preserve">fini dans le bordereau de prix, en fonction du niveau de compléxité (A, B ou C) défini, ou à définir avant l’affermissement de la tranche, conformément </w:t>
      </w:r>
      <w:r w:rsidR="00511D66" w:rsidRPr="005F2CAC">
        <w:rPr>
          <w:rFonts w:cstheme="minorHAnsi"/>
        </w:rPr>
        <w:t>au §</w:t>
      </w:r>
      <w:r w:rsidR="00511D66" w:rsidRPr="005F2CAC">
        <w:rPr>
          <w:rFonts w:cstheme="minorHAnsi"/>
        </w:rPr>
        <w:fldChar w:fldCharType="begin"/>
      </w:r>
      <w:r w:rsidR="00511D66" w:rsidRPr="005F2CAC">
        <w:rPr>
          <w:rFonts w:cstheme="minorHAnsi"/>
        </w:rPr>
        <w:instrText xml:space="preserve"> REF _Ref185498654 \r \h </w:instrText>
      </w:r>
      <w:r w:rsidR="00DD3934" w:rsidRPr="005F2CAC">
        <w:rPr>
          <w:rFonts w:cstheme="minorHAnsi"/>
        </w:rPr>
        <w:instrText xml:space="preserve"> \* MERGEFORMAT </w:instrText>
      </w:r>
      <w:r w:rsidR="00511D66" w:rsidRPr="005F2CAC">
        <w:rPr>
          <w:rFonts w:cstheme="minorHAnsi"/>
        </w:rPr>
      </w:r>
      <w:r w:rsidR="00511D66" w:rsidRPr="005F2CAC">
        <w:rPr>
          <w:rFonts w:cstheme="minorHAnsi"/>
        </w:rPr>
        <w:fldChar w:fldCharType="separate"/>
      </w:r>
      <w:r w:rsidR="006616EB" w:rsidRPr="005F2CAC">
        <w:rPr>
          <w:rFonts w:cstheme="minorHAnsi"/>
        </w:rPr>
        <w:t>5.5.9.2</w:t>
      </w:r>
      <w:r w:rsidR="00511D66" w:rsidRPr="005F2CAC">
        <w:rPr>
          <w:rFonts w:cstheme="minorHAnsi"/>
        </w:rPr>
        <w:fldChar w:fldCharType="end"/>
      </w:r>
      <w:r w:rsidR="00511D66" w:rsidRPr="005F2CAC">
        <w:rPr>
          <w:rFonts w:cstheme="minorHAnsi"/>
        </w:rPr>
        <w:t>.</w:t>
      </w:r>
      <w:r w:rsidR="00511D66">
        <w:rPr>
          <w:rFonts w:cstheme="minorHAnsi"/>
        </w:rPr>
        <w:t xml:space="preserve"> </w:t>
      </w:r>
    </w:p>
    <w:p w14:paraId="32FE690E" w14:textId="77B088B5" w:rsidR="006477A3" w:rsidRPr="007120E2" w:rsidRDefault="006477A3" w:rsidP="006477A3">
      <w:pPr>
        <w:rPr>
          <w:rFonts w:cstheme="minorHAnsi"/>
        </w:rPr>
      </w:pPr>
      <w:r w:rsidRPr="007120E2">
        <w:rPr>
          <w:rFonts w:cstheme="minorHAnsi"/>
        </w:rPr>
        <w:t>Le dimensionnement, la méthodologie et l’organisation des équipes du Titulaire sont définis dans l’offre du Titulaire</w:t>
      </w:r>
      <w:r w:rsidR="00AE6149">
        <w:rPr>
          <w:rFonts w:cstheme="minorHAnsi"/>
        </w:rPr>
        <w:t xml:space="preserve"> </w:t>
      </w:r>
      <w:r w:rsidR="00AE6149" w:rsidRPr="007120E2">
        <w:rPr>
          <w:rFonts w:cstheme="minorHAnsi"/>
        </w:rPr>
        <w:t>en regard des prérequis et autres attendus de la Cnam</w:t>
      </w:r>
      <w:r w:rsidRPr="007120E2">
        <w:rPr>
          <w:rFonts w:cstheme="minorHAnsi"/>
        </w:rPr>
        <w:t>.</w:t>
      </w:r>
    </w:p>
    <w:p w14:paraId="65111C45" w14:textId="77777777" w:rsidR="006477A3" w:rsidRPr="007120E2" w:rsidRDefault="006477A3" w:rsidP="006477A3">
      <w:pPr>
        <w:rPr>
          <w:rFonts w:cstheme="minorHAnsi"/>
        </w:rPr>
      </w:pPr>
      <w:r w:rsidRPr="007120E2">
        <w:rPr>
          <w:rFonts w:cstheme="minorHAnsi"/>
        </w:rPr>
        <w:t>Cette prestation débute à la date consignée dans la décision d’affermissement et dure 4 mois. Elle comprend deux phases successives :</w:t>
      </w:r>
    </w:p>
    <w:p w14:paraId="5C766944" w14:textId="77777777" w:rsidR="006477A3" w:rsidRPr="007120E2" w:rsidRDefault="006477A3" w:rsidP="00F403B5">
      <w:pPr>
        <w:pStyle w:val="Puce1TMADEV"/>
      </w:pPr>
      <w:r w:rsidRPr="007120E2">
        <w:t xml:space="preserve">Phase 1 : Transfert de connaissance du Titulaire vers « le prenant » (durée 2 mois), </w:t>
      </w:r>
    </w:p>
    <w:p w14:paraId="45B14C9D" w14:textId="77777777" w:rsidR="006477A3" w:rsidRPr="007120E2" w:rsidRDefault="006477A3">
      <w:pPr>
        <w:pStyle w:val="Puce1TMADEV"/>
      </w:pPr>
      <w:r w:rsidRPr="007120E2">
        <w:t>Phase 2 : Prise de responsabilité par « le prenant » avec support de la part du Titulaire (durée 2 mois).</w:t>
      </w:r>
    </w:p>
    <w:p w14:paraId="3079FD97" w14:textId="77777777" w:rsidR="006477A3" w:rsidRPr="007120E2" w:rsidRDefault="006477A3" w:rsidP="006477A3">
      <w:pPr>
        <w:rPr>
          <w:rFonts w:cstheme="minorHAnsi"/>
        </w:rPr>
      </w:pPr>
      <w:r w:rsidRPr="007120E2">
        <w:rPr>
          <w:rFonts w:cstheme="minorHAnsi"/>
        </w:rPr>
        <w:t>Chaque phase se termine par une décision conjointe du Titulaire et du « Prenant », après un audit commun. Le contenu et les conclusions de l’audit doivent être fournis à la Cnam dès la fin effective des travaux de transfert de connaissance d’un applicatif considéré.</w:t>
      </w:r>
    </w:p>
    <w:p w14:paraId="53024FFD" w14:textId="77777777" w:rsidR="006477A3" w:rsidRPr="007120E2" w:rsidRDefault="006477A3" w:rsidP="006477A3">
      <w:pPr>
        <w:rPr>
          <w:rFonts w:cstheme="minorHAnsi"/>
        </w:rPr>
      </w:pPr>
      <w:r w:rsidRPr="007120E2">
        <w:rPr>
          <w:rFonts w:cstheme="minorHAnsi"/>
        </w:rPr>
        <w:t>L’audit de la Cnam a pour objet de :</w:t>
      </w:r>
    </w:p>
    <w:p w14:paraId="1AC3775A" w14:textId="1F3BD37E" w:rsidR="006477A3" w:rsidRPr="007120E2" w:rsidRDefault="006477A3" w:rsidP="00F403B5">
      <w:pPr>
        <w:pStyle w:val="Puce1TMADEV"/>
      </w:pPr>
      <w:r w:rsidRPr="007120E2">
        <w:t xml:space="preserve">Vérifier la complétude de la prestation de part et d’autre. Si le résultat de chaque audit s’avère non satisfaisant, alors un plan d’actions est à mettre en œuvre. Il n’exonère pas de l’application des faits de retards applicables </w:t>
      </w:r>
      <w:r w:rsidRPr="00CA5221">
        <w:t>{REV_FdR-01}.</w:t>
      </w:r>
    </w:p>
    <w:p w14:paraId="57C67463" w14:textId="77777777" w:rsidR="006477A3" w:rsidRPr="007120E2" w:rsidRDefault="006477A3">
      <w:pPr>
        <w:pStyle w:val="Puce1TMADEV"/>
      </w:pPr>
      <w:r w:rsidRPr="007120E2">
        <w:t xml:space="preserve">Valider la fin de la prestation de réversibilité. Si le résultat de chaque audit s’avère non satisfaisant, alors un plan d’actions est à mettre en œuvre. Il n’exonère pas de l’application des faits de retards applicables </w:t>
      </w:r>
      <w:r w:rsidRPr="00E432F9">
        <w:t>{REV_FdR-02}.</w:t>
      </w:r>
    </w:p>
    <w:p w14:paraId="736BD8BF" w14:textId="77777777" w:rsidR="006477A3" w:rsidRPr="007120E2" w:rsidRDefault="006477A3" w:rsidP="006477A3">
      <w:pPr>
        <w:rPr>
          <w:rFonts w:cstheme="minorHAnsi"/>
        </w:rPr>
      </w:pPr>
      <w:r w:rsidRPr="007120E2">
        <w:rPr>
          <w:rFonts w:cstheme="minorHAnsi"/>
        </w:rPr>
        <w:t>Pendant les prestations de réversibilité, les équipes du « Prenant » doivent se rendre dans les locaux de la Cnam ou du Titulaire pour travailler avec les équipes afin de restituer la connaissance des applications.</w:t>
      </w:r>
    </w:p>
    <w:p w14:paraId="0B670EFA" w14:textId="77777777" w:rsidR="006477A3" w:rsidRPr="007120E2" w:rsidRDefault="006477A3" w:rsidP="006477A3">
      <w:pPr>
        <w:rPr>
          <w:rFonts w:cstheme="minorHAnsi"/>
        </w:rPr>
      </w:pPr>
      <w:r w:rsidRPr="007120E2">
        <w:rPr>
          <w:rFonts w:cstheme="minorHAnsi"/>
        </w:rPr>
        <w:t>Pour réaliser cette prestation, le Titulaire doit, a minima :</w:t>
      </w:r>
    </w:p>
    <w:p w14:paraId="0BB63C67" w14:textId="77777777" w:rsidR="006477A3" w:rsidRPr="007120E2" w:rsidRDefault="006477A3" w:rsidP="00F403B5">
      <w:pPr>
        <w:pStyle w:val="Puce1TMADEV"/>
      </w:pPr>
      <w:r w:rsidRPr="007120E2">
        <w:t>Réaliser un planning d'exécution de la réversibilité approuvé par la Cnam,</w:t>
      </w:r>
    </w:p>
    <w:p w14:paraId="6937FC01" w14:textId="77777777" w:rsidR="006477A3" w:rsidRPr="007120E2" w:rsidRDefault="006477A3">
      <w:pPr>
        <w:pStyle w:val="Puce1TMADEV"/>
      </w:pPr>
      <w:r w:rsidRPr="007120E2">
        <w:t>Restituer les connaissances fonctionnelles et techniques de chaque application,</w:t>
      </w:r>
    </w:p>
    <w:p w14:paraId="23CBA23C" w14:textId="77777777" w:rsidR="006477A3" w:rsidRPr="007120E2" w:rsidRDefault="006477A3">
      <w:pPr>
        <w:pStyle w:val="Puce1TMADEV"/>
      </w:pPr>
      <w:r w:rsidRPr="007120E2">
        <w:t>Restituer les jeux des données, les jeux de tests et les automatisations utilisés dans le cadre de l’exécution de l’accord-cadre,</w:t>
      </w:r>
    </w:p>
    <w:p w14:paraId="561B928A" w14:textId="77777777" w:rsidR="006477A3" w:rsidRPr="007120E2" w:rsidRDefault="006477A3">
      <w:pPr>
        <w:pStyle w:val="Puce1TMADEV"/>
      </w:pPr>
      <w:r w:rsidRPr="007120E2">
        <w:t xml:space="preserve">Mettre à jour et restituer les fiches applicatives, </w:t>
      </w:r>
    </w:p>
    <w:p w14:paraId="7AD1A18E" w14:textId="77777777" w:rsidR="006477A3" w:rsidRPr="007120E2" w:rsidRDefault="006477A3">
      <w:pPr>
        <w:pStyle w:val="Puce1TMADEV"/>
      </w:pPr>
      <w:r w:rsidRPr="007120E2">
        <w:t>Restituer les informations sur l'outil de suivi des demandes d'intervention,</w:t>
      </w:r>
    </w:p>
    <w:p w14:paraId="572FB43A" w14:textId="77777777" w:rsidR="006477A3" w:rsidRPr="007120E2" w:rsidRDefault="006477A3">
      <w:pPr>
        <w:pStyle w:val="Puce1TMADEV"/>
      </w:pPr>
      <w:r w:rsidRPr="007120E2">
        <w:t>Restituer le système de gestion des configurations et des versions de la Cnam,</w:t>
      </w:r>
    </w:p>
    <w:p w14:paraId="5C2207C9" w14:textId="77777777" w:rsidR="006477A3" w:rsidRPr="007120E2" w:rsidRDefault="006477A3">
      <w:pPr>
        <w:pStyle w:val="Puce1TMADEV"/>
      </w:pPr>
      <w:r w:rsidRPr="007120E2">
        <w:t>Mettre à jour et restituer ses outils de pilotage et de reporting,</w:t>
      </w:r>
    </w:p>
    <w:p w14:paraId="20918762" w14:textId="77777777" w:rsidR="006477A3" w:rsidRPr="007120E2" w:rsidRDefault="006477A3">
      <w:pPr>
        <w:pStyle w:val="Puce1TMADEV"/>
      </w:pPr>
      <w:r w:rsidRPr="007120E2">
        <w:t>Mettre à jour et restituer le PAQ,</w:t>
      </w:r>
    </w:p>
    <w:p w14:paraId="0A037A85" w14:textId="77777777" w:rsidR="006477A3" w:rsidRPr="007120E2" w:rsidRDefault="006477A3">
      <w:pPr>
        <w:pStyle w:val="Puce1TMADEV"/>
      </w:pPr>
      <w:r w:rsidRPr="007120E2">
        <w:lastRenderedPageBreak/>
        <w:t>Mettre à jour et restituer le PAS et appliquer la procédure de réversibilité sécurité prévue dans le PAS,</w:t>
      </w:r>
    </w:p>
    <w:p w14:paraId="427FF178" w14:textId="0A3D5D5F" w:rsidR="006477A3" w:rsidRPr="007120E2" w:rsidRDefault="006477A3">
      <w:pPr>
        <w:pStyle w:val="Puce1TMADEV"/>
      </w:pPr>
      <w:r w:rsidRPr="007120E2">
        <w:t>Participer aux audits qualité</w:t>
      </w:r>
      <w:r w:rsidR="00423308">
        <w:t>,</w:t>
      </w:r>
    </w:p>
    <w:p w14:paraId="415F686D" w14:textId="0BDA3A6F" w:rsidR="006477A3" w:rsidRPr="007120E2" w:rsidRDefault="00EE2F8E">
      <w:pPr>
        <w:pStyle w:val="Puce1TMADEV"/>
      </w:pPr>
      <w:r>
        <w:t>F</w:t>
      </w:r>
      <w:r w:rsidRPr="007120E2">
        <w:t xml:space="preserve">ournir </w:t>
      </w:r>
      <w:r w:rsidR="006477A3" w:rsidRPr="007120E2">
        <w:t>les éléments de qualimétrie</w:t>
      </w:r>
      <w:r w:rsidR="00423308">
        <w:t>,</w:t>
      </w:r>
    </w:p>
    <w:p w14:paraId="043603A7" w14:textId="77777777" w:rsidR="006477A3" w:rsidRPr="007120E2" w:rsidRDefault="006477A3">
      <w:pPr>
        <w:pStyle w:val="Puce1TMADEV"/>
      </w:pPr>
      <w:r w:rsidRPr="007120E2">
        <w:t>Réaliser la maintenance corrective sur toutes les applications du périmètre qui lui est confié.</w:t>
      </w:r>
    </w:p>
    <w:p w14:paraId="2736E048" w14:textId="77777777" w:rsidR="006477A3" w:rsidRPr="007120E2" w:rsidRDefault="006477A3" w:rsidP="006477A3">
      <w:pPr>
        <w:rPr>
          <w:rFonts w:cstheme="minorHAnsi"/>
        </w:rPr>
      </w:pPr>
      <w:r w:rsidRPr="007120E2">
        <w:rPr>
          <w:rFonts w:cstheme="minorHAnsi"/>
        </w:rPr>
        <w:t xml:space="preserve">Les livrables de la prestation de réversibilité sont, notamment </w:t>
      </w:r>
      <w:r w:rsidRPr="00E432F9">
        <w:rPr>
          <w:rFonts w:cstheme="minorHAnsi"/>
        </w:rPr>
        <w:t>{REV_FdR-03}</w:t>
      </w:r>
      <w:r w:rsidRPr="007120E2">
        <w:rPr>
          <w:rFonts w:cstheme="minorHAnsi"/>
        </w:rPr>
        <w:t> :</w:t>
      </w:r>
    </w:p>
    <w:p w14:paraId="7F46EFFC" w14:textId="77777777" w:rsidR="006477A3" w:rsidRPr="007120E2" w:rsidRDefault="006477A3" w:rsidP="00F403B5">
      <w:pPr>
        <w:pStyle w:val="Puce1TMADEV"/>
      </w:pPr>
      <w:r w:rsidRPr="007120E2">
        <w:t>Le planning d'exécution de la réversibilité;</w:t>
      </w:r>
    </w:p>
    <w:p w14:paraId="5F71A1D6" w14:textId="77777777" w:rsidR="006477A3" w:rsidRPr="007120E2" w:rsidRDefault="006477A3">
      <w:pPr>
        <w:pStyle w:val="Puce1TMADEV"/>
      </w:pPr>
      <w:r w:rsidRPr="007120E2">
        <w:t xml:space="preserve">Les documents techniques et fonctionnels de chaque application : </w:t>
      </w:r>
    </w:p>
    <w:p w14:paraId="255A825C" w14:textId="77777777" w:rsidR="006477A3" w:rsidRPr="007120E2" w:rsidRDefault="006477A3">
      <w:pPr>
        <w:pStyle w:val="Puce2TMADEV"/>
      </w:pPr>
      <w:r w:rsidRPr="007120E2">
        <w:t>Documentation mise à jour, notamment la documentation technique d’installation, d’administration et d’utilisation. La documentation doit intégrer l'ensemble des correctifs et modifications apportés.</w:t>
      </w:r>
    </w:p>
    <w:p w14:paraId="1C47C151" w14:textId="77777777" w:rsidR="006477A3" w:rsidRPr="007120E2" w:rsidRDefault="006477A3">
      <w:pPr>
        <w:pStyle w:val="Puce2TMADEV"/>
      </w:pPr>
      <w:r w:rsidRPr="007120E2">
        <w:t>Comptes rendus réalisés lors de chaque intervention.</w:t>
      </w:r>
    </w:p>
    <w:p w14:paraId="07CFF541" w14:textId="77777777" w:rsidR="006477A3" w:rsidRPr="007120E2" w:rsidRDefault="006477A3">
      <w:pPr>
        <w:pStyle w:val="Puce2TMADEV"/>
      </w:pPr>
      <w:r w:rsidRPr="007120E2">
        <w:t>Restitution des documents, sources et données mis à disposition.</w:t>
      </w:r>
    </w:p>
    <w:p w14:paraId="50007443" w14:textId="77777777" w:rsidR="006477A3" w:rsidRPr="007120E2" w:rsidRDefault="006477A3">
      <w:pPr>
        <w:pStyle w:val="Puce1TMADEV"/>
      </w:pPr>
      <w:r w:rsidRPr="007120E2">
        <w:t xml:space="preserve">Les codes source de chaque application : </w:t>
      </w:r>
    </w:p>
    <w:p w14:paraId="3C790A47" w14:textId="77777777" w:rsidR="006477A3" w:rsidRPr="007120E2" w:rsidRDefault="006477A3">
      <w:pPr>
        <w:pStyle w:val="Puce2TMADEV"/>
      </w:pPr>
      <w:r w:rsidRPr="007120E2">
        <w:t xml:space="preserve">Le Titulaire met à disposition les sources, y compris le code source des scripts de correction mis en œuvre lors des interventions. </w:t>
      </w:r>
    </w:p>
    <w:p w14:paraId="0A8C1AC4" w14:textId="77777777" w:rsidR="006477A3" w:rsidRPr="007120E2" w:rsidRDefault="006477A3">
      <w:pPr>
        <w:pStyle w:val="Puce2TMADEV"/>
      </w:pPr>
      <w:r w:rsidRPr="007120E2">
        <w:t>Le Titulaire met à disposition les composants logiciels et exécutables, dans la dernière version développée à jour, sur un support accessible et exploitable par la Cnam (y compris un support physique en double exemplaires si nécessaire). L’intégrité des informations contenues est impérative.</w:t>
      </w:r>
    </w:p>
    <w:p w14:paraId="3BEB83EE" w14:textId="77777777" w:rsidR="006477A3" w:rsidRPr="007120E2" w:rsidRDefault="006477A3">
      <w:pPr>
        <w:pStyle w:val="Puce1TMADEV"/>
      </w:pPr>
      <w:r w:rsidRPr="007120E2">
        <w:t>Une version opérationnelle de la plateforme logicielle de développement (du Titulaire) ainsi que les outils informatiques nécessaires associés.</w:t>
      </w:r>
    </w:p>
    <w:p w14:paraId="55311A2D" w14:textId="77777777" w:rsidR="006477A3" w:rsidRPr="007120E2" w:rsidRDefault="006477A3">
      <w:pPr>
        <w:pStyle w:val="Puce1TMADEV"/>
      </w:pPr>
      <w:r w:rsidRPr="007120E2">
        <w:t>Les tableaux de pilotage et de reporting.</w:t>
      </w:r>
    </w:p>
    <w:p w14:paraId="57C60C95" w14:textId="77777777" w:rsidR="006477A3" w:rsidRPr="007120E2" w:rsidRDefault="006477A3">
      <w:pPr>
        <w:pStyle w:val="Puce1TMADEV"/>
      </w:pPr>
      <w:r w:rsidRPr="007120E2">
        <w:t>Les outils méthodologiques.</w:t>
      </w:r>
    </w:p>
    <w:p w14:paraId="63DDA0F8" w14:textId="77777777" w:rsidR="006477A3" w:rsidRPr="007120E2" w:rsidRDefault="006477A3" w:rsidP="006477A3">
      <w:pPr>
        <w:rPr>
          <w:rFonts w:cstheme="minorHAnsi"/>
        </w:rPr>
      </w:pPr>
      <w:r w:rsidRPr="007120E2">
        <w:rPr>
          <w:rFonts w:cstheme="minorHAnsi"/>
        </w:rPr>
        <w:t>Le Titulaire doit restituer tous les matériels confiés, le cas échéant, par la Cnam.</w:t>
      </w:r>
    </w:p>
    <w:p w14:paraId="48753910" w14:textId="5C36E972" w:rsidR="006477A3" w:rsidRPr="007120E2" w:rsidRDefault="006477A3" w:rsidP="006477A3">
      <w:pPr>
        <w:rPr>
          <w:rFonts w:cstheme="minorHAnsi"/>
        </w:rPr>
      </w:pPr>
      <w:r w:rsidRPr="007120E2">
        <w:rPr>
          <w:rFonts w:cstheme="minorHAnsi"/>
        </w:rPr>
        <w:t>A l’issue de la phase 1, relative au transfert de connaissance du Titulaire vers le « prenant », le Titulaire n’est plus engagé sur le MCO du périmètre applicatif considéré.</w:t>
      </w:r>
    </w:p>
    <w:p w14:paraId="541AF506" w14:textId="02B17AE0" w:rsidR="006477A3" w:rsidRPr="007120E2" w:rsidRDefault="006477A3" w:rsidP="006477A3">
      <w:pPr>
        <w:rPr>
          <w:rFonts w:cstheme="minorHAnsi"/>
        </w:rPr>
      </w:pPr>
      <w:r w:rsidRPr="007120E2">
        <w:rPr>
          <w:rFonts w:cstheme="minorHAnsi"/>
        </w:rPr>
        <w:t xml:space="preserve">La validation de la prestation de réversibilité, sur la base des résultats de l’audit commun, est matérialisée par un procès-verbal d’admission établi par la </w:t>
      </w:r>
      <w:r w:rsidRPr="00254D6E">
        <w:rPr>
          <w:rFonts w:cstheme="minorHAnsi"/>
        </w:rPr>
        <w:t>Cnam</w:t>
      </w:r>
      <w:r w:rsidR="0007035A" w:rsidRPr="00254D6E">
        <w:rPr>
          <w:rFonts w:cstheme="minorHAnsi"/>
        </w:rPr>
        <w:t xml:space="preserve"> </w:t>
      </w:r>
      <w:r w:rsidR="0007035A" w:rsidRPr="006F371D">
        <w:rPr>
          <w:rFonts w:cstheme="minorHAnsi"/>
        </w:rPr>
        <w:t>{REV_FdR-02}</w:t>
      </w:r>
      <w:r w:rsidRPr="006F371D">
        <w:rPr>
          <w:rFonts w:cstheme="minorHAnsi"/>
        </w:rPr>
        <w:t>.</w:t>
      </w:r>
      <w:r w:rsidRPr="007120E2">
        <w:rPr>
          <w:rFonts w:cstheme="minorHAnsi"/>
        </w:rPr>
        <w:t xml:space="preserve"> </w:t>
      </w:r>
    </w:p>
    <w:p w14:paraId="7E69CC29" w14:textId="7C825CD3" w:rsidR="00CB48DA" w:rsidRPr="007120E2" w:rsidRDefault="00757303" w:rsidP="004F1648">
      <w:pPr>
        <w:pStyle w:val="Titre2"/>
      </w:pPr>
      <w:bookmarkStart w:id="5174" w:name="_Ref185332136"/>
      <w:bookmarkStart w:id="5175" w:name="_Toc185416367"/>
      <w:bookmarkStart w:id="5176" w:name="_Toc185434640"/>
      <w:bookmarkStart w:id="5177" w:name="_Toc185605185"/>
      <w:bookmarkStart w:id="5178" w:name="_Toc185606719"/>
      <w:bookmarkStart w:id="5179" w:name="_Toc186449475"/>
      <w:bookmarkStart w:id="5180" w:name="_Toc186452799"/>
      <w:bookmarkStart w:id="5181" w:name="_Toc186462821"/>
      <w:bookmarkStart w:id="5182" w:name="_Toc186467218"/>
      <w:bookmarkStart w:id="5183" w:name="_Toc187053662"/>
      <w:bookmarkStart w:id="5184" w:name="_Toc187319344"/>
      <w:bookmarkStart w:id="5185" w:name="_Toc209604938"/>
      <w:r w:rsidRPr="007120E2">
        <w:t>Maintien en conditions opérationnelles</w:t>
      </w:r>
      <w:r w:rsidR="00AD0A27" w:rsidRPr="007120E2">
        <w:t xml:space="preserve"> (MCO)</w:t>
      </w:r>
      <w:bookmarkEnd w:id="5048"/>
      <w:bookmarkEnd w:id="5049"/>
      <w:bookmarkEnd w:id="5050"/>
      <w:bookmarkEnd w:id="5051"/>
      <w:bookmarkEnd w:id="5052"/>
      <w:bookmarkEnd w:id="5053"/>
      <w:bookmarkEnd w:id="5054"/>
      <w:bookmarkEnd w:id="5055"/>
      <w:bookmarkEnd w:id="5056"/>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4"/>
      <w:bookmarkEnd w:id="5175"/>
      <w:bookmarkEnd w:id="5176"/>
      <w:bookmarkEnd w:id="5177"/>
      <w:bookmarkEnd w:id="5178"/>
      <w:bookmarkEnd w:id="5179"/>
      <w:bookmarkEnd w:id="5180"/>
      <w:bookmarkEnd w:id="5181"/>
      <w:bookmarkEnd w:id="5182"/>
      <w:bookmarkEnd w:id="5183"/>
      <w:bookmarkEnd w:id="5184"/>
      <w:bookmarkEnd w:id="5185"/>
    </w:p>
    <w:bookmarkEnd w:id="5057"/>
    <w:p w14:paraId="6ABBFBE8" w14:textId="3C0ACB76" w:rsidR="00440649" w:rsidRPr="007120E2" w:rsidRDefault="00301074" w:rsidP="008118BB">
      <w:pPr>
        <w:rPr>
          <w:rFonts w:cstheme="minorHAnsi"/>
        </w:rPr>
      </w:pPr>
      <w:r w:rsidRPr="007120E2">
        <w:rPr>
          <w:rFonts w:cstheme="minorHAnsi"/>
        </w:rPr>
        <w:t>L</w:t>
      </w:r>
      <w:r w:rsidR="50166248" w:rsidRPr="007120E2">
        <w:rPr>
          <w:rFonts w:cstheme="minorHAnsi"/>
        </w:rPr>
        <w:t xml:space="preserve">es prestations </w:t>
      </w:r>
      <w:r w:rsidR="00532C26" w:rsidRPr="007120E2">
        <w:rPr>
          <w:rFonts w:cstheme="minorHAnsi"/>
        </w:rPr>
        <w:t>de</w:t>
      </w:r>
      <w:r w:rsidR="50166248" w:rsidRPr="007120E2">
        <w:rPr>
          <w:rFonts w:cstheme="minorHAnsi"/>
        </w:rPr>
        <w:t xml:space="preserve"> </w:t>
      </w:r>
      <w:r w:rsidR="00757303" w:rsidRPr="007120E2">
        <w:rPr>
          <w:rFonts w:cstheme="minorHAnsi"/>
        </w:rPr>
        <w:t>maintien en conditions opérationnelles</w:t>
      </w:r>
      <w:r w:rsidR="50166248" w:rsidRPr="007120E2">
        <w:rPr>
          <w:rFonts w:cstheme="minorHAnsi"/>
        </w:rPr>
        <w:t xml:space="preserve"> consistent à conserver un programme informatique dans un état lui permettant de remplir sa fonction. Ces prestations s'exécutent à titre préventif ou correctif.</w:t>
      </w:r>
    </w:p>
    <w:p w14:paraId="48BBDEA7" w14:textId="658C8950" w:rsidR="00440649" w:rsidRPr="007120E2" w:rsidRDefault="000705C2" w:rsidP="008118BB">
      <w:pPr>
        <w:rPr>
          <w:rFonts w:cstheme="minorHAnsi"/>
        </w:rPr>
      </w:pPr>
      <w:r w:rsidRPr="007120E2">
        <w:rPr>
          <w:rFonts w:cstheme="minorHAnsi"/>
        </w:rPr>
        <w:t>Font partie intégrante du MCO :</w:t>
      </w:r>
    </w:p>
    <w:p w14:paraId="093647A2" w14:textId="77777777" w:rsidR="00440649" w:rsidRPr="007120E2" w:rsidRDefault="50166248" w:rsidP="00F403B5">
      <w:pPr>
        <w:pStyle w:val="Puce1TMADEV"/>
      </w:pPr>
      <w:r w:rsidRPr="007120E2">
        <w:t>Le support,</w:t>
      </w:r>
    </w:p>
    <w:p w14:paraId="0266C4A8" w14:textId="6A5B7DC6" w:rsidR="00440649" w:rsidRPr="007120E2" w:rsidRDefault="50166248">
      <w:pPr>
        <w:pStyle w:val="Puce1TMADEV"/>
      </w:pPr>
      <w:r w:rsidRPr="007120E2">
        <w:t>La gestion des signalements,</w:t>
      </w:r>
    </w:p>
    <w:p w14:paraId="3B931A5A" w14:textId="77777777" w:rsidR="00440649" w:rsidRPr="007120E2" w:rsidRDefault="50166248">
      <w:pPr>
        <w:pStyle w:val="Puce1TMADEV"/>
      </w:pPr>
      <w:r w:rsidRPr="007120E2">
        <w:t>La maintenance corrective,</w:t>
      </w:r>
    </w:p>
    <w:p w14:paraId="1566C6D1" w14:textId="77777777" w:rsidR="00440649" w:rsidRPr="007120E2" w:rsidRDefault="50166248">
      <w:pPr>
        <w:pStyle w:val="Puce1TMADEV"/>
      </w:pPr>
      <w:r w:rsidRPr="007120E2">
        <w:t xml:space="preserve">La remise en état des données d'un périmètre applicatif, </w:t>
      </w:r>
    </w:p>
    <w:p w14:paraId="22E5FB6C" w14:textId="009F0A58" w:rsidR="00440649" w:rsidRPr="007120E2" w:rsidRDefault="50166248">
      <w:pPr>
        <w:pStyle w:val="Puce1TMADEV"/>
      </w:pPr>
      <w:r w:rsidRPr="007120E2">
        <w:t>La réalisation d’études d’impact suite à incident ou problème</w:t>
      </w:r>
      <w:r w:rsidR="00301074" w:rsidRPr="007120E2">
        <w:t>,</w:t>
      </w:r>
      <w:r w:rsidRPr="007120E2">
        <w:t xml:space="preserve"> ou à la demande Cnam</w:t>
      </w:r>
      <w:r w:rsidR="000E6840" w:rsidRPr="007120E2">
        <w:t>,</w:t>
      </w:r>
    </w:p>
    <w:p w14:paraId="6BEB1A40" w14:textId="77777777" w:rsidR="00440649" w:rsidRPr="007120E2" w:rsidRDefault="50166248">
      <w:pPr>
        <w:pStyle w:val="Puce1TMADEV"/>
      </w:pPr>
      <w:r w:rsidRPr="007120E2">
        <w:lastRenderedPageBreak/>
        <w:t>La réalisation de paramétrages de progiciels,</w:t>
      </w:r>
    </w:p>
    <w:p w14:paraId="355AF60C" w14:textId="77777777" w:rsidR="00440649" w:rsidRPr="007120E2" w:rsidRDefault="50166248">
      <w:pPr>
        <w:pStyle w:val="Puce1TMADEV"/>
      </w:pPr>
      <w:r w:rsidRPr="007120E2">
        <w:t>L’alignement des correctifs,</w:t>
      </w:r>
    </w:p>
    <w:p w14:paraId="7D9DFA4E" w14:textId="1224D416" w:rsidR="00440649" w:rsidRPr="007120E2" w:rsidRDefault="50166248">
      <w:pPr>
        <w:pStyle w:val="Puce1TMADEV"/>
      </w:pPr>
      <w:r w:rsidRPr="007120E2">
        <w:t>La relation avec les éditeurs de solutions externe (type progiciel), ou fournisseurs de composants dans un cadre partenarial (ex</w:t>
      </w:r>
      <w:r w:rsidR="00757303" w:rsidRPr="007120E2">
        <w:t>.</w:t>
      </w:r>
      <w:r w:rsidRPr="007120E2">
        <w:t> </w:t>
      </w:r>
      <w:r w:rsidR="00301074" w:rsidRPr="007120E2">
        <w:t>: c</w:t>
      </w:r>
      <w:r w:rsidRPr="007120E2">
        <w:t>omposants en provenance de la MSA)</w:t>
      </w:r>
      <w:r w:rsidR="00757303" w:rsidRPr="007120E2">
        <w:t>,</w:t>
      </w:r>
    </w:p>
    <w:p w14:paraId="30987B45" w14:textId="77777777" w:rsidR="00440649" w:rsidRPr="007120E2" w:rsidRDefault="50166248">
      <w:pPr>
        <w:pStyle w:val="Puce1TMADEV"/>
      </w:pPr>
      <w:r w:rsidRPr="007120E2">
        <w:t>La prise en charge des patches correctifs éditeurs liés à la sécurité,</w:t>
      </w:r>
    </w:p>
    <w:p w14:paraId="64BDE67F" w14:textId="4BDE6637" w:rsidR="00440649" w:rsidRPr="007120E2" w:rsidRDefault="50166248">
      <w:pPr>
        <w:pStyle w:val="Puce1TMADEV"/>
      </w:pPr>
      <w:r w:rsidRPr="007120E2">
        <w:t>Le mainti</w:t>
      </w:r>
      <w:r w:rsidR="00757303" w:rsidRPr="007120E2">
        <w:t>en à niveau de la documentation,</w:t>
      </w:r>
    </w:p>
    <w:p w14:paraId="64408D92" w14:textId="77777777" w:rsidR="00440649" w:rsidRPr="007120E2" w:rsidRDefault="50166248">
      <w:pPr>
        <w:pStyle w:val="Puce1TMADEV"/>
      </w:pPr>
      <w:r w:rsidRPr="007120E2">
        <w:t>Les actions de maintenance préventives,</w:t>
      </w:r>
    </w:p>
    <w:p w14:paraId="1B840869" w14:textId="3AD7B451" w:rsidR="00440649" w:rsidRPr="007120E2" w:rsidRDefault="50166248">
      <w:pPr>
        <w:pStyle w:val="Puce1TMADEV"/>
      </w:pPr>
      <w:r w:rsidRPr="007120E2">
        <w:t>La gestion des crises</w:t>
      </w:r>
      <w:r w:rsidR="00AD5A10">
        <w:t>.</w:t>
      </w:r>
    </w:p>
    <w:p w14:paraId="1DF0D854" w14:textId="78D3C1ED" w:rsidR="008D00C1" w:rsidRPr="007120E2" w:rsidRDefault="00532C26" w:rsidP="00532C26">
      <w:pPr>
        <w:rPr>
          <w:rFonts w:cstheme="minorHAnsi"/>
        </w:rPr>
      </w:pPr>
      <w:r w:rsidRPr="007120E2">
        <w:rPr>
          <w:rFonts w:cstheme="minorHAnsi"/>
        </w:rPr>
        <w:t xml:space="preserve">Le </w:t>
      </w:r>
      <w:r w:rsidR="00885959" w:rsidRPr="007120E2">
        <w:rPr>
          <w:rFonts w:cstheme="minorHAnsi"/>
        </w:rPr>
        <w:t>prix</w:t>
      </w:r>
      <w:r w:rsidRPr="007120E2">
        <w:rPr>
          <w:rFonts w:cstheme="minorHAnsi"/>
        </w:rPr>
        <w:t xml:space="preserve"> de ces prestations est inclus dans le </w:t>
      </w:r>
      <w:r w:rsidR="00885959" w:rsidRPr="007120E2">
        <w:rPr>
          <w:rFonts w:cstheme="minorHAnsi"/>
        </w:rPr>
        <w:t>prix</w:t>
      </w:r>
      <w:r w:rsidRPr="007120E2">
        <w:rPr>
          <w:rFonts w:cstheme="minorHAnsi"/>
        </w:rPr>
        <w:t xml:space="preserve"> </w:t>
      </w:r>
      <w:r w:rsidR="008D00C1" w:rsidRPr="007120E2">
        <w:rPr>
          <w:rFonts w:cstheme="minorHAnsi"/>
        </w:rPr>
        <w:t xml:space="preserve">annuel </w:t>
      </w:r>
      <w:r w:rsidR="00885959" w:rsidRPr="007120E2">
        <w:rPr>
          <w:rFonts w:cstheme="minorHAnsi"/>
        </w:rPr>
        <w:t>du forfait de</w:t>
      </w:r>
      <w:r w:rsidRPr="007120E2">
        <w:rPr>
          <w:rFonts w:cstheme="minorHAnsi"/>
        </w:rPr>
        <w:t xml:space="preserve"> MCO</w:t>
      </w:r>
      <w:r w:rsidR="008D00C1" w:rsidRPr="007120E2">
        <w:rPr>
          <w:rFonts w:cstheme="minorHAnsi"/>
        </w:rPr>
        <w:t xml:space="preserve"> </w:t>
      </w:r>
      <w:r w:rsidR="004C55E7">
        <w:rPr>
          <w:rFonts w:cstheme="minorHAnsi"/>
        </w:rPr>
        <w:t>(h</w:t>
      </w:r>
      <w:r w:rsidR="008A285B" w:rsidRPr="007120E2">
        <w:rPr>
          <w:rFonts w:cstheme="minorHAnsi"/>
        </w:rPr>
        <w:t xml:space="preserve">ors </w:t>
      </w:r>
      <w:r w:rsidR="004C55E7">
        <w:rPr>
          <w:rFonts w:cstheme="minorHAnsi"/>
        </w:rPr>
        <w:t>P</w:t>
      </w:r>
      <w:r w:rsidR="008A285B" w:rsidRPr="007120E2">
        <w:rPr>
          <w:rFonts w:cstheme="minorHAnsi"/>
        </w:rPr>
        <w:t xml:space="preserve">ilotage </w:t>
      </w:r>
      <w:r w:rsidR="00471B64">
        <w:rPr>
          <w:rFonts w:cstheme="minorHAnsi"/>
        </w:rPr>
        <w:t xml:space="preserve">des prestations de </w:t>
      </w:r>
      <w:r w:rsidR="008A285B" w:rsidRPr="007120E2">
        <w:rPr>
          <w:rFonts w:cstheme="minorHAnsi"/>
        </w:rPr>
        <w:t>MCO)</w:t>
      </w:r>
      <w:r w:rsidR="008D00C1" w:rsidRPr="007120E2">
        <w:rPr>
          <w:rFonts w:cstheme="minorHAnsi"/>
        </w:rPr>
        <w:t xml:space="preserve"> propre à chaque périmètre applicatif</w:t>
      </w:r>
      <w:r w:rsidR="004B6E23">
        <w:rPr>
          <w:rFonts w:cstheme="minorHAnsi"/>
        </w:rPr>
        <w:t xml:space="preserve"> confié au Titulaire à la notification de l’accord-cadre</w:t>
      </w:r>
      <w:r w:rsidRPr="007120E2">
        <w:rPr>
          <w:rFonts w:cstheme="minorHAnsi"/>
        </w:rPr>
        <w:t xml:space="preserve">. </w:t>
      </w:r>
    </w:p>
    <w:p w14:paraId="5FED2CF2" w14:textId="6325CA07" w:rsidR="008D00C1" w:rsidRPr="007120E2" w:rsidRDefault="00022B87" w:rsidP="008D00C1">
      <w:pPr>
        <w:rPr>
          <w:rFonts w:cstheme="minorHAnsi"/>
        </w:rPr>
      </w:pPr>
      <w:r w:rsidRPr="007120E2">
        <w:rPr>
          <w:rFonts w:cstheme="minorHAnsi"/>
        </w:rPr>
        <w:t>Le taux de dégressivité</w:t>
      </w:r>
      <w:r w:rsidR="008D00C1" w:rsidRPr="007120E2">
        <w:rPr>
          <w:rFonts w:cstheme="minorHAnsi"/>
        </w:rPr>
        <w:t xml:space="preserve"> </w:t>
      </w:r>
      <w:r w:rsidRPr="007120E2">
        <w:rPr>
          <w:rFonts w:cstheme="minorHAnsi"/>
        </w:rPr>
        <w:t>induit pa</w:t>
      </w:r>
      <w:r w:rsidR="00065024" w:rsidRPr="007120E2">
        <w:rPr>
          <w:rFonts w:cstheme="minorHAnsi"/>
        </w:rPr>
        <w:t>r</w:t>
      </w:r>
      <w:r w:rsidRPr="007120E2">
        <w:rPr>
          <w:rFonts w:cstheme="minorHAnsi"/>
        </w:rPr>
        <w:t xml:space="preserve"> l’effet de stabilisation des applications et la montée en compétences et en maîtrise des équipes du Titulaire, est précisé</w:t>
      </w:r>
      <w:r w:rsidR="008D00C1" w:rsidRPr="007120E2">
        <w:rPr>
          <w:rFonts w:cstheme="minorHAnsi"/>
        </w:rPr>
        <w:t>, par année,</w:t>
      </w:r>
      <w:r w:rsidRPr="007120E2">
        <w:rPr>
          <w:rFonts w:cstheme="minorHAnsi"/>
        </w:rPr>
        <w:t xml:space="preserve"> dans </w:t>
      </w:r>
      <w:r w:rsidR="000E43EF" w:rsidRPr="007120E2">
        <w:rPr>
          <w:rFonts w:cstheme="minorHAnsi"/>
        </w:rPr>
        <w:t>le bordereau de prix</w:t>
      </w:r>
      <w:r w:rsidRPr="007120E2">
        <w:rPr>
          <w:rFonts w:cstheme="minorHAnsi"/>
        </w:rPr>
        <w:t>.</w:t>
      </w:r>
      <w:r w:rsidR="008D00C1" w:rsidRPr="007120E2">
        <w:rPr>
          <w:rFonts w:cstheme="minorHAnsi"/>
        </w:rPr>
        <w:t xml:space="preserve"> </w:t>
      </w:r>
    </w:p>
    <w:p w14:paraId="5EEA500D" w14:textId="727B8480" w:rsidR="008D00C1" w:rsidRPr="007120E2" w:rsidRDefault="008D00C1" w:rsidP="008D00C1">
      <w:pPr>
        <w:rPr>
          <w:rFonts w:cstheme="minorHAnsi"/>
        </w:rPr>
      </w:pPr>
      <w:r w:rsidRPr="007120E2">
        <w:rPr>
          <w:rFonts w:cstheme="minorHAnsi"/>
        </w:rPr>
        <w:t>Ce taux s’applique</w:t>
      </w:r>
      <w:r w:rsidR="00275FE0">
        <w:rPr>
          <w:rFonts w:cstheme="minorHAnsi"/>
        </w:rPr>
        <w:t>, à</w:t>
      </w:r>
      <w:r w:rsidR="00275FE0" w:rsidRPr="007120E2">
        <w:t xml:space="preserve"> </w:t>
      </w:r>
      <w:r w:rsidR="003249C5" w:rsidRPr="007120E2">
        <w:t>la date anniversaire de prise d’effet de l’accord-cadre, ou de sa notification si celle-ci est postérieure</w:t>
      </w:r>
      <w:r w:rsidR="003249C5">
        <w:t xml:space="preserve"> </w:t>
      </w:r>
      <w:r w:rsidRPr="007120E2">
        <w:rPr>
          <w:rFonts w:cstheme="minorHAnsi"/>
        </w:rPr>
        <w:t>:</w:t>
      </w:r>
    </w:p>
    <w:p w14:paraId="62E345F5" w14:textId="57763959" w:rsidR="008D00C1" w:rsidRDefault="00275FE0" w:rsidP="00F403B5">
      <w:pPr>
        <w:pStyle w:val="Puce1TMADEV"/>
      </w:pPr>
      <w:r>
        <w:t xml:space="preserve">Sur le fondement des </w:t>
      </w:r>
      <w:r w:rsidR="00885959" w:rsidRPr="007120E2">
        <w:t>prix</w:t>
      </w:r>
      <w:r w:rsidR="008D00C1" w:rsidRPr="007120E2">
        <w:t xml:space="preserve"> de l’année 1 du </w:t>
      </w:r>
      <w:r w:rsidR="00885959" w:rsidRPr="007120E2">
        <w:t xml:space="preserve">forfait de </w:t>
      </w:r>
      <w:r w:rsidR="008D00C1" w:rsidRPr="007120E2">
        <w:t>MCO</w:t>
      </w:r>
      <w:r>
        <w:t>,</w:t>
      </w:r>
      <w:r w:rsidR="008D00C1" w:rsidRPr="007120E2">
        <w:t xml:space="preserve"> pour les périmètres applicatifs référencés dans le bordereau de prix,</w:t>
      </w:r>
    </w:p>
    <w:p w14:paraId="6D82DDAD" w14:textId="09AA381C" w:rsidR="008B41F5" w:rsidRPr="007120E2" w:rsidRDefault="008B41F5">
      <w:pPr>
        <w:pStyle w:val="Puce1TMADEV"/>
      </w:pPr>
      <w:r>
        <w:t xml:space="preserve">Sur le fondement des prix de l’année 1, par niveau de compléxité, pour les </w:t>
      </w:r>
      <w:r w:rsidRPr="008B41F5">
        <w:t>nouveau</w:t>
      </w:r>
      <w:r>
        <w:t>x</w:t>
      </w:r>
      <w:r w:rsidRPr="008B41F5">
        <w:t xml:space="preserve"> périmètre</w:t>
      </w:r>
      <w:r>
        <w:t>s</w:t>
      </w:r>
      <w:r w:rsidRPr="008B41F5">
        <w:t xml:space="preserve"> applicatif</w:t>
      </w:r>
      <w:r>
        <w:t>s</w:t>
      </w:r>
      <w:r w:rsidRPr="008B41F5">
        <w:t xml:space="preserve"> entrant en MCO</w:t>
      </w:r>
      <w:r>
        <w:t>.</w:t>
      </w:r>
    </w:p>
    <w:p w14:paraId="2D73F189" w14:textId="16387354" w:rsidR="00440649" w:rsidRPr="007120E2" w:rsidRDefault="50166248" w:rsidP="008118BB">
      <w:pPr>
        <w:rPr>
          <w:rFonts w:cstheme="minorHAnsi"/>
        </w:rPr>
      </w:pPr>
      <w:r w:rsidRPr="007120E2">
        <w:rPr>
          <w:rFonts w:cstheme="minorHAnsi"/>
        </w:rPr>
        <w:t>Pour des raisons de sécurité ou de confidentialité, la Cnam peut exiger qu'une partie de ces activités soit réalisée dans ses locaux. La Cnam décide de la localisation géographique la plus opportune pour garantir l'objectif après avoir recueilli, si elle le souhaite, l'avis du Titulaire. Cette exigence ne peut faire l'objet d'une facturation complémentaire.</w:t>
      </w:r>
    </w:p>
    <w:p w14:paraId="2B0CA1EE" w14:textId="77777777" w:rsidR="00440649" w:rsidRPr="007120E2" w:rsidRDefault="50166248" w:rsidP="004F1648">
      <w:pPr>
        <w:pStyle w:val="Titre3"/>
      </w:pPr>
      <w:bookmarkStart w:id="5186" w:name="_Passage_en_MCO"/>
      <w:bookmarkStart w:id="5187" w:name="_Ref345922656"/>
      <w:bookmarkStart w:id="5188" w:name="_Toc17"/>
      <w:bookmarkStart w:id="5189" w:name="_Toc22800556"/>
      <w:bookmarkStart w:id="5190" w:name="_Toc180425705"/>
      <w:bookmarkStart w:id="5191" w:name="_Toc180572646"/>
      <w:bookmarkStart w:id="5192" w:name="_Toc180770815"/>
      <w:bookmarkStart w:id="5193" w:name="_Toc182410596"/>
      <w:bookmarkStart w:id="5194" w:name="_Toc182412636"/>
      <w:bookmarkStart w:id="5195" w:name="_Toc182486214"/>
      <w:bookmarkStart w:id="5196" w:name="_Toc182487858"/>
      <w:bookmarkStart w:id="5197" w:name="_Toc182554450"/>
      <w:bookmarkStart w:id="5198" w:name="_Toc182557111"/>
      <w:bookmarkStart w:id="5199" w:name="_Toc182574439"/>
      <w:bookmarkStart w:id="5200" w:name="_Toc182575974"/>
      <w:bookmarkStart w:id="5201" w:name="_Toc182581485"/>
      <w:bookmarkStart w:id="5202" w:name="_Toc182832332"/>
      <w:bookmarkStart w:id="5203" w:name="_Toc182842559"/>
      <w:bookmarkStart w:id="5204" w:name="_Toc182844166"/>
      <w:bookmarkStart w:id="5205" w:name="_Toc182845089"/>
      <w:bookmarkStart w:id="5206" w:name="_Toc182845270"/>
      <w:bookmarkStart w:id="5207" w:name="_Toc182910385"/>
      <w:bookmarkStart w:id="5208" w:name="_Toc182911871"/>
      <w:bookmarkStart w:id="5209" w:name="_Toc182931453"/>
      <w:bookmarkStart w:id="5210" w:name="_Toc182934201"/>
      <w:bookmarkStart w:id="5211" w:name="_Toc183011568"/>
      <w:bookmarkStart w:id="5212" w:name="_Toc183012726"/>
      <w:bookmarkStart w:id="5213" w:name="_Toc183016946"/>
      <w:bookmarkStart w:id="5214" w:name="_Toc183018249"/>
      <w:bookmarkStart w:id="5215" w:name="_Toc183082157"/>
      <w:bookmarkStart w:id="5216" w:name="_Toc183173736"/>
      <w:bookmarkStart w:id="5217" w:name="_Toc183184910"/>
      <w:bookmarkStart w:id="5218" w:name="_Toc183187994"/>
      <w:bookmarkStart w:id="5219" w:name="_Toc183448044"/>
      <w:bookmarkStart w:id="5220" w:name="_Toc183792234"/>
      <w:bookmarkStart w:id="5221" w:name="_Toc183796064"/>
      <w:bookmarkStart w:id="5222" w:name="_Toc184031681"/>
      <w:bookmarkStart w:id="5223" w:name="_Toc184053472"/>
      <w:bookmarkStart w:id="5224" w:name="_Toc184054081"/>
      <w:bookmarkStart w:id="5225" w:name="_Toc184055353"/>
      <w:bookmarkStart w:id="5226" w:name="_Toc184130745"/>
      <w:bookmarkStart w:id="5227" w:name="_Toc184136895"/>
      <w:bookmarkStart w:id="5228" w:name="_Toc184137934"/>
      <w:bookmarkStart w:id="5229" w:name="_Toc184143926"/>
      <w:bookmarkStart w:id="5230" w:name="_Toc184222165"/>
      <w:bookmarkStart w:id="5231" w:name="_Toc184226860"/>
      <w:bookmarkStart w:id="5232" w:name="_Toc184227728"/>
      <w:bookmarkStart w:id="5233" w:name="_Toc184305405"/>
      <w:bookmarkStart w:id="5234" w:name="_Toc184307869"/>
      <w:bookmarkStart w:id="5235" w:name="_Toc184311783"/>
      <w:bookmarkStart w:id="5236" w:name="_Toc184636614"/>
      <w:bookmarkStart w:id="5237" w:name="_Toc184734438"/>
      <w:bookmarkStart w:id="5238" w:name="_Toc184821230"/>
      <w:bookmarkStart w:id="5239" w:name="_Toc184830949"/>
      <w:bookmarkStart w:id="5240" w:name="_Toc185000289"/>
      <w:bookmarkStart w:id="5241" w:name="_Toc185002882"/>
      <w:bookmarkStart w:id="5242" w:name="_Toc185416368"/>
      <w:bookmarkStart w:id="5243" w:name="_Toc185434641"/>
      <w:bookmarkStart w:id="5244" w:name="_Toc185605186"/>
      <w:bookmarkStart w:id="5245" w:name="_Toc185606720"/>
      <w:bookmarkStart w:id="5246" w:name="_Toc186449476"/>
      <w:bookmarkStart w:id="5247" w:name="_Toc186452800"/>
      <w:bookmarkStart w:id="5248" w:name="_Toc186462822"/>
      <w:bookmarkStart w:id="5249" w:name="_Toc186467219"/>
      <w:bookmarkStart w:id="5250" w:name="_Toc187053663"/>
      <w:bookmarkStart w:id="5251" w:name="_Toc187319345"/>
      <w:bookmarkStart w:id="5252" w:name="_Toc209604939"/>
      <w:bookmarkStart w:id="5253" w:name="_Ref415412838"/>
      <w:bookmarkStart w:id="5254" w:name="_Ref346036006"/>
      <w:bookmarkEnd w:id="5186"/>
      <w:r w:rsidRPr="007120E2">
        <w:t>Gestion de la documentation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6A4F043A" w14:textId="3B02DDAA" w:rsidR="00440649" w:rsidRPr="007120E2" w:rsidRDefault="50166248" w:rsidP="008118BB">
      <w:pPr>
        <w:rPr>
          <w:rFonts w:cstheme="minorHAnsi"/>
        </w:rPr>
      </w:pPr>
      <w:r w:rsidRPr="007120E2">
        <w:rPr>
          <w:rFonts w:cstheme="minorHAnsi"/>
        </w:rPr>
        <w:t xml:space="preserve">Le Titulaire </w:t>
      </w:r>
      <w:r w:rsidR="00B305A0" w:rsidRPr="007120E2">
        <w:rPr>
          <w:rFonts w:cstheme="minorHAnsi"/>
        </w:rPr>
        <w:t>met un œuvre</w:t>
      </w:r>
      <w:r w:rsidRPr="007120E2">
        <w:rPr>
          <w:rFonts w:cstheme="minorHAnsi"/>
        </w:rPr>
        <w:t xml:space="preserve"> un plan de gestion de la documentation</w:t>
      </w:r>
      <w:r w:rsidR="00B305A0" w:rsidRPr="007120E2">
        <w:rPr>
          <w:rFonts w:cstheme="minorHAnsi"/>
        </w:rPr>
        <w:t>,</w:t>
      </w:r>
      <w:r w:rsidRPr="007120E2">
        <w:rPr>
          <w:rFonts w:cstheme="minorHAnsi"/>
        </w:rPr>
        <w:t xml:space="preserve"> permettant d’identifier l’ensemble de la documentation en lien avec l’activité MCO</w:t>
      </w:r>
      <w:r w:rsidR="00B305A0" w:rsidRPr="007120E2">
        <w:rPr>
          <w:rFonts w:cstheme="minorHAnsi"/>
        </w:rPr>
        <w:t>,</w:t>
      </w:r>
      <w:r w:rsidRPr="007120E2">
        <w:rPr>
          <w:rFonts w:cstheme="minorHAnsi"/>
        </w:rPr>
        <w:t xml:space="preserve"> quelle que soit son origine</w:t>
      </w:r>
      <w:r w:rsidR="00B305A0" w:rsidRPr="007120E2">
        <w:rPr>
          <w:rFonts w:cstheme="minorHAnsi"/>
        </w:rPr>
        <w:t xml:space="preserve">. Ce plan de gestion est </w:t>
      </w:r>
      <w:r w:rsidRPr="007120E2">
        <w:rPr>
          <w:rFonts w:cstheme="minorHAnsi"/>
        </w:rPr>
        <w:t>applicable à l’ensemble des documents livrés.</w:t>
      </w:r>
    </w:p>
    <w:p w14:paraId="7462062D" w14:textId="4012D866" w:rsidR="00440649" w:rsidRPr="007120E2" w:rsidRDefault="50166248" w:rsidP="008118BB">
      <w:pPr>
        <w:rPr>
          <w:rFonts w:cstheme="minorHAnsi"/>
        </w:rPr>
      </w:pPr>
      <w:r w:rsidRPr="007120E2">
        <w:rPr>
          <w:rFonts w:cstheme="minorHAnsi"/>
        </w:rPr>
        <w:t>Les règles de mise à jour ainsi que les normes de gestion documentaire sont</w:t>
      </w:r>
      <w:r w:rsidR="00FA27E5" w:rsidRPr="007120E2">
        <w:rPr>
          <w:rFonts w:cstheme="minorHAnsi"/>
        </w:rPr>
        <w:t xml:space="preserve"> proposées dans la version</w:t>
      </w:r>
      <w:r w:rsidR="00EA2493" w:rsidRPr="007120E2">
        <w:rPr>
          <w:rFonts w:cstheme="minorHAnsi"/>
        </w:rPr>
        <w:t xml:space="preserve"> initiale</w:t>
      </w:r>
      <w:r w:rsidR="00FA27E5" w:rsidRPr="007120E2">
        <w:rPr>
          <w:rFonts w:cstheme="minorHAnsi"/>
        </w:rPr>
        <w:t xml:space="preserve"> du PAQ</w:t>
      </w:r>
      <w:r w:rsidR="00EA2493" w:rsidRPr="007120E2">
        <w:rPr>
          <w:rFonts w:cstheme="minorHAnsi"/>
        </w:rPr>
        <w:t xml:space="preserve"> </w:t>
      </w:r>
      <w:r w:rsidR="00EA2493" w:rsidRPr="00181062">
        <w:rPr>
          <w:rFonts w:cstheme="minorHAnsi"/>
        </w:rPr>
        <w:t>(cf.§</w:t>
      </w:r>
      <w:r w:rsidR="00EA2493" w:rsidRPr="00181062">
        <w:rPr>
          <w:rFonts w:cstheme="minorHAnsi"/>
        </w:rPr>
        <w:fldChar w:fldCharType="begin"/>
      </w:r>
      <w:r w:rsidR="00EA2493" w:rsidRPr="00181062">
        <w:rPr>
          <w:rFonts w:cstheme="minorHAnsi"/>
        </w:rPr>
        <w:instrText xml:space="preserve"> REF _Ref184368097 \r \h </w:instrText>
      </w:r>
      <w:r w:rsidR="00DD3934" w:rsidRPr="00181062">
        <w:rPr>
          <w:rFonts w:cstheme="minorHAnsi"/>
        </w:rPr>
        <w:instrText xml:space="preserve"> \* MERGEFORMAT </w:instrText>
      </w:r>
      <w:r w:rsidR="00EA2493" w:rsidRPr="00181062">
        <w:rPr>
          <w:rFonts w:cstheme="minorHAnsi"/>
        </w:rPr>
      </w:r>
      <w:r w:rsidR="00EA2493" w:rsidRPr="00181062">
        <w:rPr>
          <w:rFonts w:cstheme="minorHAnsi"/>
        </w:rPr>
        <w:fldChar w:fldCharType="separate"/>
      </w:r>
      <w:r w:rsidR="006616EB" w:rsidRPr="00181062">
        <w:rPr>
          <w:rFonts w:cstheme="minorHAnsi"/>
        </w:rPr>
        <w:t>4.1.1</w:t>
      </w:r>
      <w:r w:rsidR="00EA2493" w:rsidRPr="00181062">
        <w:rPr>
          <w:rFonts w:cstheme="minorHAnsi"/>
        </w:rPr>
        <w:fldChar w:fldCharType="end"/>
      </w:r>
      <w:r w:rsidR="00EA2493" w:rsidRPr="00181062">
        <w:rPr>
          <w:rFonts w:cstheme="minorHAnsi"/>
        </w:rPr>
        <w:t>)</w:t>
      </w:r>
      <w:r w:rsidR="00FA27E5" w:rsidRPr="00181062">
        <w:rPr>
          <w:rFonts w:cstheme="minorHAnsi"/>
        </w:rPr>
        <w:t>,</w:t>
      </w:r>
      <w:r w:rsidR="00FA27E5" w:rsidRPr="007120E2">
        <w:rPr>
          <w:rFonts w:cstheme="minorHAnsi"/>
        </w:rPr>
        <w:t xml:space="preserve"> et précisées</w:t>
      </w:r>
      <w:r w:rsidRPr="007120E2">
        <w:rPr>
          <w:rFonts w:cstheme="minorHAnsi"/>
        </w:rPr>
        <w:t xml:space="preserve"> </w:t>
      </w:r>
      <w:r w:rsidR="00FA27E5" w:rsidRPr="007120E2">
        <w:rPr>
          <w:rFonts w:cstheme="minorHAnsi"/>
        </w:rPr>
        <w:t>dans la première version du PAQ validée</w:t>
      </w:r>
      <w:r w:rsidRPr="007120E2">
        <w:rPr>
          <w:rFonts w:cstheme="minorHAnsi"/>
        </w:rPr>
        <w:t xml:space="preserve"> </w:t>
      </w:r>
      <w:r w:rsidR="00FA27E5" w:rsidRPr="007120E2">
        <w:rPr>
          <w:rFonts w:cstheme="minorHAnsi"/>
        </w:rPr>
        <w:t>par</w:t>
      </w:r>
      <w:r w:rsidRPr="007120E2">
        <w:rPr>
          <w:rFonts w:cstheme="minorHAnsi"/>
        </w:rPr>
        <w:t xml:space="preserve"> la Cnam. Ces règles doivent être cohérentes avec celles définies dans le cadre des projets.</w:t>
      </w:r>
    </w:p>
    <w:p w14:paraId="6F93D5C5" w14:textId="77777777" w:rsidR="00440649" w:rsidRPr="007120E2" w:rsidRDefault="50166248" w:rsidP="008118BB">
      <w:pPr>
        <w:rPr>
          <w:rFonts w:cstheme="minorHAnsi"/>
        </w:rPr>
      </w:pPr>
      <w:r w:rsidRPr="007120E2">
        <w:rPr>
          <w:rFonts w:cstheme="minorHAnsi"/>
        </w:rPr>
        <w:t>A minima, les documents concernés sont :</w:t>
      </w:r>
    </w:p>
    <w:p w14:paraId="157CD64A" w14:textId="1B6088CF" w:rsidR="00440649" w:rsidRPr="007120E2" w:rsidRDefault="50166248" w:rsidP="00F403B5">
      <w:pPr>
        <w:pStyle w:val="Puce1TMADEV"/>
      </w:pPr>
      <w:r w:rsidRPr="007120E2">
        <w:t>La docume</w:t>
      </w:r>
      <w:r w:rsidR="0039341D" w:rsidRPr="007120E2">
        <w:t>ntation technique utilisateurs :</w:t>
      </w:r>
    </w:p>
    <w:p w14:paraId="713581C3" w14:textId="77777777" w:rsidR="00440649" w:rsidRPr="007120E2" w:rsidRDefault="50166248">
      <w:pPr>
        <w:pStyle w:val="Puce2TMADEV"/>
      </w:pPr>
      <w:r w:rsidRPr="007120E2">
        <w:t>Les manuels utilisateurs ;</w:t>
      </w:r>
    </w:p>
    <w:p w14:paraId="2CC00E7A" w14:textId="77777777" w:rsidR="00440649" w:rsidRPr="007120E2" w:rsidRDefault="50166248">
      <w:pPr>
        <w:pStyle w:val="Puce2TMADEV"/>
      </w:pPr>
      <w:r w:rsidRPr="007120E2">
        <w:t>Les manuels d’installation, d’exploitation et d’administration ;</w:t>
      </w:r>
    </w:p>
    <w:p w14:paraId="5EF822E1" w14:textId="77777777" w:rsidR="00440649" w:rsidRPr="007120E2" w:rsidRDefault="50166248">
      <w:pPr>
        <w:pStyle w:val="Puce2TMADEV"/>
      </w:pPr>
      <w:r w:rsidRPr="007120E2">
        <w:t>La documentation de présentation.</w:t>
      </w:r>
    </w:p>
    <w:p w14:paraId="705EF34B" w14:textId="09BC8433" w:rsidR="00440649" w:rsidRPr="007120E2" w:rsidRDefault="0039341D">
      <w:pPr>
        <w:pStyle w:val="Puce1TMADEV"/>
      </w:pPr>
      <w:r w:rsidRPr="007120E2">
        <w:t>La documentation technique :</w:t>
      </w:r>
    </w:p>
    <w:p w14:paraId="05A8711F" w14:textId="7BED56BE" w:rsidR="00440649" w:rsidRPr="007120E2" w:rsidRDefault="50166248">
      <w:pPr>
        <w:pStyle w:val="Puce2TMADEV"/>
      </w:pPr>
      <w:r w:rsidRPr="007120E2">
        <w:t>Le dossier de définition comprenant les spécifications</w:t>
      </w:r>
      <w:r w:rsidR="002C23EF" w:rsidRPr="007120E2">
        <w:t xml:space="preserve"> </w:t>
      </w:r>
      <w:r w:rsidRPr="007120E2">
        <w:t>fonctionnelles et techniques modifiés dans le cadre du MCO.</w:t>
      </w:r>
    </w:p>
    <w:p w14:paraId="2A0862E4" w14:textId="742F249A" w:rsidR="00440649" w:rsidRPr="007120E2" w:rsidRDefault="50166248">
      <w:pPr>
        <w:pStyle w:val="Puce1TMADEV"/>
      </w:pPr>
      <w:r w:rsidRPr="007120E2">
        <w:t>Les dossiers de tests</w:t>
      </w:r>
      <w:r w:rsidR="002C23EF" w:rsidRPr="007120E2">
        <w:t xml:space="preserve"> </w:t>
      </w:r>
      <w:r w:rsidRPr="007120E2">
        <w:t>comprenant :</w:t>
      </w:r>
    </w:p>
    <w:p w14:paraId="1EC69A40" w14:textId="77777777" w:rsidR="00440649" w:rsidRPr="007120E2" w:rsidRDefault="50166248">
      <w:pPr>
        <w:pStyle w:val="Puce2TMADEV"/>
      </w:pPr>
      <w:r w:rsidRPr="007120E2">
        <w:lastRenderedPageBreak/>
        <w:t>Objectifs, composants, résultats ;</w:t>
      </w:r>
    </w:p>
    <w:p w14:paraId="44183F6C" w14:textId="77777777" w:rsidR="00440649" w:rsidRPr="007120E2" w:rsidRDefault="50166248">
      <w:pPr>
        <w:pStyle w:val="Puce2TMADEV"/>
      </w:pPr>
      <w:r w:rsidRPr="007120E2">
        <w:t>Tests unitaires, tests d’intégration composant, tests fonctionnels.</w:t>
      </w:r>
    </w:p>
    <w:p w14:paraId="7145F895" w14:textId="77777777" w:rsidR="00440649" w:rsidRPr="007120E2" w:rsidRDefault="50166248">
      <w:pPr>
        <w:pStyle w:val="Puce1TMADEV"/>
      </w:pPr>
      <w:r w:rsidRPr="007120E2">
        <w:t>Un rapport d’étude technique détaillée.</w:t>
      </w:r>
    </w:p>
    <w:p w14:paraId="245E70FB" w14:textId="77777777" w:rsidR="00440649" w:rsidRPr="007120E2" w:rsidRDefault="50166248">
      <w:pPr>
        <w:pStyle w:val="Puce1TMADEV"/>
      </w:pPr>
      <w:r w:rsidRPr="007120E2">
        <w:t>Le code source des scripts de correction mis en œuvre, les fichiers binaires modifiés.</w:t>
      </w:r>
    </w:p>
    <w:p w14:paraId="5621029B" w14:textId="614A9570" w:rsidR="00440649" w:rsidRPr="007120E2" w:rsidRDefault="50166248">
      <w:pPr>
        <w:pStyle w:val="Puce1TMADEV"/>
      </w:pPr>
      <w:r w:rsidRPr="007120E2">
        <w:t xml:space="preserve">Par ailleurs, les mises à jour </w:t>
      </w:r>
      <w:r w:rsidR="00E42E7A" w:rsidRPr="007120E2">
        <w:t xml:space="preserve">des livrables ci-dessus </w:t>
      </w:r>
      <w:r w:rsidRPr="007120E2">
        <w:t>prennent en compte les éléments suivants :</w:t>
      </w:r>
    </w:p>
    <w:p w14:paraId="4B6DE1B4" w14:textId="77777777" w:rsidR="00440649" w:rsidRPr="007120E2" w:rsidRDefault="50166248">
      <w:pPr>
        <w:pStyle w:val="Puce2TMADEV"/>
      </w:pPr>
      <w:r w:rsidRPr="007120E2">
        <w:t>L’amélioration des procédures de mise en œuvre et de maintenance, en particulier à travers le retour d’expérience ;</w:t>
      </w:r>
    </w:p>
    <w:p w14:paraId="517897B9" w14:textId="77777777" w:rsidR="00440649" w:rsidRPr="007120E2" w:rsidRDefault="50166248">
      <w:pPr>
        <w:pStyle w:val="Puce2TMADEV"/>
      </w:pPr>
      <w:r w:rsidRPr="007120E2">
        <w:t>La prise en compte de corrections ou d’évolutions émanant des utilisateurs suite aux décisions prises par la Cnam ;</w:t>
      </w:r>
    </w:p>
    <w:p w14:paraId="1A616C2D" w14:textId="41B8343A" w:rsidR="00440649" w:rsidRPr="007120E2" w:rsidRDefault="50166248">
      <w:pPr>
        <w:pStyle w:val="Puce2TMADEV"/>
      </w:pPr>
      <w:r w:rsidRPr="007120E2">
        <w:t>La création</w:t>
      </w:r>
      <w:r w:rsidR="0039341D" w:rsidRPr="007120E2">
        <w:t>,</w:t>
      </w:r>
      <w:r w:rsidRPr="007120E2">
        <w:t xml:space="preserve"> au moment du passage en MCO</w:t>
      </w:r>
      <w:r w:rsidR="0039341D" w:rsidRPr="007120E2">
        <w:t>,</w:t>
      </w:r>
      <w:r w:rsidRPr="007120E2">
        <w:t xml:space="preserve"> et la mise à jour des fiches applicatives impérativement au format Cnam avec transmission à la Cnam une fois par an lors du dernier CSA de l’année civile ou lors du dernier CSA de l'accord-cadre avec une mesure de la qualimétrie des applications et de la volumétrie MCO de l’année écoulée </w:t>
      </w:r>
      <w:r w:rsidRPr="00E432F9">
        <w:t>{DOC_FdR</w:t>
      </w:r>
      <w:r w:rsidR="00EE6EF3" w:rsidRPr="00E432F9">
        <w:t>-</w:t>
      </w:r>
      <w:r w:rsidRPr="00E432F9">
        <w:t>01}</w:t>
      </w:r>
    </w:p>
    <w:p w14:paraId="267FB744" w14:textId="73D32CD4" w:rsidR="00440649" w:rsidRPr="007120E2" w:rsidRDefault="50166248" w:rsidP="008118BB">
      <w:pPr>
        <w:rPr>
          <w:rFonts w:cstheme="minorHAnsi"/>
        </w:rPr>
      </w:pPr>
      <w:r w:rsidRPr="007120E2">
        <w:rPr>
          <w:rFonts w:cstheme="minorHAnsi"/>
        </w:rPr>
        <w:t xml:space="preserve">Le Titulaire présente </w:t>
      </w:r>
      <w:r w:rsidR="00E42E7A" w:rsidRPr="007120E2">
        <w:rPr>
          <w:rFonts w:cstheme="minorHAnsi"/>
        </w:rPr>
        <w:t>annuellement, lors du dernier CSA de l’année civile,</w:t>
      </w:r>
      <w:r w:rsidRPr="007120E2">
        <w:rPr>
          <w:rFonts w:cstheme="minorHAnsi"/>
        </w:rPr>
        <w:t xml:space="preserve"> un état du catalogue complet de la documentation au format compatible avec les o</w:t>
      </w:r>
      <w:r w:rsidR="0024742D" w:rsidRPr="007120E2">
        <w:rPr>
          <w:rFonts w:cstheme="minorHAnsi"/>
        </w:rPr>
        <w:t xml:space="preserve">utils et exigences de la Cnam. </w:t>
      </w:r>
      <w:r w:rsidRPr="007120E2">
        <w:rPr>
          <w:rFonts w:cstheme="minorHAnsi"/>
        </w:rPr>
        <w:t>{</w:t>
      </w:r>
      <w:r w:rsidRPr="00E432F9">
        <w:rPr>
          <w:rFonts w:cstheme="minorHAnsi"/>
        </w:rPr>
        <w:t>DOC_FdR-02}</w:t>
      </w:r>
    </w:p>
    <w:p w14:paraId="59052AAF" w14:textId="77777777" w:rsidR="00695F93" w:rsidRPr="007120E2" w:rsidRDefault="50166248" w:rsidP="008118BB">
      <w:pPr>
        <w:rPr>
          <w:rFonts w:cstheme="minorHAnsi"/>
        </w:rPr>
      </w:pPr>
      <w:r w:rsidRPr="007120E2">
        <w:rPr>
          <w:rFonts w:cstheme="minorHAnsi"/>
        </w:rPr>
        <w:t xml:space="preserve">Le Titulaire </w:t>
      </w:r>
      <w:r w:rsidR="00B305A0" w:rsidRPr="007120E2">
        <w:rPr>
          <w:rFonts w:cstheme="minorHAnsi"/>
        </w:rPr>
        <w:t>dépose</w:t>
      </w:r>
      <w:r w:rsidRPr="007120E2">
        <w:rPr>
          <w:rFonts w:cstheme="minorHAnsi"/>
        </w:rPr>
        <w:t xml:space="preserve"> les livrables documentaires sur le site documentaire partagé selon la procédure définie par la Cnam et transmise lors de la réunion de lancement. {DOC_FdR-02}. </w:t>
      </w:r>
    </w:p>
    <w:p w14:paraId="0CA67908" w14:textId="0776DA58" w:rsidR="00440649" w:rsidRPr="007120E2" w:rsidRDefault="00695F93" w:rsidP="008118BB">
      <w:pPr>
        <w:rPr>
          <w:rFonts w:cstheme="minorHAnsi"/>
        </w:rPr>
      </w:pPr>
      <w:r w:rsidRPr="007120E2">
        <w:rPr>
          <w:rFonts w:cstheme="minorHAnsi"/>
        </w:rPr>
        <w:t>Pour tout</w:t>
      </w:r>
      <w:r w:rsidR="0090676E">
        <w:rPr>
          <w:rFonts w:cstheme="minorHAnsi"/>
        </w:rPr>
        <w:t>e</w:t>
      </w:r>
      <w:r w:rsidR="50166248" w:rsidRPr="007120E2">
        <w:rPr>
          <w:rFonts w:cstheme="minorHAnsi"/>
        </w:rPr>
        <w:t xml:space="preserve"> livraison, le Titulaire fournit</w:t>
      </w:r>
      <w:r w:rsidR="00EF6883" w:rsidRPr="007120E2">
        <w:rPr>
          <w:rFonts w:cstheme="minorHAnsi"/>
        </w:rPr>
        <w:t>,</w:t>
      </w:r>
      <w:r w:rsidR="50166248" w:rsidRPr="007120E2">
        <w:rPr>
          <w:rFonts w:cstheme="minorHAnsi"/>
        </w:rPr>
        <w:t xml:space="preserve"> à la Cnam, les mises à jour de la documentation telle</w:t>
      </w:r>
      <w:r w:rsidR="0090676E">
        <w:rPr>
          <w:rFonts w:cstheme="minorHAnsi"/>
        </w:rPr>
        <w:t>s</w:t>
      </w:r>
      <w:r w:rsidR="50166248" w:rsidRPr="007120E2">
        <w:rPr>
          <w:rFonts w:cstheme="minorHAnsi"/>
        </w:rPr>
        <w:t xml:space="preserve"> que définies dans les processus du MCO. </w:t>
      </w:r>
      <w:r w:rsidR="50166248" w:rsidRPr="00E432F9">
        <w:rPr>
          <w:rFonts w:cstheme="minorHAnsi"/>
        </w:rPr>
        <w:t>{DOC_FdR-02}</w:t>
      </w:r>
    </w:p>
    <w:p w14:paraId="697DECC3" w14:textId="77777777" w:rsidR="00440649" w:rsidRPr="007120E2" w:rsidRDefault="50166248" w:rsidP="008118BB">
      <w:pPr>
        <w:rPr>
          <w:rFonts w:cstheme="minorHAnsi"/>
        </w:rPr>
      </w:pPr>
      <w:r w:rsidRPr="007120E2">
        <w:rPr>
          <w:rFonts w:cstheme="minorHAnsi"/>
        </w:rPr>
        <w:t xml:space="preserve">Le Titulaire doit intégrer les mises à jour documentaires validées par la Cnam quelles que soient leurs origines. </w:t>
      </w:r>
      <w:r w:rsidRPr="00E432F9">
        <w:rPr>
          <w:rFonts w:cstheme="minorHAnsi"/>
        </w:rPr>
        <w:t>{DOC_FdR-02}</w:t>
      </w:r>
      <w:r w:rsidRPr="007120E2">
        <w:rPr>
          <w:rFonts w:cstheme="minorHAnsi"/>
        </w:rPr>
        <w:t xml:space="preserve"> </w:t>
      </w:r>
    </w:p>
    <w:p w14:paraId="1FF5C38F" w14:textId="77777777" w:rsidR="00440649" w:rsidRPr="007120E2" w:rsidRDefault="50166248" w:rsidP="004F1648">
      <w:pPr>
        <w:pStyle w:val="Titre3"/>
      </w:pPr>
      <w:bookmarkStart w:id="5255" w:name="_Toc19"/>
      <w:bookmarkStart w:id="5256" w:name="_Toc22800557"/>
      <w:bookmarkStart w:id="5257" w:name="_Toc180425706"/>
      <w:bookmarkStart w:id="5258" w:name="_Toc180572647"/>
      <w:bookmarkStart w:id="5259" w:name="_Toc180770816"/>
      <w:bookmarkStart w:id="5260" w:name="_Toc182410597"/>
      <w:bookmarkStart w:id="5261" w:name="_Toc182412637"/>
      <w:bookmarkStart w:id="5262" w:name="_Toc182486215"/>
      <w:bookmarkStart w:id="5263" w:name="_Toc182487859"/>
      <w:bookmarkStart w:id="5264" w:name="_Toc182554451"/>
      <w:bookmarkStart w:id="5265" w:name="_Toc182557112"/>
      <w:bookmarkStart w:id="5266" w:name="_Toc182574440"/>
      <w:bookmarkStart w:id="5267" w:name="_Toc182575975"/>
      <w:bookmarkStart w:id="5268" w:name="_Toc182581486"/>
      <w:bookmarkStart w:id="5269" w:name="_Toc182832333"/>
      <w:bookmarkStart w:id="5270" w:name="_Toc182842560"/>
      <w:bookmarkStart w:id="5271" w:name="_Toc182844167"/>
      <w:bookmarkStart w:id="5272" w:name="_Toc182845090"/>
      <w:bookmarkStart w:id="5273" w:name="_Toc182845271"/>
      <w:bookmarkStart w:id="5274" w:name="_Toc182910386"/>
      <w:bookmarkStart w:id="5275" w:name="_Toc182911872"/>
      <w:bookmarkStart w:id="5276" w:name="_Toc182931454"/>
      <w:bookmarkStart w:id="5277" w:name="_Toc182934202"/>
      <w:bookmarkStart w:id="5278" w:name="_Toc183011569"/>
      <w:bookmarkStart w:id="5279" w:name="_Toc183012727"/>
      <w:bookmarkStart w:id="5280" w:name="_Toc183016947"/>
      <w:bookmarkStart w:id="5281" w:name="_Toc183018250"/>
      <w:bookmarkStart w:id="5282" w:name="_Toc183082158"/>
      <w:bookmarkStart w:id="5283" w:name="_Toc183173737"/>
      <w:bookmarkStart w:id="5284" w:name="_Toc183184911"/>
      <w:bookmarkStart w:id="5285" w:name="_Toc183187995"/>
      <w:bookmarkStart w:id="5286" w:name="_Toc183448045"/>
      <w:bookmarkStart w:id="5287" w:name="_Toc183792235"/>
      <w:bookmarkStart w:id="5288" w:name="_Toc183796065"/>
      <w:bookmarkStart w:id="5289" w:name="_Toc184031682"/>
      <w:bookmarkStart w:id="5290" w:name="_Toc184053473"/>
      <w:bookmarkStart w:id="5291" w:name="_Toc184054082"/>
      <w:bookmarkStart w:id="5292" w:name="_Toc184055354"/>
      <w:bookmarkStart w:id="5293" w:name="_Toc184130746"/>
      <w:bookmarkStart w:id="5294" w:name="_Toc184136896"/>
      <w:bookmarkStart w:id="5295" w:name="_Toc184137935"/>
      <w:bookmarkStart w:id="5296" w:name="_Toc184143927"/>
      <w:bookmarkStart w:id="5297" w:name="_Toc184222166"/>
      <w:bookmarkStart w:id="5298" w:name="_Toc184226861"/>
      <w:bookmarkStart w:id="5299" w:name="_Toc184227729"/>
      <w:bookmarkStart w:id="5300" w:name="_Toc184305406"/>
      <w:bookmarkStart w:id="5301" w:name="_Toc184307870"/>
      <w:bookmarkStart w:id="5302" w:name="_Toc184311784"/>
      <w:bookmarkStart w:id="5303" w:name="_Toc184636615"/>
      <w:bookmarkStart w:id="5304" w:name="_Toc184734439"/>
      <w:bookmarkStart w:id="5305" w:name="_Toc184821231"/>
      <w:bookmarkStart w:id="5306" w:name="_Toc184830950"/>
      <w:bookmarkStart w:id="5307" w:name="_Toc185000290"/>
      <w:bookmarkStart w:id="5308" w:name="_Toc185002883"/>
      <w:bookmarkStart w:id="5309" w:name="_Toc185416369"/>
      <w:bookmarkStart w:id="5310" w:name="_Toc185434642"/>
      <w:bookmarkStart w:id="5311" w:name="_Toc185605187"/>
      <w:bookmarkStart w:id="5312" w:name="_Toc185606721"/>
      <w:bookmarkStart w:id="5313" w:name="_Toc186449477"/>
      <w:bookmarkStart w:id="5314" w:name="_Toc186452801"/>
      <w:bookmarkStart w:id="5315" w:name="_Toc186462823"/>
      <w:bookmarkStart w:id="5316" w:name="_Toc186467220"/>
      <w:bookmarkStart w:id="5317" w:name="_Toc187053664"/>
      <w:bookmarkStart w:id="5318" w:name="_Toc187319346"/>
      <w:bookmarkStart w:id="5319" w:name="_Toc209604940"/>
      <w:bookmarkStart w:id="5320" w:name="_Ref346872562"/>
      <w:r w:rsidRPr="007120E2">
        <w:t>Gestion des versions et de la configuration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25C0550" w14:textId="45A6CFCD" w:rsidR="00440649" w:rsidRPr="007120E2" w:rsidRDefault="50166248" w:rsidP="008118BB">
      <w:pPr>
        <w:rPr>
          <w:rFonts w:cstheme="minorHAnsi"/>
        </w:rPr>
      </w:pPr>
      <w:r w:rsidRPr="007120E2">
        <w:rPr>
          <w:rFonts w:cstheme="minorHAnsi"/>
        </w:rPr>
        <w:t xml:space="preserve">Cette prestation </w:t>
      </w:r>
      <w:r w:rsidR="00084CDB" w:rsidRPr="007120E2">
        <w:rPr>
          <w:rFonts w:cstheme="minorHAnsi"/>
        </w:rPr>
        <w:t>consiste à maintenir</w:t>
      </w:r>
      <w:r w:rsidRPr="007120E2">
        <w:rPr>
          <w:rFonts w:cstheme="minorHAnsi"/>
        </w:rPr>
        <w:t xml:space="preserve"> l'ensemble des versions ou révisions d'un logiciel en respectant les principes et outils de la Cnam :</w:t>
      </w:r>
    </w:p>
    <w:p w14:paraId="0F44A907" w14:textId="75DA927E" w:rsidR="00440649" w:rsidRPr="007120E2" w:rsidRDefault="50166248" w:rsidP="00F403B5">
      <w:pPr>
        <w:pStyle w:val="Puce1TMADEV"/>
      </w:pPr>
      <w:r w:rsidRPr="007120E2">
        <w:t xml:space="preserve">La Cnam utilise </w:t>
      </w:r>
      <w:r w:rsidR="00D41019" w:rsidRPr="007120E2">
        <w:t>des</w:t>
      </w:r>
      <w:r w:rsidRPr="007120E2">
        <w:t xml:space="preserve"> logiciel</w:t>
      </w:r>
      <w:r w:rsidR="00D41019" w:rsidRPr="007120E2">
        <w:t>s</w:t>
      </w:r>
      <w:r w:rsidRPr="007120E2">
        <w:t xml:space="preserve"> de gestion de versions référençant l'intégralité des sources (code et documentation).</w:t>
      </w:r>
      <w:r w:rsidR="000130A3" w:rsidRPr="007120E2">
        <w:t xml:space="preserve"> A </w:t>
      </w:r>
      <w:r w:rsidR="00403078">
        <w:t xml:space="preserve">la </w:t>
      </w:r>
      <w:r w:rsidR="000130A3" w:rsidRPr="007120E2">
        <w:t>date</w:t>
      </w:r>
      <w:r w:rsidR="00403078">
        <w:t xml:space="preserve"> de rédaction du CCTP</w:t>
      </w:r>
      <w:r w:rsidR="000130A3" w:rsidRPr="007120E2">
        <w:t>, les logiciels CVS et GitLab sont utilisés.</w:t>
      </w:r>
      <w:r w:rsidR="00D41019" w:rsidRPr="007120E2">
        <w:t xml:space="preserve"> </w:t>
      </w:r>
      <w:r w:rsidR="0030500E">
        <w:t>Le cas échéant, l</w:t>
      </w:r>
      <w:r w:rsidR="00D41019" w:rsidRPr="007120E2">
        <w:t>es licences nécessaires sont fournies par la Cnam.</w:t>
      </w:r>
    </w:p>
    <w:p w14:paraId="581538A6" w14:textId="77777777" w:rsidR="00440649" w:rsidRPr="007120E2" w:rsidRDefault="50166248">
      <w:pPr>
        <w:pStyle w:val="Puce1TMADEV"/>
      </w:pPr>
      <w:r w:rsidRPr="007120E2">
        <w:t>La déclinaison opérationnelle plus précise de ce processus est décrite dans le PAQ lors de la réunion de lancement.</w:t>
      </w:r>
    </w:p>
    <w:p w14:paraId="412B209B" w14:textId="77777777" w:rsidR="00440649" w:rsidRPr="007120E2" w:rsidRDefault="50166248" w:rsidP="008118BB">
      <w:pPr>
        <w:rPr>
          <w:rFonts w:cstheme="minorHAnsi"/>
        </w:rPr>
      </w:pPr>
      <w:r w:rsidRPr="007120E2">
        <w:rPr>
          <w:rFonts w:cstheme="minorHAnsi"/>
        </w:rPr>
        <w:t xml:space="preserve">Le Titulaire doit : </w:t>
      </w:r>
    </w:p>
    <w:p w14:paraId="2E8EAE28" w14:textId="4D871815" w:rsidR="00440649" w:rsidRPr="007120E2" w:rsidRDefault="50166248" w:rsidP="00F403B5">
      <w:pPr>
        <w:pStyle w:val="Puce1TMADEV"/>
      </w:pPr>
      <w:r w:rsidRPr="007120E2">
        <w:t>Mettre en œuvre et gérer opérationnellement le référentiel des versions d'applications en MCO avec le</w:t>
      </w:r>
      <w:r w:rsidR="00D41019" w:rsidRPr="007120E2">
        <w:t>s</w:t>
      </w:r>
      <w:r w:rsidRPr="007120E2">
        <w:t xml:space="preserve"> logiciel</w:t>
      </w:r>
      <w:r w:rsidR="00D41019" w:rsidRPr="007120E2">
        <w:t>s</w:t>
      </w:r>
      <w:r w:rsidRPr="007120E2">
        <w:t xml:space="preserve"> des versions utilisé</w:t>
      </w:r>
      <w:r w:rsidR="00D41019" w:rsidRPr="007120E2">
        <w:t>s</w:t>
      </w:r>
      <w:r w:rsidRPr="007120E2">
        <w:t xml:space="preserve"> par la Cnam.</w:t>
      </w:r>
    </w:p>
    <w:p w14:paraId="32BBF1D3" w14:textId="570B85D3" w:rsidR="00440649" w:rsidRPr="007120E2" w:rsidRDefault="002E77EA">
      <w:pPr>
        <w:pStyle w:val="Puce1TMADEV"/>
      </w:pPr>
      <w:r w:rsidRPr="007120E2">
        <w:t xml:space="preserve">Assurer la traçabilité </w:t>
      </w:r>
      <w:r w:rsidR="50166248" w:rsidRPr="007120E2">
        <w:t xml:space="preserve">en étant capable de fournir à tout instant le contenu de chaque livraison (version des composants livrés) ainsi que les écarts entre </w:t>
      </w:r>
      <w:r w:rsidR="00084CDB" w:rsidRPr="007120E2">
        <w:t>deux</w:t>
      </w:r>
      <w:r w:rsidR="50166248" w:rsidRPr="007120E2">
        <w:t xml:space="preserve"> versions tant sur le plan technique, fonctionnel que sur le détail des anomalies embarquées, depuis le niveau composant unitaire jusqu'au niveau application ou groupe d'application.</w:t>
      </w:r>
    </w:p>
    <w:p w14:paraId="6F38F574" w14:textId="77777777" w:rsidR="00440649" w:rsidRPr="007120E2" w:rsidRDefault="50166248" w:rsidP="004F1648">
      <w:pPr>
        <w:pStyle w:val="Titre3"/>
      </w:pPr>
      <w:bookmarkStart w:id="5321" w:name="_Toc20"/>
      <w:bookmarkStart w:id="5322" w:name="_Toc22800558"/>
      <w:bookmarkStart w:id="5323" w:name="_Toc180425707"/>
      <w:bookmarkStart w:id="5324" w:name="_Toc180572648"/>
      <w:bookmarkStart w:id="5325" w:name="_Toc180770817"/>
      <w:bookmarkStart w:id="5326" w:name="_Toc182410598"/>
      <w:bookmarkStart w:id="5327" w:name="_Toc182412638"/>
      <w:bookmarkStart w:id="5328" w:name="_Toc182486216"/>
      <w:bookmarkStart w:id="5329" w:name="_Toc182487860"/>
      <w:bookmarkStart w:id="5330" w:name="_Toc182554452"/>
      <w:bookmarkStart w:id="5331" w:name="_Toc182557113"/>
      <w:bookmarkStart w:id="5332" w:name="_Toc182574441"/>
      <w:bookmarkStart w:id="5333" w:name="_Toc182575976"/>
      <w:bookmarkStart w:id="5334" w:name="_Toc182581487"/>
      <w:bookmarkStart w:id="5335" w:name="_Toc182832334"/>
      <w:bookmarkStart w:id="5336" w:name="_Toc182842561"/>
      <w:bookmarkStart w:id="5337" w:name="_Toc182844168"/>
      <w:bookmarkStart w:id="5338" w:name="_Toc182845091"/>
      <w:bookmarkStart w:id="5339" w:name="_Toc182845272"/>
      <w:bookmarkStart w:id="5340" w:name="_Toc182910387"/>
      <w:bookmarkStart w:id="5341" w:name="_Toc182911873"/>
      <w:bookmarkStart w:id="5342" w:name="_Toc182931455"/>
      <w:bookmarkStart w:id="5343" w:name="_Toc182934203"/>
      <w:bookmarkStart w:id="5344" w:name="_Toc183011570"/>
      <w:bookmarkStart w:id="5345" w:name="_Toc183012728"/>
      <w:bookmarkStart w:id="5346" w:name="_Toc183016948"/>
      <w:bookmarkStart w:id="5347" w:name="_Toc183018251"/>
      <w:bookmarkStart w:id="5348" w:name="_Toc183082159"/>
      <w:bookmarkStart w:id="5349" w:name="_Toc183173738"/>
      <w:bookmarkStart w:id="5350" w:name="_Toc183184912"/>
      <w:bookmarkStart w:id="5351" w:name="_Toc183187996"/>
      <w:bookmarkStart w:id="5352" w:name="_Toc183448046"/>
      <w:bookmarkStart w:id="5353" w:name="_Toc183792236"/>
      <w:bookmarkStart w:id="5354" w:name="_Toc183796066"/>
      <w:bookmarkStart w:id="5355" w:name="_Toc184031683"/>
      <w:bookmarkStart w:id="5356" w:name="_Toc184053474"/>
      <w:bookmarkStart w:id="5357" w:name="_Toc184054083"/>
      <w:bookmarkStart w:id="5358" w:name="_Toc184055355"/>
      <w:bookmarkStart w:id="5359" w:name="_Toc184130747"/>
      <w:bookmarkStart w:id="5360" w:name="_Toc184136897"/>
      <w:bookmarkStart w:id="5361" w:name="_Toc184137936"/>
      <w:bookmarkStart w:id="5362" w:name="_Toc184143928"/>
      <w:bookmarkStart w:id="5363" w:name="_Toc184222167"/>
      <w:bookmarkStart w:id="5364" w:name="_Toc184226862"/>
      <w:bookmarkStart w:id="5365" w:name="_Toc184227730"/>
      <w:bookmarkStart w:id="5366" w:name="_Toc184305407"/>
      <w:bookmarkStart w:id="5367" w:name="_Toc184307871"/>
      <w:bookmarkStart w:id="5368" w:name="_Toc184311785"/>
      <w:bookmarkStart w:id="5369" w:name="_Toc184636616"/>
      <w:bookmarkStart w:id="5370" w:name="_Toc184734440"/>
      <w:bookmarkStart w:id="5371" w:name="_Toc184821232"/>
      <w:bookmarkStart w:id="5372" w:name="_Toc184830951"/>
      <w:bookmarkStart w:id="5373" w:name="_Toc185000291"/>
      <w:bookmarkStart w:id="5374" w:name="_Toc185002884"/>
      <w:bookmarkStart w:id="5375" w:name="_Toc185416370"/>
      <w:bookmarkStart w:id="5376" w:name="_Toc185434643"/>
      <w:bookmarkStart w:id="5377" w:name="_Toc185605188"/>
      <w:bookmarkStart w:id="5378" w:name="_Toc185606722"/>
      <w:bookmarkStart w:id="5379" w:name="_Toc186449478"/>
      <w:bookmarkStart w:id="5380" w:name="_Toc186452802"/>
      <w:bookmarkStart w:id="5381" w:name="_Toc186462824"/>
      <w:bookmarkStart w:id="5382" w:name="_Toc186467221"/>
      <w:bookmarkStart w:id="5383" w:name="_Toc187053665"/>
      <w:bookmarkStart w:id="5384" w:name="_Toc187319347"/>
      <w:bookmarkStart w:id="5385" w:name="_Toc209604941"/>
      <w:r w:rsidRPr="007120E2">
        <w:lastRenderedPageBreak/>
        <w:t>Gestion des obsolescences</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72D601E" w14:textId="37EB6B1D" w:rsidR="00440649" w:rsidRPr="007120E2" w:rsidRDefault="50166248" w:rsidP="008118BB">
      <w:pPr>
        <w:rPr>
          <w:rFonts w:cstheme="minorHAnsi"/>
        </w:rPr>
      </w:pPr>
      <w:r w:rsidRPr="007120E2">
        <w:rPr>
          <w:rFonts w:cstheme="minorHAnsi"/>
        </w:rPr>
        <w:t xml:space="preserve">Le Titulaire doit mettre en œuvre une politique </w:t>
      </w:r>
      <w:r w:rsidR="00695F93" w:rsidRPr="007120E2">
        <w:rPr>
          <w:rFonts w:cstheme="minorHAnsi"/>
        </w:rPr>
        <w:t>proactive</w:t>
      </w:r>
      <w:r w:rsidRPr="007120E2">
        <w:rPr>
          <w:rFonts w:cstheme="minorHAnsi"/>
        </w:rPr>
        <w:t xml:space="preserve"> d'identification et de gestion des obsolescences technologiques. </w:t>
      </w:r>
    </w:p>
    <w:p w14:paraId="22CD5E34" w14:textId="77777777" w:rsidR="00440649" w:rsidRPr="007120E2" w:rsidRDefault="50166248" w:rsidP="008118BB">
      <w:pPr>
        <w:rPr>
          <w:rFonts w:cstheme="minorHAnsi"/>
        </w:rPr>
      </w:pPr>
      <w:r w:rsidRPr="007120E2">
        <w:rPr>
          <w:rFonts w:cstheme="minorHAnsi"/>
        </w:rPr>
        <w:t>Les alertes dues aux obsolescences sont considérées comme des faits techniques et font l’objet d’un enregistrement d’une fiche de signalement par la Cnam dans l’outil de gestion des signalements. Elles activent, le cas échéant, le processus « maintenance corrective ».</w:t>
      </w:r>
    </w:p>
    <w:p w14:paraId="3BA3BBBF" w14:textId="2A3B9D58" w:rsidR="00440649" w:rsidRPr="007120E2" w:rsidRDefault="50166248" w:rsidP="008118BB">
      <w:pPr>
        <w:rPr>
          <w:rFonts w:cstheme="minorHAnsi"/>
        </w:rPr>
      </w:pPr>
      <w:r w:rsidRPr="007120E2">
        <w:rPr>
          <w:rFonts w:cstheme="minorHAnsi"/>
        </w:rPr>
        <w:t>Dans ce cadre, le Titulaire constitue et met à jour annuellement un dossier d’obsolescence du système</w:t>
      </w:r>
      <w:r w:rsidR="00D41019" w:rsidRPr="007120E2">
        <w:rPr>
          <w:rFonts w:cstheme="minorHAnsi"/>
        </w:rPr>
        <w:t xml:space="preserve"> (licences et matériels)</w:t>
      </w:r>
      <w:r w:rsidRPr="007120E2">
        <w:rPr>
          <w:rFonts w:cstheme="minorHAnsi"/>
        </w:rPr>
        <w:t xml:space="preserve">. Une obsolescence majeure doit conduire à une mise à jour. Ce dossier comprend, a minima, pour chaque composant, la date de fin de maintenance notamment pour les logiciels des éditeurs. </w:t>
      </w:r>
    </w:p>
    <w:p w14:paraId="13665379" w14:textId="77777777" w:rsidR="00440649" w:rsidRPr="007120E2" w:rsidRDefault="50166248" w:rsidP="008118BB">
      <w:pPr>
        <w:rPr>
          <w:rFonts w:cstheme="minorHAnsi"/>
        </w:rPr>
      </w:pPr>
      <w:r w:rsidRPr="007120E2">
        <w:rPr>
          <w:rFonts w:cstheme="minorHAnsi"/>
        </w:rPr>
        <w:t>Lorsqu’un éditeur publie une alerte d’obsolescence, le Titulaire informe la Cnam qui crée une fiche de signalement.</w:t>
      </w:r>
    </w:p>
    <w:p w14:paraId="579D0E90" w14:textId="14BFBFD7" w:rsidR="00440649" w:rsidRPr="007120E2" w:rsidRDefault="50166248" w:rsidP="008118BB">
      <w:pPr>
        <w:rPr>
          <w:rFonts w:cstheme="minorHAnsi"/>
        </w:rPr>
      </w:pPr>
      <w:r w:rsidRPr="007120E2">
        <w:rPr>
          <w:rFonts w:cstheme="minorHAnsi"/>
        </w:rPr>
        <w:t xml:space="preserve">Le délai entre le moment où l’éditeur de logiciels ou le fournisseur de matériels communiquent une alerte d’obsolescence et celui où le Titulaire en informe la Cnam ne peut excéder </w:t>
      </w:r>
      <w:r w:rsidR="00695F93" w:rsidRPr="007120E2">
        <w:rPr>
          <w:rFonts w:cstheme="minorHAnsi"/>
        </w:rPr>
        <w:t>45 jours calendaires</w:t>
      </w:r>
      <w:r w:rsidRPr="007120E2">
        <w:rPr>
          <w:rFonts w:cstheme="minorHAnsi"/>
        </w:rPr>
        <w:t xml:space="preserve">. </w:t>
      </w:r>
      <w:r w:rsidR="00695F93" w:rsidRPr="007120E2">
        <w:rPr>
          <w:rFonts w:cstheme="minorHAnsi"/>
        </w:rPr>
        <w:t>Au-delà, il est fait application du FdR</w:t>
      </w:r>
      <w:r w:rsidRPr="007120E2">
        <w:rPr>
          <w:rFonts w:cstheme="minorHAnsi"/>
        </w:rPr>
        <w:t xml:space="preserve"> </w:t>
      </w:r>
      <w:r w:rsidRPr="00E432F9">
        <w:rPr>
          <w:rFonts w:cstheme="minorHAnsi"/>
        </w:rPr>
        <w:t>{OBS_FdR-01}</w:t>
      </w:r>
      <w:r w:rsidR="00695F93" w:rsidRPr="007120E2">
        <w:rPr>
          <w:rFonts w:cstheme="minorHAnsi"/>
        </w:rPr>
        <w:t xml:space="preserve"> par jour supplémentaire.</w:t>
      </w:r>
    </w:p>
    <w:p w14:paraId="46D5CC91" w14:textId="77777777" w:rsidR="00440649" w:rsidRPr="007120E2" w:rsidRDefault="50166248" w:rsidP="004F1648">
      <w:pPr>
        <w:pStyle w:val="Titre3"/>
      </w:pPr>
      <w:bookmarkStart w:id="5386" w:name="_Toc21"/>
      <w:bookmarkStart w:id="5387" w:name="_Toc22800559"/>
      <w:bookmarkStart w:id="5388" w:name="_Toc180425708"/>
      <w:bookmarkStart w:id="5389" w:name="_Toc180572649"/>
      <w:bookmarkStart w:id="5390" w:name="_Toc180770818"/>
      <w:bookmarkStart w:id="5391" w:name="_Toc182410599"/>
      <w:bookmarkStart w:id="5392" w:name="_Toc182412639"/>
      <w:bookmarkStart w:id="5393" w:name="_Toc182486217"/>
      <w:bookmarkStart w:id="5394" w:name="_Toc182487861"/>
      <w:bookmarkStart w:id="5395" w:name="_Toc182554453"/>
      <w:bookmarkStart w:id="5396" w:name="_Toc182557114"/>
      <w:bookmarkStart w:id="5397" w:name="_Toc182574442"/>
      <w:bookmarkStart w:id="5398" w:name="_Toc182575977"/>
      <w:bookmarkStart w:id="5399" w:name="_Toc182581488"/>
      <w:bookmarkStart w:id="5400" w:name="_Toc182832335"/>
      <w:bookmarkStart w:id="5401" w:name="_Toc182842562"/>
      <w:bookmarkStart w:id="5402" w:name="_Toc182844169"/>
      <w:bookmarkStart w:id="5403" w:name="_Toc182845092"/>
      <w:bookmarkStart w:id="5404" w:name="_Toc182845273"/>
      <w:bookmarkStart w:id="5405" w:name="_Toc182910388"/>
      <w:bookmarkStart w:id="5406" w:name="_Toc182911874"/>
      <w:bookmarkStart w:id="5407" w:name="_Toc182931456"/>
      <w:bookmarkStart w:id="5408" w:name="_Toc182934204"/>
      <w:bookmarkStart w:id="5409" w:name="_Toc183011571"/>
      <w:bookmarkStart w:id="5410" w:name="_Toc183012729"/>
      <w:bookmarkStart w:id="5411" w:name="_Toc183016949"/>
      <w:bookmarkStart w:id="5412" w:name="_Toc183018252"/>
      <w:bookmarkStart w:id="5413" w:name="_Toc183082160"/>
      <w:bookmarkStart w:id="5414" w:name="_Toc183173739"/>
      <w:bookmarkStart w:id="5415" w:name="_Toc183184913"/>
      <w:bookmarkStart w:id="5416" w:name="_Toc183187997"/>
      <w:bookmarkStart w:id="5417" w:name="_Ref183444344"/>
      <w:bookmarkStart w:id="5418" w:name="_Toc183448047"/>
      <w:bookmarkStart w:id="5419" w:name="_Toc183792237"/>
      <w:bookmarkStart w:id="5420" w:name="_Toc183796067"/>
      <w:bookmarkStart w:id="5421" w:name="_Toc184031684"/>
      <w:bookmarkStart w:id="5422" w:name="_Toc184053475"/>
      <w:bookmarkStart w:id="5423" w:name="_Toc184054084"/>
      <w:bookmarkStart w:id="5424" w:name="_Toc184055356"/>
      <w:bookmarkStart w:id="5425" w:name="_Toc184130748"/>
      <w:bookmarkStart w:id="5426" w:name="_Toc184136898"/>
      <w:bookmarkStart w:id="5427" w:name="_Toc184137937"/>
      <w:bookmarkStart w:id="5428" w:name="_Toc184143929"/>
      <w:bookmarkStart w:id="5429" w:name="_Toc184222168"/>
      <w:bookmarkStart w:id="5430" w:name="_Toc184226863"/>
      <w:bookmarkStart w:id="5431" w:name="_Toc184227731"/>
      <w:bookmarkStart w:id="5432" w:name="_Toc184305408"/>
      <w:bookmarkStart w:id="5433" w:name="_Toc184307872"/>
      <w:bookmarkStart w:id="5434" w:name="_Toc184311786"/>
      <w:bookmarkStart w:id="5435" w:name="_Ref184369478"/>
      <w:bookmarkStart w:id="5436" w:name="_Toc184636617"/>
      <w:bookmarkStart w:id="5437" w:name="_Toc184734441"/>
      <w:bookmarkStart w:id="5438" w:name="_Toc184821233"/>
      <w:bookmarkStart w:id="5439" w:name="_Toc184830952"/>
      <w:bookmarkStart w:id="5440" w:name="_Toc185000292"/>
      <w:bookmarkStart w:id="5441" w:name="_Toc185002885"/>
      <w:bookmarkStart w:id="5442" w:name="_Toc185416371"/>
      <w:bookmarkStart w:id="5443" w:name="_Toc185434644"/>
      <w:bookmarkStart w:id="5444" w:name="_Toc185605189"/>
      <w:bookmarkStart w:id="5445" w:name="_Toc185606723"/>
      <w:bookmarkStart w:id="5446" w:name="_Toc186449479"/>
      <w:bookmarkStart w:id="5447" w:name="_Toc186452803"/>
      <w:bookmarkStart w:id="5448" w:name="_Toc186462825"/>
      <w:bookmarkStart w:id="5449" w:name="_Toc186467222"/>
      <w:bookmarkStart w:id="5450" w:name="_Toc187053666"/>
      <w:bookmarkStart w:id="5451" w:name="_Toc187319348"/>
      <w:bookmarkStart w:id="5452" w:name="_Toc209604942"/>
      <w:r w:rsidRPr="007120E2">
        <w:t>Le support</w:t>
      </w:r>
      <w:bookmarkEnd w:id="5253"/>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315B2D7" w14:textId="39542A7A" w:rsidR="00440649" w:rsidRPr="007120E2" w:rsidRDefault="50166248" w:rsidP="008118BB">
      <w:pPr>
        <w:rPr>
          <w:rFonts w:cstheme="minorHAnsi"/>
        </w:rPr>
      </w:pPr>
      <w:r w:rsidRPr="007120E2">
        <w:rPr>
          <w:rFonts w:cstheme="minorHAnsi"/>
        </w:rPr>
        <w:t>Cette prestation couvre l'assistance</w:t>
      </w:r>
      <w:r w:rsidR="00695F93" w:rsidRPr="007120E2">
        <w:rPr>
          <w:rFonts w:cstheme="minorHAnsi"/>
        </w:rPr>
        <w:t>,</w:t>
      </w:r>
      <w:r w:rsidRPr="007120E2">
        <w:rPr>
          <w:rFonts w:cstheme="minorHAnsi"/>
        </w:rPr>
        <w:t xml:space="preserve"> par un technicien du Titulaire</w:t>
      </w:r>
      <w:r w:rsidR="00695F93" w:rsidRPr="007120E2">
        <w:rPr>
          <w:rFonts w:cstheme="minorHAnsi"/>
        </w:rPr>
        <w:t>,</w:t>
      </w:r>
      <w:r w:rsidRPr="007120E2">
        <w:rPr>
          <w:rFonts w:cstheme="minorHAnsi"/>
        </w:rPr>
        <w:t xml:space="preserve"> à un utilisateur pour l'aider à résoudre un problème logiciel rencontré sur le parc applicatif couvert ou simplement pour lui donner une information dont il a besoin.</w:t>
      </w:r>
    </w:p>
    <w:p w14:paraId="427AA59E" w14:textId="08B0CA7E" w:rsidR="00440649" w:rsidRPr="007120E2" w:rsidRDefault="50166248" w:rsidP="50166248">
      <w:pPr>
        <w:rPr>
          <w:rFonts w:cstheme="minorHAnsi"/>
          <w:lang w:bidi="en-US"/>
        </w:rPr>
      </w:pPr>
      <w:r w:rsidRPr="007120E2">
        <w:rPr>
          <w:rFonts w:cstheme="minorHAnsi"/>
          <w:b/>
          <w:lang w:bidi="en-US"/>
        </w:rPr>
        <w:t>Niveau 1</w:t>
      </w:r>
      <w:r w:rsidRPr="007120E2">
        <w:rPr>
          <w:rFonts w:cstheme="minorHAnsi"/>
          <w:lang w:bidi="en-US"/>
        </w:rPr>
        <w:t xml:space="preserve"> : </w:t>
      </w:r>
      <w:r w:rsidR="00695F93" w:rsidRPr="007120E2">
        <w:rPr>
          <w:rFonts w:cstheme="minorHAnsi"/>
          <w:lang w:bidi="en-US"/>
        </w:rPr>
        <w:t>P</w:t>
      </w:r>
      <w:r w:rsidRPr="007120E2">
        <w:rPr>
          <w:rFonts w:cstheme="minorHAnsi"/>
          <w:lang w:bidi="en-US"/>
        </w:rPr>
        <w:t xml:space="preserve">rise d'appel, enregistrement diagnostic et conseil pour la résolution des problèmes les plus courants. </w:t>
      </w:r>
    </w:p>
    <w:p w14:paraId="76306B1F" w14:textId="0D99322F" w:rsidR="00440649" w:rsidRPr="007120E2" w:rsidRDefault="50166248" w:rsidP="50166248">
      <w:pPr>
        <w:rPr>
          <w:rFonts w:cstheme="minorHAnsi"/>
          <w:b/>
          <w:lang w:bidi="en-US"/>
        </w:rPr>
      </w:pPr>
      <w:r w:rsidRPr="007120E2">
        <w:rPr>
          <w:rFonts w:cstheme="minorHAnsi"/>
          <w:b/>
          <w:lang w:bidi="en-US"/>
        </w:rPr>
        <w:t>Niveau 2</w:t>
      </w:r>
      <w:r w:rsidRPr="007120E2">
        <w:rPr>
          <w:rFonts w:cstheme="minorHAnsi"/>
          <w:lang w:bidi="en-US"/>
        </w:rPr>
        <w:t xml:space="preserve"> : </w:t>
      </w:r>
      <w:r w:rsidR="00695F93" w:rsidRPr="007120E2">
        <w:rPr>
          <w:rFonts w:cstheme="minorHAnsi"/>
          <w:lang w:bidi="en-US"/>
        </w:rPr>
        <w:t>I</w:t>
      </w:r>
      <w:r w:rsidR="00140335" w:rsidRPr="007120E2">
        <w:rPr>
          <w:rFonts w:cstheme="minorHAnsi"/>
          <w:lang w:bidi="en-US"/>
        </w:rPr>
        <w:t>l s’agit du prolongement du niveau 1</w:t>
      </w:r>
      <w:r w:rsidR="00695F93" w:rsidRPr="007120E2">
        <w:rPr>
          <w:rFonts w:cstheme="minorHAnsi"/>
          <w:lang w:bidi="en-US"/>
        </w:rPr>
        <w:t>. L’</w:t>
      </w:r>
      <w:r w:rsidRPr="007120E2">
        <w:rPr>
          <w:rFonts w:cstheme="minorHAnsi"/>
          <w:lang w:bidi="en-US"/>
        </w:rPr>
        <w:t>intervenant doit diagnostiquer la panne (si le niveau 1 ne l’a pas déjà fait). Il est à même de guider l’utilisateur par mail ou par téléphone pour la résolution complexe du problème.</w:t>
      </w:r>
      <w:r w:rsidRPr="007120E2">
        <w:rPr>
          <w:rFonts w:cstheme="minorHAnsi"/>
          <w:b/>
          <w:lang w:bidi="en-US"/>
        </w:rPr>
        <w:t xml:space="preserve"> </w:t>
      </w:r>
    </w:p>
    <w:p w14:paraId="3A8A8477" w14:textId="0D09CA7F" w:rsidR="00440649" w:rsidRPr="007120E2" w:rsidRDefault="50166248" w:rsidP="50166248">
      <w:pPr>
        <w:rPr>
          <w:rFonts w:cstheme="minorHAnsi"/>
          <w:lang w:bidi="en-US"/>
        </w:rPr>
      </w:pPr>
      <w:r w:rsidRPr="007120E2">
        <w:rPr>
          <w:rFonts w:cstheme="minorHAnsi"/>
          <w:b/>
          <w:lang w:bidi="en-US"/>
        </w:rPr>
        <w:t>Niveau 3</w:t>
      </w:r>
      <w:r w:rsidRPr="007120E2">
        <w:rPr>
          <w:rFonts w:cstheme="minorHAnsi"/>
          <w:lang w:bidi="en-US"/>
        </w:rPr>
        <w:t xml:space="preserve"> : </w:t>
      </w:r>
      <w:r w:rsidR="00695F93" w:rsidRPr="007120E2">
        <w:rPr>
          <w:rFonts w:cstheme="minorHAnsi"/>
          <w:lang w:bidi="en-US"/>
        </w:rPr>
        <w:t>I</w:t>
      </w:r>
      <w:r w:rsidRPr="007120E2">
        <w:rPr>
          <w:rFonts w:cstheme="minorHAnsi"/>
          <w:lang w:bidi="en-US"/>
        </w:rPr>
        <w:t>l s’agit du prolongement du niveau 2</w:t>
      </w:r>
      <w:r w:rsidR="00695F93" w:rsidRPr="007120E2">
        <w:rPr>
          <w:rFonts w:cstheme="minorHAnsi"/>
          <w:lang w:bidi="en-US"/>
        </w:rPr>
        <w:t>. L</w:t>
      </w:r>
      <w:r w:rsidRPr="007120E2">
        <w:rPr>
          <w:rFonts w:cstheme="minorHAnsi"/>
          <w:lang w:bidi="en-US"/>
        </w:rPr>
        <w:t>es équipes interviennent en support d'expertise pour les demandes non résolues aux niveaux 1 et 2</w:t>
      </w:r>
      <w:r w:rsidR="00695F93" w:rsidRPr="007120E2">
        <w:rPr>
          <w:rFonts w:cstheme="minorHAnsi"/>
          <w:lang w:bidi="en-US"/>
        </w:rPr>
        <w:t>. L</w:t>
      </w:r>
      <w:r w:rsidRPr="007120E2">
        <w:rPr>
          <w:rFonts w:cstheme="minorHAnsi"/>
          <w:lang w:bidi="en-US"/>
        </w:rPr>
        <w:t>e support de niveau 3 inclut également la coordination des éditeurs dans le cadre du support de niveau 4 (support progiciel par l’éditeur).</w:t>
      </w:r>
    </w:p>
    <w:p w14:paraId="6F089AFA" w14:textId="77777777" w:rsidR="00440649" w:rsidRPr="007120E2" w:rsidRDefault="50166248" w:rsidP="008118BB">
      <w:pPr>
        <w:rPr>
          <w:rFonts w:cstheme="minorHAnsi"/>
        </w:rPr>
      </w:pPr>
      <w:r w:rsidRPr="007120E2">
        <w:rPr>
          <w:rFonts w:cstheme="minorHAnsi"/>
        </w:rPr>
        <w:t>Les principes arrêtés pour le support de la Cnam sont :</w:t>
      </w:r>
    </w:p>
    <w:p w14:paraId="382E492E" w14:textId="77777777" w:rsidR="00440649" w:rsidRPr="007120E2" w:rsidRDefault="50166248" w:rsidP="00F403B5">
      <w:pPr>
        <w:pStyle w:val="Puce1TMADEV"/>
      </w:pPr>
      <w:r w:rsidRPr="007120E2">
        <w:t>La Cnam gère le support niveau 1 via ses entités de support</w:t>
      </w:r>
    </w:p>
    <w:p w14:paraId="17220CC8" w14:textId="73DA9A4E" w:rsidR="000D1669" w:rsidRPr="007120E2" w:rsidRDefault="50166248">
      <w:pPr>
        <w:pStyle w:val="Puce1TMADEV"/>
      </w:pPr>
      <w:r w:rsidRPr="007120E2">
        <w:rPr>
          <w:b/>
        </w:rPr>
        <w:t>Le Titulaire gère le support niveau 2</w:t>
      </w:r>
      <w:r w:rsidRPr="007120E2">
        <w:t>. A la convenance de la Cnam, cette activité peut être hors site Cnam</w:t>
      </w:r>
      <w:r w:rsidR="00303953" w:rsidRPr="007120E2">
        <w:t xml:space="preserve"> ou par exception sur site Cnam</w:t>
      </w:r>
      <w:r w:rsidR="00695F93" w:rsidRPr="007120E2">
        <w:t>.</w:t>
      </w:r>
      <w:r w:rsidR="00303953" w:rsidRPr="007120E2">
        <w:t xml:space="preserve"> </w:t>
      </w:r>
    </w:p>
    <w:p w14:paraId="1C6864CC" w14:textId="10D86CE7" w:rsidR="00440649" w:rsidRPr="007120E2" w:rsidRDefault="50166248">
      <w:pPr>
        <w:pStyle w:val="Puce1TMADEV"/>
      </w:pPr>
      <w:r w:rsidRPr="007120E2">
        <w:rPr>
          <w:b/>
        </w:rPr>
        <w:t>Le Titulaire gère le support niveau 3</w:t>
      </w:r>
      <w:r w:rsidRPr="007120E2">
        <w:t>. Cette activité est hors site Cnam sauf exception.</w:t>
      </w:r>
    </w:p>
    <w:p w14:paraId="6BEFA652" w14:textId="13496BE7" w:rsidR="00440649" w:rsidRPr="007120E2" w:rsidRDefault="50166248" w:rsidP="008118BB">
      <w:pPr>
        <w:rPr>
          <w:rFonts w:cstheme="minorHAnsi"/>
        </w:rPr>
      </w:pPr>
      <w:r w:rsidRPr="007120E2">
        <w:rPr>
          <w:rFonts w:cstheme="minorHAnsi"/>
        </w:rPr>
        <w:t>Pour le support, tous les événements sont formalisés dans les outils de gestion des signalements utilisés par la Cnam</w:t>
      </w:r>
      <w:r w:rsidR="00303953" w:rsidRPr="007120E2">
        <w:rPr>
          <w:rFonts w:cstheme="minorHAnsi"/>
        </w:rPr>
        <w:t xml:space="preserve"> comme précisé </w:t>
      </w:r>
      <w:r w:rsidR="00303953" w:rsidRPr="00181062">
        <w:rPr>
          <w:rFonts w:cstheme="minorHAnsi"/>
        </w:rPr>
        <w:t>au §</w:t>
      </w:r>
      <w:r w:rsidR="00303953" w:rsidRPr="00181062">
        <w:rPr>
          <w:rFonts w:cstheme="minorHAnsi"/>
        </w:rPr>
        <w:fldChar w:fldCharType="begin"/>
      </w:r>
      <w:r w:rsidR="00303953" w:rsidRPr="00181062">
        <w:rPr>
          <w:rFonts w:cstheme="minorHAnsi"/>
        </w:rPr>
        <w:instrText xml:space="preserve"> REF _Ref183616808 \r \h </w:instrText>
      </w:r>
      <w:r w:rsidR="00065024" w:rsidRPr="00181062">
        <w:rPr>
          <w:rFonts w:cstheme="minorHAnsi"/>
        </w:rPr>
        <w:instrText xml:space="preserve"> \* MERGEFORMAT </w:instrText>
      </w:r>
      <w:r w:rsidR="00303953" w:rsidRPr="00181062">
        <w:rPr>
          <w:rFonts w:cstheme="minorHAnsi"/>
        </w:rPr>
      </w:r>
      <w:r w:rsidR="00303953" w:rsidRPr="00181062">
        <w:rPr>
          <w:rFonts w:cstheme="minorHAnsi"/>
        </w:rPr>
        <w:fldChar w:fldCharType="separate"/>
      </w:r>
      <w:r w:rsidR="006616EB" w:rsidRPr="00181062">
        <w:rPr>
          <w:rFonts w:cstheme="minorHAnsi"/>
        </w:rPr>
        <w:t>5.5.5.5</w:t>
      </w:r>
      <w:r w:rsidR="00303953" w:rsidRPr="00181062">
        <w:rPr>
          <w:rFonts w:cstheme="minorHAnsi"/>
        </w:rPr>
        <w:fldChar w:fldCharType="end"/>
      </w:r>
      <w:r w:rsidR="00303953" w:rsidRPr="00181062">
        <w:rPr>
          <w:rFonts w:cstheme="minorHAnsi"/>
        </w:rPr>
        <w:t>)</w:t>
      </w:r>
      <w:r w:rsidRPr="00181062">
        <w:rPr>
          <w:rFonts w:cstheme="minorHAnsi"/>
        </w:rPr>
        <w:t>.</w:t>
      </w:r>
    </w:p>
    <w:p w14:paraId="63CC8B2D" w14:textId="3814C03B" w:rsidR="00440649" w:rsidRPr="007120E2" w:rsidRDefault="50166248" w:rsidP="008118BB">
      <w:pPr>
        <w:rPr>
          <w:rFonts w:cstheme="minorHAnsi"/>
        </w:rPr>
      </w:pPr>
      <w:r w:rsidRPr="007120E2">
        <w:rPr>
          <w:rFonts w:cstheme="minorHAnsi"/>
        </w:rPr>
        <w:t xml:space="preserve">La prestation attendue exige que les équipes du Titulaire soient en Front-Office avec les entités de support Cnam. Compte tenu de la réactivité attendue, ce Front-Office doit </w:t>
      </w:r>
      <w:r w:rsidR="00303953" w:rsidRPr="007120E2">
        <w:rPr>
          <w:rFonts w:cstheme="minorHAnsi"/>
        </w:rPr>
        <w:t>pouvoir se déplacer ponctuellement sur les différents sites</w:t>
      </w:r>
      <w:r w:rsidRPr="007120E2">
        <w:rPr>
          <w:rFonts w:cstheme="minorHAnsi"/>
        </w:rPr>
        <w:t xml:space="preserve"> de la Cnam.</w:t>
      </w:r>
    </w:p>
    <w:p w14:paraId="39043310" w14:textId="1C194357" w:rsidR="00440649" w:rsidRPr="007120E2" w:rsidRDefault="50166248" w:rsidP="008118BB">
      <w:pPr>
        <w:rPr>
          <w:rFonts w:cstheme="minorHAnsi"/>
        </w:rPr>
      </w:pPr>
      <w:r w:rsidRPr="007120E2">
        <w:rPr>
          <w:rFonts w:cstheme="minorHAnsi"/>
        </w:rPr>
        <w:lastRenderedPageBreak/>
        <w:t>Le support et l’assistance auprès des services de la Cnam est assuré</w:t>
      </w:r>
      <w:r w:rsidR="00B06A9A" w:rsidRPr="007120E2">
        <w:rPr>
          <w:rFonts w:cstheme="minorHAnsi"/>
        </w:rPr>
        <w:t>, par le Titulaire,</w:t>
      </w:r>
      <w:r w:rsidRPr="007120E2">
        <w:rPr>
          <w:rFonts w:cstheme="minorHAnsi"/>
        </w:rPr>
        <w:t xml:space="preserve"> les jours ouvrés, du lundi au vendredi, de 8h00 à 18h00, soit une plage horaire de 10h00 de travail effectif par jour ouvré. {</w:t>
      </w:r>
      <w:r w:rsidRPr="00E432F9">
        <w:rPr>
          <w:rFonts w:cstheme="minorHAnsi"/>
        </w:rPr>
        <w:t>SUP_FdR-01}</w:t>
      </w:r>
      <w:r w:rsidR="00152D0A" w:rsidRPr="007120E2">
        <w:rPr>
          <w:rFonts w:cstheme="minorHAnsi"/>
        </w:rPr>
        <w:t xml:space="preserve"> Pour certains cas particuliers, les horaires à couvrir peuvent être différents mais avec une plage horaire identique, et sont définies dans le PAQ ou dans les fiches applicatives.</w:t>
      </w:r>
    </w:p>
    <w:p w14:paraId="1A4B10E4" w14:textId="65F00D52" w:rsidR="00440649" w:rsidRPr="007120E2" w:rsidRDefault="50166248" w:rsidP="008118BB">
      <w:pPr>
        <w:rPr>
          <w:rFonts w:cstheme="minorHAnsi"/>
        </w:rPr>
      </w:pPr>
      <w:r w:rsidRPr="007120E2">
        <w:rPr>
          <w:rFonts w:cstheme="minorHAnsi"/>
        </w:rPr>
        <w:t>Le Titulaire peut, en accord avec la Cnam, proposer la mise en place d'une équipe dédiée Front Office dans les locaux de la Cnam pour faciliter l'analyse en proximité. Les personnes de cette équipe doivent respecter la politique d'accès aux données de production de la Cnam.</w:t>
      </w:r>
    </w:p>
    <w:p w14:paraId="4CD3BB0B" w14:textId="77777777" w:rsidR="00440649" w:rsidRPr="007120E2" w:rsidRDefault="50166248" w:rsidP="004F1575">
      <w:pPr>
        <w:pStyle w:val="Titre4"/>
      </w:pPr>
      <w:bookmarkStart w:id="5453" w:name="_Toc180425709"/>
      <w:bookmarkStart w:id="5454" w:name="_Toc180572650"/>
      <w:bookmarkStart w:id="5455" w:name="_Toc180770819"/>
      <w:bookmarkStart w:id="5456" w:name="_Toc182410600"/>
      <w:bookmarkStart w:id="5457" w:name="_Toc182412640"/>
      <w:bookmarkStart w:id="5458" w:name="_Toc182486218"/>
      <w:bookmarkStart w:id="5459" w:name="_Toc182487862"/>
      <w:bookmarkStart w:id="5460" w:name="_Toc182554454"/>
      <w:bookmarkStart w:id="5461" w:name="_Toc182557115"/>
      <w:bookmarkStart w:id="5462" w:name="_Toc182574443"/>
      <w:bookmarkStart w:id="5463" w:name="_Toc182575978"/>
      <w:bookmarkStart w:id="5464" w:name="_Toc182581489"/>
      <w:bookmarkStart w:id="5465" w:name="_Toc182832336"/>
      <w:bookmarkStart w:id="5466" w:name="_Toc182842563"/>
      <w:bookmarkStart w:id="5467" w:name="_Toc182844170"/>
      <w:bookmarkStart w:id="5468" w:name="_Toc182845093"/>
      <w:bookmarkStart w:id="5469" w:name="_Toc182845274"/>
      <w:bookmarkStart w:id="5470" w:name="_Toc182910389"/>
      <w:bookmarkStart w:id="5471" w:name="_Toc182911875"/>
      <w:bookmarkStart w:id="5472" w:name="_Toc182931457"/>
      <w:bookmarkStart w:id="5473" w:name="_Toc182934205"/>
      <w:bookmarkStart w:id="5474" w:name="_Toc183011572"/>
      <w:bookmarkStart w:id="5475" w:name="_Toc183012730"/>
      <w:bookmarkStart w:id="5476" w:name="_Toc183016950"/>
      <w:bookmarkStart w:id="5477" w:name="_Toc183018253"/>
      <w:bookmarkStart w:id="5478" w:name="_Toc183082161"/>
      <w:bookmarkStart w:id="5479" w:name="_Toc183173740"/>
      <w:bookmarkStart w:id="5480" w:name="_Toc183184914"/>
      <w:bookmarkStart w:id="5481" w:name="_Toc183187998"/>
      <w:bookmarkStart w:id="5482" w:name="_Toc183448048"/>
      <w:bookmarkStart w:id="5483" w:name="_Toc184636618"/>
      <w:bookmarkStart w:id="5484" w:name="_Toc184734442"/>
      <w:bookmarkStart w:id="5485" w:name="_Toc184821234"/>
      <w:bookmarkStart w:id="5486" w:name="_Toc184830953"/>
      <w:bookmarkStart w:id="5487" w:name="_Toc185000293"/>
      <w:bookmarkStart w:id="5488" w:name="_Toc185002886"/>
      <w:bookmarkStart w:id="5489" w:name="_Toc185416372"/>
      <w:bookmarkStart w:id="5490" w:name="_Toc185434645"/>
      <w:bookmarkStart w:id="5491" w:name="_Toc185605190"/>
      <w:bookmarkStart w:id="5492" w:name="_Toc185606724"/>
      <w:bookmarkStart w:id="5493" w:name="_Toc186449480"/>
      <w:bookmarkStart w:id="5494" w:name="_Toc186452804"/>
      <w:bookmarkStart w:id="5495" w:name="_Toc186462826"/>
      <w:bookmarkStart w:id="5496" w:name="_Toc186467223"/>
      <w:bookmarkStart w:id="5497" w:name="_Toc187053667"/>
      <w:bookmarkStart w:id="5498" w:name="_Toc187319349"/>
      <w:bookmarkStart w:id="5499" w:name="_Toc209604943"/>
      <w:bookmarkStart w:id="5500" w:name="_Toc22800560"/>
      <w:bookmarkStart w:id="5501" w:name="_Toc22"/>
      <w:bookmarkStart w:id="5502" w:name="_Toc183792238"/>
      <w:bookmarkStart w:id="5503" w:name="_Toc183796068"/>
      <w:bookmarkStart w:id="5504" w:name="_Toc184031685"/>
      <w:bookmarkStart w:id="5505" w:name="_Toc184053476"/>
      <w:bookmarkStart w:id="5506" w:name="_Toc184054085"/>
      <w:bookmarkStart w:id="5507" w:name="_Toc184055357"/>
      <w:bookmarkStart w:id="5508" w:name="_Toc184130749"/>
      <w:bookmarkStart w:id="5509" w:name="_Toc184136899"/>
      <w:bookmarkStart w:id="5510" w:name="_Toc184137938"/>
      <w:bookmarkStart w:id="5511" w:name="_Toc184143930"/>
      <w:bookmarkStart w:id="5512" w:name="_Toc184222169"/>
      <w:bookmarkStart w:id="5513" w:name="_Toc184226864"/>
      <w:bookmarkStart w:id="5514" w:name="_Toc184227732"/>
      <w:bookmarkStart w:id="5515" w:name="_Toc184305409"/>
      <w:bookmarkStart w:id="5516" w:name="_Toc184307873"/>
      <w:bookmarkStart w:id="5517" w:name="_Toc184311787"/>
      <w:r w:rsidRPr="007120E2">
        <w:t>Le support de Niveau 2</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r w:rsidRPr="007120E2">
        <w:t xml:space="preserve"> </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1BB6205" w14:textId="77777777" w:rsidR="00440649" w:rsidRPr="007120E2" w:rsidRDefault="50166248" w:rsidP="008118BB">
      <w:pPr>
        <w:rPr>
          <w:rFonts w:cstheme="minorHAnsi"/>
        </w:rPr>
      </w:pPr>
      <w:r w:rsidRPr="007120E2">
        <w:rPr>
          <w:rFonts w:cstheme="minorHAnsi"/>
        </w:rPr>
        <w:t xml:space="preserve">Le support niveau 2 intervient en escalade du support niveau 1. Il peut être d’ordre technique ou fonctionnel autour du bon usage et bon fonctionnement des applications et vise à traiter les demandes pour lesquelles il n’existe pas de solution documentée. Il s’appuie sur des référentiels de connaissance et fait appel à de solides compétences sur les solutions supportées. </w:t>
      </w:r>
    </w:p>
    <w:p w14:paraId="3CAC4F87" w14:textId="579FD19E" w:rsidR="00440649" w:rsidRPr="007120E2" w:rsidRDefault="50166248" w:rsidP="008118BB">
      <w:pPr>
        <w:rPr>
          <w:rFonts w:cstheme="minorHAnsi"/>
        </w:rPr>
      </w:pPr>
      <w:r w:rsidRPr="007120E2">
        <w:rPr>
          <w:rFonts w:cstheme="minorHAnsi"/>
        </w:rPr>
        <w:t xml:space="preserve">Le Titulaire doit tout mettre en </w:t>
      </w:r>
      <w:r w:rsidR="00140335" w:rsidRPr="007120E2">
        <w:rPr>
          <w:rFonts w:cstheme="minorHAnsi"/>
        </w:rPr>
        <w:t>œuvre</w:t>
      </w:r>
      <w:r w:rsidRPr="007120E2">
        <w:rPr>
          <w:rFonts w:cstheme="minorHAnsi"/>
        </w:rPr>
        <w:t xml:space="preserve"> pour reproduire la panne sur ses environnements avant transfert au Niveau 3</w:t>
      </w:r>
      <w:r w:rsidR="00CB129E" w:rsidRPr="007120E2">
        <w:rPr>
          <w:rFonts w:cstheme="minorHAnsi"/>
        </w:rPr>
        <w:t>, le cas échéant</w:t>
      </w:r>
      <w:r w:rsidRPr="007120E2">
        <w:rPr>
          <w:rFonts w:cstheme="minorHAnsi"/>
        </w:rPr>
        <w:t>.</w:t>
      </w:r>
    </w:p>
    <w:p w14:paraId="3973D5AB" w14:textId="77777777" w:rsidR="00440649" w:rsidRPr="007120E2" w:rsidRDefault="50166248" w:rsidP="008118BB">
      <w:pPr>
        <w:rPr>
          <w:rFonts w:cstheme="minorHAnsi"/>
        </w:rPr>
      </w:pPr>
      <w:r w:rsidRPr="007120E2">
        <w:rPr>
          <w:rFonts w:cstheme="minorHAnsi"/>
        </w:rPr>
        <w:t>Le Titulaire doit mettre à disposition de la Cnam une équipe dédiée pour assurer le support Niveau 2.</w:t>
      </w:r>
    </w:p>
    <w:p w14:paraId="2BD8E2FB" w14:textId="315020D8" w:rsidR="00440649" w:rsidRPr="007120E2" w:rsidRDefault="50166248" w:rsidP="008118BB">
      <w:pPr>
        <w:rPr>
          <w:rFonts w:cstheme="minorHAnsi"/>
        </w:rPr>
      </w:pPr>
      <w:r w:rsidRPr="007120E2">
        <w:rPr>
          <w:rFonts w:cstheme="minorHAnsi"/>
        </w:rPr>
        <w:t xml:space="preserve">Le </w:t>
      </w:r>
      <w:r w:rsidR="00CB129E" w:rsidRPr="007120E2">
        <w:rPr>
          <w:rFonts w:cstheme="minorHAnsi"/>
        </w:rPr>
        <w:t>support N</w:t>
      </w:r>
      <w:r w:rsidRPr="007120E2">
        <w:rPr>
          <w:rFonts w:cstheme="minorHAnsi"/>
        </w:rPr>
        <w:t xml:space="preserve">iveau 2 </w:t>
      </w:r>
      <w:r w:rsidR="00CB129E" w:rsidRPr="007120E2">
        <w:rPr>
          <w:rFonts w:cstheme="minorHAnsi"/>
        </w:rPr>
        <w:t>réalise</w:t>
      </w:r>
      <w:r w:rsidRPr="007120E2">
        <w:rPr>
          <w:rFonts w:cstheme="minorHAnsi"/>
        </w:rPr>
        <w:t xml:space="preserve"> les prestations suivantes : </w:t>
      </w:r>
    </w:p>
    <w:p w14:paraId="3A887334" w14:textId="77777777" w:rsidR="00440649" w:rsidRPr="007120E2" w:rsidRDefault="50166248" w:rsidP="00F403B5">
      <w:pPr>
        <w:pStyle w:val="Puce1TMADEV"/>
      </w:pPr>
      <w:r w:rsidRPr="007120E2">
        <w:t>Réception de la demande via l’outil de suivi des signalements,</w:t>
      </w:r>
    </w:p>
    <w:p w14:paraId="1FB85853" w14:textId="77777777" w:rsidR="00440649" w:rsidRPr="007120E2" w:rsidRDefault="50166248">
      <w:pPr>
        <w:pStyle w:val="Puce1TMADEV"/>
      </w:pPr>
      <w:r w:rsidRPr="007120E2">
        <w:t xml:space="preserve">Prise en compte de la demande et vérification des éléments fournis, </w:t>
      </w:r>
    </w:p>
    <w:p w14:paraId="7E213819" w14:textId="77777777" w:rsidR="00440649" w:rsidRPr="007120E2" w:rsidRDefault="50166248">
      <w:pPr>
        <w:pStyle w:val="Puce1TMADEV"/>
      </w:pPr>
      <w:r w:rsidRPr="007120E2">
        <w:t>Analyse de la demande,</w:t>
      </w:r>
    </w:p>
    <w:p w14:paraId="5B721004" w14:textId="77777777" w:rsidR="00440649" w:rsidRPr="007120E2" w:rsidRDefault="50166248">
      <w:pPr>
        <w:pStyle w:val="Puce1TMADEV"/>
      </w:pPr>
      <w:r w:rsidRPr="007120E2">
        <w:t>Le cas échéant, demande d’information complémentaire,</w:t>
      </w:r>
    </w:p>
    <w:p w14:paraId="41DD49E3" w14:textId="77777777" w:rsidR="00440649" w:rsidRPr="007120E2" w:rsidRDefault="50166248">
      <w:pPr>
        <w:pStyle w:val="Puce1TMADEV"/>
      </w:pPr>
      <w:r w:rsidRPr="007120E2">
        <w:t xml:space="preserve">Sauf cas complexe, reproduction, si possible et en respectant les règles de confidentialité et sécurité de la Cnam, des actions ayant conduit à la signalisation à partir des éléments fournis dans la demande, </w:t>
      </w:r>
    </w:p>
    <w:p w14:paraId="61685A89" w14:textId="126FDB1D" w:rsidR="00440649" w:rsidRPr="007120E2" w:rsidRDefault="50166248">
      <w:pPr>
        <w:pStyle w:val="Puce1TMADEV"/>
      </w:pPr>
      <w:r w:rsidRPr="007120E2">
        <w:t>En cas de dysfonctionnement</w:t>
      </w:r>
      <w:r w:rsidR="00CB129E" w:rsidRPr="007120E2">
        <w:t> :</w:t>
      </w:r>
    </w:p>
    <w:p w14:paraId="7B662823" w14:textId="77777777" w:rsidR="00440649" w:rsidRPr="007120E2" w:rsidRDefault="50166248">
      <w:pPr>
        <w:pStyle w:val="Puce2TMADEV"/>
      </w:pPr>
      <w:r w:rsidRPr="007120E2">
        <w:t>Mise en place, si nécessaire, d'une solution de contournement (palliative ou définitive) et/ ou rattrapage de données,</w:t>
      </w:r>
    </w:p>
    <w:p w14:paraId="191EB5E9" w14:textId="77777777" w:rsidR="00440649" w:rsidRPr="007120E2" w:rsidRDefault="50166248">
      <w:pPr>
        <w:pStyle w:val="Puce2TMADEV"/>
      </w:pPr>
      <w:r w:rsidRPr="007120E2">
        <w:t>Apport des éléments de réponse nécessaires à la résolution de la fiche de signalement ou transfert au Support de niveau 3 ou à la Maintenance Corrective,</w:t>
      </w:r>
    </w:p>
    <w:p w14:paraId="4A357466" w14:textId="77777777" w:rsidR="00440649" w:rsidRPr="007120E2" w:rsidRDefault="50166248">
      <w:pPr>
        <w:pStyle w:val="Puce2TMADEV"/>
      </w:pPr>
      <w:r w:rsidRPr="007120E2">
        <w:t>Mise à jour de la fiche de signalement.</w:t>
      </w:r>
    </w:p>
    <w:p w14:paraId="7FBF5534" w14:textId="07275F49" w:rsidR="00440649" w:rsidRPr="007120E2" w:rsidRDefault="50166248">
      <w:pPr>
        <w:pStyle w:val="Puce1TMADEV"/>
      </w:pPr>
      <w:r w:rsidRPr="007120E2">
        <w:t>En cas de demande ne nécessitant pas de correction</w:t>
      </w:r>
      <w:r w:rsidR="00CB129E" w:rsidRPr="007120E2">
        <w:t> :</w:t>
      </w:r>
    </w:p>
    <w:p w14:paraId="6A349829" w14:textId="77777777" w:rsidR="00440649" w:rsidRPr="007120E2" w:rsidRDefault="50166248">
      <w:pPr>
        <w:pStyle w:val="Puce2TMADEV"/>
      </w:pPr>
      <w:r w:rsidRPr="007120E2">
        <w:t>Elaboration de la réponse sur la fiche de signalement,</w:t>
      </w:r>
    </w:p>
    <w:p w14:paraId="7EBE48DD" w14:textId="77777777" w:rsidR="00440649" w:rsidRPr="007120E2" w:rsidRDefault="50166248">
      <w:pPr>
        <w:pStyle w:val="Puce2TMADEV"/>
      </w:pPr>
      <w:r w:rsidRPr="007120E2">
        <w:t>Réaffectation de la fiche au support de niveau 1.</w:t>
      </w:r>
    </w:p>
    <w:p w14:paraId="64FE3CAC" w14:textId="77777777" w:rsidR="00440649" w:rsidRPr="007120E2" w:rsidRDefault="50166248">
      <w:pPr>
        <w:pStyle w:val="Puce1TMADEV"/>
      </w:pPr>
      <w:r w:rsidRPr="007120E2">
        <w:t>En cas de demande hors périmètre : réaffectation de la fiche.</w:t>
      </w:r>
    </w:p>
    <w:p w14:paraId="086A6C07" w14:textId="77777777" w:rsidR="00440649" w:rsidRPr="007120E2" w:rsidRDefault="50166248" w:rsidP="008118BB">
      <w:pPr>
        <w:rPr>
          <w:rFonts w:cstheme="minorHAnsi"/>
        </w:rPr>
      </w:pPr>
      <w:r w:rsidRPr="007120E2">
        <w:rPr>
          <w:rFonts w:cstheme="minorHAnsi"/>
        </w:rPr>
        <w:t>L'émetteur de la fiche de signalement est seul habilité à clore la fiche.</w:t>
      </w:r>
    </w:p>
    <w:p w14:paraId="75BEFE57" w14:textId="400F4E18" w:rsidR="00440649" w:rsidRPr="007120E2" w:rsidRDefault="50166248" w:rsidP="008118BB">
      <w:pPr>
        <w:rPr>
          <w:rFonts w:cstheme="minorHAnsi"/>
        </w:rPr>
      </w:pPr>
      <w:r w:rsidRPr="007120E2">
        <w:rPr>
          <w:rFonts w:cstheme="minorHAnsi"/>
        </w:rPr>
        <w:t>Le support Niveau 2 a également les missions suivantes</w:t>
      </w:r>
      <w:r w:rsidR="00BF53BE" w:rsidRPr="007120E2">
        <w:rPr>
          <w:rFonts w:cstheme="minorHAnsi"/>
        </w:rPr>
        <w:t> :</w:t>
      </w:r>
    </w:p>
    <w:p w14:paraId="3B30397B" w14:textId="4014EA0B" w:rsidR="00440649" w:rsidRPr="007120E2" w:rsidRDefault="50166248" w:rsidP="00F403B5">
      <w:pPr>
        <w:pStyle w:val="Puce1TMADEV"/>
      </w:pPr>
      <w:r w:rsidRPr="007120E2">
        <w:t>Favoriser la communication entre les différents acteurs support MOA / Entités de support Cnam</w:t>
      </w:r>
      <w:r w:rsidR="002C06A6" w:rsidRPr="007120E2">
        <w:t xml:space="preserve"> (DSUP)</w:t>
      </w:r>
      <w:r w:rsidRPr="007120E2">
        <w:t xml:space="preserve"> / MOE / équipe de maintenance corrective MCO du Titulaire / etc.</w:t>
      </w:r>
    </w:p>
    <w:p w14:paraId="4419F07C" w14:textId="77777777" w:rsidR="00440649" w:rsidRPr="007120E2" w:rsidRDefault="50166248">
      <w:pPr>
        <w:pStyle w:val="Puce1TMADEV"/>
      </w:pPr>
      <w:r w:rsidRPr="007120E2">
        <w:lastRenderedPageBreak/>
        <w:t>Être le relais entre la Cnam, le support Niveau 3 et la maintenance corrective.</w:t>
      </w:r>
    </w:p>
    <w:p w14:paraId="322BA5DB" w14:textId="77777777" w:rsidR="00440649" w:rsidRPr="007120E2" w:rsidRDefault="50166248">
      <w:pPr>
        <w:pStyle w:val="Puce2TMADEV"/>
      </w:pPr>
      <w:r w:rsidRPr="007120E2">
        <w:t xml:space="preserve">Gérer et surveiller les sujets sensibles : </w:t>
      </w:r>
    </w:p>
    <w:p w14:paraId="4F86901C" w14:textId="0F9CCB75" w:rsidR="00440649" w:rsidRPr="007120E2" w:rsidRDefault="50166248">
      <w:pPr>
        <w:pStyle w:val="Puce2TMADEV"/>
      </w:pPr>
      <w:r w:rsidRPr="007120E2">
        <w:t xml:space="preserve">Organiser </w:t>
      </w:r>
      <w:r w:rsidR="00CB129E" w:rsidRPr="007120E2">
        <w:t>les</w:t>
      </w:r>
      <w:r w:rsidRPr="007120E2">
        <w:t xml:space="preserve"> réunions de crises</w:t>
      </w:r>
      <w:r w:rsidR="00CB129E" w:rsidRPr="007120E2">
        <w:t xml:space="preserve"> et y </w:t>
      </w:r>
      <w:r w:rsidRPr="007120E2">
        <w:t>par</w:t>
      </w:r>
      <w:r w:rsidR="00CB129E" w:rsidRPr="007120E2">
        <w:t>ticiper</w:t>
      </w:r>
    </w:p>
    <w:p w14:paraId="78535BEF" w14:textId="5D384E89" w:rsidR="00440649" w:rsidRPr="007120E2" w:rsidRDefault="50166248">
      <w:pPr>
        <w:pStyle w:val="Puce2TMADEV"/>
      </w:pPr>
      <w:r w:rsidRPr="007120E2">
        <w:t xml:space="preserve">Assurer les demandes/relances de pièces auprès des différents acteurs Entités de support Cnam, </w:t>
      </w:r>
      <w:r w:rsidR="00CB129E" w:rsidRPr="007120E2">
        <w:t>etc.</w:t>
      </w:r>
    </w:p>
    <w:p w14:paraId="30FAD0E4" w14:textId="77777777" w:rsidR="00440649" w:rsidRPr="007120E2" w:rsidRDefault="50166248">
      <w:pPr>
        <w:pStyle w:val="Puce2TMADEV"/>
      </w:pPr>
      <w:r w:rsidRPr="007120E2">
        <w:t>Coordonner les différents acteurs (pour les blocages de chaîne par exemple),</w:t>
      </w:r>
    </w:p>
    <w:p w14:paraId="212C986A" w14:textId="77777777" w:rsidR="00440649" w:rsidRPr="007120E2" w:rsidRDefault="50166248">
      <w:pPr>
        <w:pStyle w:val="Puce2TMADEV"/>
      </w:pPr>
      <w:r w:rsidRPr="007120E2">
        <w:t>Vérifier les éléments fournis.</w:t>
      </w:r>
    </w:p>
    <w:p w14:paraId="46DFEF54" w14:textId="10363102" w:rsidR="00440649" w:rsidRPr="007120E2" w:rsidRDefault="50166248">
      <w:pPr>
        <w:pStyle w:val="Puce1TMADEV"/>
      </w:pPr>
      <w:r w:rsidRPr="007120E2">
        <w:t>Analyser le bilan hebdomadaire des problèmes de production fourni par l'équipe en charge du pilotage de la production de la Cnam et faire un retour sur ce bilan pour identifier les ajustements éventuels et indiquer l'avancement des actions de maintenance pris</w:t>
      </w:r>
      <w:r w:rsidR="00037B2B" w:rsidRPr="007120E2">
        <w:t>es</w:t>
      </w:r>
      <w:r w:rsidRPr="007120E2">
        <w:t xml:space="preserve"> en charge par le Titulaire. </w:t>
      </w:r>
    </w:p>
    <w:p w14:paraId="17ED34AC" w14:textId="77777777" w:rsidR="00440649" w:rsidRPr="007120E2" w:rsidRDefault="50166248">
      <w:pPr>
        <w:pStyle w:val="Puce1TMADEV"/>
      </w:pPr>
      <w:r w:rsidRPr="007120E2">
        <w:t>Gérer les reprises et rattrapages de données : {</w:t>
      </w:r>
      <w:r w:rsidRPr="007120E2">
        <w:rPr>
          <w:rFonts w:eastAsia="Times New Roman"/>
        </w:rPr>
        <w:t>QUA_FdR-06}</w:t>
      </w:r>
    </w:p>
    <w:p w14:paraId="020A6515" w14:textId="77777777" w:rsidR="00440649" w:rsidRPr="007120E2" w:rsidRDefault="50166248">
      <w:pPr>
        <w:pStyle w:val="Puce2TMADEV"/>
      </w:pPr>
      <w:r w:rsidRPr="007120E2">
        <w:t>Coordonner, élaborer (avec l’aide de l'équipe de maintenance corrective du Titulaire) et faire valider les opérations de reprise / rattrapage de données,</w:t>
      </w:r>
    </w:p>
    <w:p w14:paraId="63D48BC0" w14:textId="77777777" w:rsidR="00440649" w:rsidRPr="007120E2" w:rsidRDefault="50166248">
      <w:pPr>
        <w:pStyle w:val="Puce2TMADEV"/>
      </w:pPr>
      <w:r w:rsidRPr="007120E2">
        <w:t xml:space="preserve">Mettre en place des solutions de contournement, </w:t>
      </w:r>
    </w:p>
    <w:p w14:paraId="6C023CA3" w14:textId="77777777" w:rsidR="00440649" w:rsidRPr="007120E2" w:rsidRDefault="50166248">
      <w:pPr>
        <w:pStyle w:val="Puce2TMADEV"/>
      </w:pPr>
      <w:r w:rsidRPr="007120E2">
        <w:t>Définir le scénario de reprise de données, créer les scripts de reprise, tester la reprise, écrire les consignes de reprise,</w:t>
      </w:r>
    </w:p>
    <w:p w14:paraId="2CDD1BAC" w14:textId="77777777" w:rsidR="00440649" w:rsidRPr="007120E2" w:rsidRDefault="50166248">
      <w:pPr>
        <w:pStyle w:val="Puce2TMADEV"/>
      </w:pPr>
      <w:r w:rsidRPr="007120E2">
        <w:t>Qualifier la solution de reprise (éventuellement avec l'équipe de maintenance corrective du Titulaire),</w:t>
      </w:r>
    </w:p>
    <w:p w14:paraId="397B6309" w14:textId="77777777" w:rsidR="00440649" w:rsidRPr="007120E2" w:rsidRDefault="50166248">
      <w:pPr>
        <w:pStyle w:val="Puce2TMADEV"/>
      </w:pPr>
      <w:r w:rsidRPr="007120E2">
        <w:t xml:space="preserve">Mettre en place et gérer la qualification avec les CSM, </w:t>
      </w:r>
    </w:p>
    <w:p w14:paraId="4D932A08" w14:textId="24D56279" w:rsidR="00440649" w:rsidRPr="007120E2" w:rsidRDefault="50166248">
      <w:pPr>
        <w:pStyle w:val="Puce2TMADEV"/>
      </w:pPr>
      <w:r w:rsidRPr="007120E2">
        <w:t xml:space="preserve">Coordonner les actions avec </w:t>
      </w:r>
      <w:r w:rsidR="00CB129E" w:rsidRPr="007120E2">
        <w:t xml:space="preserve">les </w:t>
      </w:r>
      <w:r w:rsidRPr="007120E2">
        <w:t>équipes de l'Assurance Maladie contributrices sur le support,</w:t>
      </w:r>
    </w:p>
    <w:p w14:paraId="21C065FA" w14:textId="31D201F6" w:rsidR="00440649" w:rsidRPr="007120E2" w:rsidRDefault="50166248">
      <w:pPr>
        <w:pStyle w:val="Puce2TMADEV"/>
      </w:pPr>
      <w:r w:rsidRPr="007120E2">
        <w:t>Valider les SFD sur les outils/programmes de reprise à développer par l'équipe de maintenance corrective du Titulaire.</w:t>
      </w:r>
    </w:p>
    <w:p w14:paraId="6D14DEF7" w14:textId="261FE9EA" w:rsidR="00440649" w:rsidRPr="007120E2" w:rsidRDefault="50166248">
      <w:pPr>
        <w:pStyle w:val="Puce1TMADEV"/>
      </w:pPr>
      <w:r w:rsidRPr="007120E2">
        <w:t xml:space="preserve">Assister les entités de support Cnam, le support </w:t>
      </w:r>
      <w:r w:rsidR="00CB129E" w:rsidRPr="007120E2">
        <w:t>N</w:t>
      </w:r>
      <w:r w:rsidRPr="007120E2">
        <w:t xml:space="preserve">iveau 3, participer à la gestion des patchs correctifs. </w:t>
      </w:r>
    </w:p>
    <w:p w14:paraId="54BA9DF1" w14:textId="54502EA1" w:rsidR="00440649" w:rsidRPr="007120E2" w:rsidRDefault="50166248">
      <w:pPr>
        <w:pStyle w:val="Puce1TMADEV"/>
      </w:pPr>
      <w:r w:rsidRPr="007120E2">
        <w:t>Organiser des sessions de présentation projet lors de la mise en production des nouvelles versions, pour les entités de support Cnam et pour l'équipe de maintenance corrective du Titulaire.</w:t>
      </w:r>
    </w:p>
    <w:p w14:paraId="4CE85901" w14:textId="77777777" w:rsidR="00440649" w:rsidRPr="007120E2" w:rsidRDefault="50166248" w:rsidP="004F1575">
      <w:pPr>
        <w:pStyle w:val="Titre4"/>
      </w:pPr>
      <w:bookmarkStart w:id="5518" w:name="_Toc22800561"/>
      <w:bookmarkStart w:id="5519" w:name="_Toc180425710"/>
      <w:bookmarkStart w:id="5520" w:name="_Toc180572651"/>
      <w:bookmarkStart w:id="5521" w:name="_Toc180770820"/>
      <w:bookmarkStart w:id="5522" w:name="_Toc182410601"/>
      <w:bookmarkStart w:id="5523" w:name="_Toc182412641"/>
      <w:bookmarkStart w:id="5524" w:name="_Toc182486219"/>
      <w:bookmarkStart w:id="5525" w:name="_Toc182487863"/>
      <w:bookmarkStart w:id="5526" w:name="_Toc182554455"/>
      <w:bookmarkStart w:id="5527" w:name="_Toc182557116"/>
      <w:bookmarkStart w:id="5528" w:name="_Toc182574444"/>
      <w:bookmarkStart w:id="5529" w:name="_Toc182575979"/>
      <w:bookmarkStart w:id="5530" w:name="_Toc182581490"/>
      <w:bookmarkStart w:id="5531" w:name="_Toc182832337"/>
      <w:bookmarkStart w:id="5532" w:name="_Toc182842564"/>
      <w:bookmarkStart w:id="5533" w:name="_Toc182844171"/>
      <w:bookmarkStart w:id="5534" w:name="_Toc182845094"/>
      <w:bookmarkStart w:id="5535" w:name="_Toc182845275"/>
      <w:bookmarkStart w:id="5536" w:name="_Toc182910390"/>
      <w:bookmarkStart w:id="5537" w:name="_Toc182911876"/>
      <w:bookmarkStart w:id="5538" w:name="_Toc182931458"/>
      <w:bookmarkStart w:id="5539" w:name="_Toc182934206"/>
      <w:bookmarkStart w:id="5540" w:name="_Toc183011573"/>
      <w:bookmarkStart w:id="5541" w:name="_Toc183012731"/>
      <w:bookmarkStart w:id="5542" w:name="_Toc183016951"/>
      <w:bookmarkStart w:id="5543" w:name="_Toc183018254"/>
      <w:bookmarkStart w:id="5544" w:name="_Toc183082162"/>
      <w:bookmarkStart w:id="5545" w:name="_Toc183173741"/>
      <w:bookmarkStart w:id="5546" w:name="_Toc183184915"/>
      <w:bookmarkStart w:id="5547" w:name="_Toc183187999"/>
      <w:bookmarkStart w:id="5548" w:name="_Toc183448049"/>
      <w:bookmarkStart w:id="5549" w:name="_Toc183792239"/>
      <w:bookmarkStart w:id="5550" w:name="_Toc183796069"/>
      <w:bookmarkStart w:id="5551" w:name="_Toc184031686"/>
      <w:bookmarkStart w:id="5552" w:name="_Toc184053477"/>
      <w:bookmarkStart w:id="5553" w:name="_Toc184054086"/>
      <w:bookmarkStart w:id="5554" w:name="_Toc184055358"/>
      <w:bookmarkStart w:id="5555" w:name="_Toc184130750"/>
      <w:bookmarkStart w:id="5556" w:name="_Toc184136900"/>
      <w:bookmarkStart w:id="5557" w:name="_Toc184137939"/>
      <w:bookmarkStart w:id="5558" w:name="_Toc184143931"/>
      <w:bookmarkStart w:id="5559" w:name="_Toc184222170"/>
      <w:bookmarkStart w:id="5560" w:name="_Toc184226865"/>
      <w:bookmarkStart w:id="5561" w:name="_Toc184227733"/>
      <w:bookmarkStart w:id="5562" w:name="_Toc184305410"/>
      <w:bookmarkStart w:id="5563" w:name="_Toc184307874"/>
      <w:bookmarkStart w:id="5564" w:name="_Toc184311788"/>
      <w:bookmarkStart w:id="5565" w:name="_Toc184636619"/>
      <w:bookmarkStart w:id="5566" w:name="_Toc184734443"/>
      <w:bookmarkStart w:id="5567" w:name="_Toc184821235"/>
      <w:bookmarkStart w:id="5568" w:name="_Toc184830954"/>
      <w:bookmarkStart w:id="5569" w:name="_Toc185000294"/>
      <w:bookmarkStart w:id="5570" w:name="_Toc185002887"/>
      <w:bookmarkStart w:id="5571" w:name="_Toc185416373"/>
      <w:bookmarkStart w:id="5572" w:name="_Toc185434646"/>
      <w:bookmarkStart w:id="5573" w:name="_Toc185605191"/>
      <w:bookmarkStart w:id="5574" w:name="_Toc185606725"/>
      <w:bookmarkStart w:id="5575" w:name="_Toc186449481"/>
      <w:bookmarkStart w:id="5576" w:name="_Toc186452805"/>
      <w:bookmarkStart w:id="5577" w:name="_Toc186462827"/>
      <w:bookmarkStart w:id="5578" w:name="_Toc186467224"/>
      <w:bookmarkStart w:id="5579" w:name="_Toc187053668"/>
      <w:bookmarkStart w:id="5580" w:name="_Toc187319350"/>
      <w:bookmarkStart w:id="5581" w:name="_Toc209604944"/>
      <w:r w:rsidRPr="007120E2">
        <w:t>Le Support de Niveau 3</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08AB501C" w14:textId="0FDC9A68" w:rsidR="00440649" w:rsidRPr="007120E2" w:rsidRDefault="50166248" w:rsidP="008118BB">
      <w:pPr>
        <w:rPr>
          <w:rFonts w:cstheme="minorHAnsi"/>
        </w:rPr>
      </w:pPr>
      <w:r w:rsidRPr="007120E2">
        <w:rPr>
          <w:rFonts w:cstheme="minorHAnsi"/>
        </w:rPr>
        <w:t xml:space="preserve">Le support de </w:t>
      </w:r>
      <w:r w:rsidR="00BF53BE" w:rsidRPr="007120E2">
        <w:rPr>
          <w:rFonts w:cstheme="minorHAnsi"/>
        </w:rPr>
        <w:t>N</w:t>
      </w:r>
      <w:r w:rsidRPr="007120E2">
        <w:rPr>
          <w:rFonts w:cstheme="minorHAnsi"/>
        </w:rPr>
        <w:t xml:space="preserve">iveau 3 a pour objet le traitement des demandes pour lesquelles le support de </w:t>
      </w:r>
      <w:r w:rsidR="00BF53BE" w:rsidRPr="007120E2">
        <w:rPr>
          <w:rFonts w:cstheme="minorHAnsi"/>
        </w:rPr>
        <w:t>N</w:t>
      </w:r>
      <w:r w:rsidRPr="007120E2">
        <w:rPr>
          <w:rFonts w:cstheme="minorHAnsi"/>
        </w:rPr>
        <w:t>iveau 2 ne peut pas résoudre les problèmes rencontrés par l’utilisateur.</w:t>
      </w:r>
    </w:p>
    <w:p w14:paraId="2F2D065C" w14:textId="6B6F5E03" w:rsidR="00440649" w:rsidRPr="007120E2" w:rsidRDefault="50166248" w:rsidP="008118BB">
      <w:pPr>
        <w:rPr>
          <w:rFonts w:cstheme="minorHAnsi"/>
        </w:rPr>
      </w:pPr>
      <w:r w:rsidRPr="007120E2">
        <w:rPr>
          <w:rFonts w:cstheme="minorHAnsi"/>
        </w:rPr>
        <w:t xml:space="preserve">En cas de problème lié à un tiers éditeur, le support </w:t>
      </w:r>
      <w:r w:rsidR="00BF53BE" w:rsidRPr="007120E2">
        <w:rPr>
          <w:rFonts w:cstheme="minorHAnsi"/>
        </w:rPr>
        <w:t>N</w:t>
      </w:r>
      <w:r w:rsidRPr="007120E2">
        <w:rPr>
          <w:rFonts w:cstheme="minorHAnsi"/>
        </w:rPr>
        <w:t xml:space="preserve">iveau 3 peut être amené à déclencher le </w:t>
      </w:r>
      <w:r w:rsidR="00BF53BE" w:rsidRPr="007120E2">
        <w:rPr>
          <w:rFonts w:cstheme="minorHAnsi"/>
        </w:rPr>
        <w:t>N</w:t>
      </w:r>
      <w:r w:rsidRPr="007120E2">
        <w:rPr>
          <w:rFonts w:cstheme="minorHAnsi"/>
        </w:rPr>
        <w:t xml:space="preserve">iveau 4 (sollicitation de l’éditeur ou du service Cnam en lien avec l’éditeur), puis à prendre en charge directement la relation avec l'éditeur concerné. Le Titulaire s’appuie pour cela sur des </w:t>
      </w:r>
      <w:r w:rsidR="00A2348D" w:rsidRPr="007120E2">
        <w:rPr>
          <w:rFonts w:cstheme="minorHAnsi"/>
        </w:rPr>
        <w:t>dispositifs</w:t>
      </w:r>
      <w:r w:rsidR="00733612" w:rsidRPr="007120E2">
        <w:rPr>
          <w:rFonts w:cstheme="minorHAnsi"/>
        </w:rPr>
        <w:t xml:space="preserve"> contractuels</w:t>
      </w:r>
      <w:r w:rsidR="00A2348D" w:rsidRPr="007120E2">
        <w:rPr>
          <w:rFonts w:cstheme="minorHAnsi"/>
        </w:rPr>
        <w:t>,</w:t>
      </w:r>
      <w:r w:rsidR="00733612" w:rsidRPr="007120E2">
        <w:rPr>
          <w:rFonts w:cstheme="minorHAnsi"/>
        </w:rPr>
        <w:t xml:space="preserve"> relatifs au</w:t>
      </w:r>
      <w:r w:rsidRPr="007120E2">
        <w:rPr>
          <w:rFonts w:cstheme="minorHAnsi"/>
        </w:rPr>
        <w:t xml:space="preserve"> suivi/support logiciel</w:t>
      </w:r>
      <w:r w:rsidR="00A2348D" w:rsidRPr="007120E2">
        <w:rPr>
          <w:rFonts w:cstheme="minorHAnsi"/>
        </w:rPr>
        <w:t>,</w:t>
      </w:r>
      <w:r w:rsidR="006E7F35">
        <w:rPr>
          <w:rFonts w:cstheme="minorHAnsi"/>
        </w:rPr>
        <w:t xml:space="preserve"> </w:t>
      </w:r>
      <w:r w:rsidR="00A2348D" w:rsidRPr="007120E2">
        <w:rPr>
          <w:rFonts w:cstheme="minorHAnsi"/>
        </w:rPr>
        <w:t>en vigueur à</w:t>
      </w:r>
      <w:r w:rsidRPr="007120E2">
        <w:rPr>
          <w:rFonts w:cstheme="minorHAnsi"/>
        </w:rPr>
        <w:t xml:space="preserve"> la Cnam. Le cas échéant, le Titulaire </w:t>
      </w:r>
      <w:r w:rsidR="00301592" w:rsidRPr="007120E2">
        <w:rPr>
          <w:rFonts w:cstheme="minorHAnsi"/>
        </w:rPr>
        <w:t xml:space="preserve">met à disposition les moyens nécessaires </w:t>
      </w:r>
      <w:r w:rsidRPr="007120E2">
        <w:rPr>
          <w:rFonts w:cstheme="minorHAnsi"/>
        </w:rPr>
        <w:t>pour mener les expertises adéquates (y compris audit des configurations en production).</w:t>
      </w:r>
    </w:p>
    <w:p w14:paraId="4187EAD9" w14:textId="77777777" w:rsidR="009751EE" w:rsidRDefault="009751EE">
      <w:pPr>
        <w:spacing w:before="0" w:after="200" w:line="276" w:lineRule="auto"/>
        <w:jc w:val="left"/>
        <w:rPr>
          <w:rFonts w:cstheme="minorHAnsi"/>
        </w:rPr>
      </w:pPr>
      <w:r>
        <w:rPr>
          <w:rFonts w:cstheme="minorHAnsi"/>
        </w:rPr>
        <w:br w:type="page"/>
      </w:r>
    </w:p>
    <w:p w14:paraId="6D59B622" w14:textId="5C90FEB2" w:rsidR="00440649" w:rsidRPr="007120E2" w:rsidRDefault="50166248" w:rsidP="008118BB">
      <w:pPr>
        <w:rPr>
          <w:rFonts w:cstheme="minorHAnsi"/>
        </w:rPr>
      </w:pPr>
      <w:r w:rsidRPr="007120E2">
        <w:rPr>
          <w:rFonts w:cstheme="minorHAnsi"/>
        </w:rPr>
        <w:lastRenderedPageBreak/>
        <w:t xml:space="preserve">Le </w:t>
      </w:r>
      <w:r w:rsidR="00BF53BE" w:rsidRPr="007120E2">
        <w:rPr>
          <w:rFonts w:cstheme="minorHAnsi"/>
        </w:rPr>
        <w:t>support N</w:t>
      </w:r>
      <w:r w:rsidRPr="007120E2">
        <w:rPr>
          <w:rFonts w:cstheme="minorHAnsi"/>
        </w:rPr>
        <w:t xml:space="preserve">iveau 3 </w:t>
      </w:r>
      <w:r w:rsidR="00BF53BE" w:rsidRPr="007120E2">
        <w:rPr>
          <w:rFonts w:cstheme="minorHAnsi"/>
        </w:rPr>
        <w:t>réalise</w:t>
      </w:r>
      <w:r w:rsidRPr="007120E2">
        <w:rPr>
          <w:rFonts w:cstheme="minorHAnsi"/>
        </w:rPr>
        <w:t xml:space="preserve"> les prestations suivantes : </w:t>
      </w:r>
    </w:p>
    <w:p w14:paraId="25AD37D4" w14:textId="77777777" w:rsidR="00440649" w:rsidRPr="007120E2" w:rsidRDefault="50166248" w:rsidP="00F403B5">
      <w:pPr>
        <w:pStyle w:val="Puce1TMADEV"/>
      </w:pPr>
      <w:r w:rsidRPr="007120E2">
        <w:t>Réception de la demande via l’outil de gestion des signalements,</w:t>
      </w:r>
    </w:p>
    <w:p w14:paraId="01439510" w14:textId="79DCD742" w:rsidR="00440649" w:rsidRPr="007120E2" w:rsidRDefault="50166248">
      <w:pPr>
        <w:pStyle w:val="Puce1TMADEV"/>
      </w:pPr>
      <w:r w:rsidRPr="007120E2">
        <w:t>Définir avec la Cnam les entrants à fournir</w:t>
      </w:r>
      <w:r w:rsidR="00301592" w:rsidRPr="007120E2">
        <w:t>,</w:t>
      </w:r>
      <w:r w:rsidRPr="007120E2">
        <w:t xml:space="preserve"> par la Cnam</w:t>
      </w:r>
      <w:r w:rsidR="00301592" w:rsidRPr="007120E2">
        <w:t>,</w:t>
      </w:r>
      <w:r w:rsidRPr="007120E2">
        <w:t xml:space="preserve"> pour une typologie d’incident</w:t>
      </w:r>
      <w:r w:rsidR="00BF53BE" w:rsidRPr="007120E2">
        <w:t>,</w:t>
      </w:r>
    </w:p>
    <w:p w14:paraId="18BA4083" w14:textId="77777777" w:rsidR="00440649" w:rsidRPr="007120E2" w:rsidRDefault="50166248">
      <w:pPr>
        <w:pStyle w:val="Puce1TMADEV"/>
      </w:pPr>
      <w:r w:rsidRPr="007120E2">
        <w:t>Prise en compte de la demande et vérification des éléments fournis,</w:t>
      </w:r>
    </w:p>
    <w:p w14:paraId="3C498FD3" w14:textId="77777777" w:rsidR="00440649" w:rsidRPr="007120E2" w:rsidRDefault="50166248">
      <w:pPr>
        <w:pStyle w:val="Puce1TMADEV"/>
      </w:pPr>
      <w:r w:rsidRPr="007120E2">
        <w:t>Analyse de la demande,</w:t>
      </w:r>
    </w:p>
    <w:p w14:paraId="6D1F5366" w14:textId="7B6AF7BD" w:rsidR="00440649" w:rsidRPr="007120E2" w:rsidRDefault="50166248">
      <w:pPr>
        <w:pStyle w:val="Puce1TMADEV"/>
      </w:pPr>
      <w:r w:rsidRPr="007120E2">
        <w:t>Le cas échéant, demande d’information</w:t>
      </w:r>
      <w:r w:rsidR="00A35DAE" w:rsidRPr="007120E2">
        <w:t>s</w:t>
      </w:r>
      <w:r w:rsidRPr="007120E2">
        <w:t xml:space="preserve"> complémentaire</w:t>
      </w:r>
      <w:r w:rsidR="00A35DAE" w:rsidRPr="007120E2">
        <w:t>s</w:t>
      </w:r>
      <w:r w:rsidRPr="007120E2">
        <w:t>,</w:t>
      </w:r>
    </w:p>
    <w:p w14:paraId="65CF6BFC" w14:textId="77777777" w:rsidR="00440649" w:rsidRPr="007120E2" w:rsidRDefault="50166248">
      <w:pPr>
        <w:pStyle w:val="Puce1TMADEV"/>
      </w:pPr>
      <w:r w:rsidRPr="007120E2">
        <w:t>Reproduction, si possible et en respectant les règles de confidentialité et sécurité de la Cnam, des actions ayant conduit à la signalisation,</w:t>
      </w:r>
    </w:p>
    <w:p w14:paraId="616E8D2B" w14:textId="77777777" w:rsidR="00440649" w:rsidRPr="007120E2" w:rsidRDefault="50166248">
      <w:pPr>
        <w:pStyle w:val="Puce1TMADEV"/>
      </w:pPr>
      <w:r w:rsidRPr="007120E2">
        <w:t xml:space="preserve">Le cas échéant, selon la criticité de la fiche et les conditions de sécurité et de confidentialité, déplacement sur site désigné par la Cnam pour analyse complémentaire, </w:t>
      </w:r>
    </w:p>
    <w:p w14:paraId="692A96AA" w14:textId="77777777" w:rsidR="00440649" w:rsidRPr="007120E2" w:rsidRDefault="50166248">
      <w:pPr>
        <w:pStyle w:val="Puce1TMADEV"/>
      </w:pPr>
      <w:r w:rsidRPr="007120E2">
        <w:t>Identification, le cas échéant, d’une anomalie logicielle à traiter en maintenance corrective et déclenchement du processus de maintenance corrective, y compris à titre préventif</w:t>
      </w:r>
    </w:p>
    <w:p w14:paraId="21E2F51D" w14:textId="247FF077" w:rsidR="00440649" w:rsidRPr="007120E2" w:rsidRDefault="50166248">
      <w:pPr>
        <w:pStyle w:val="Puce1TMADEV"/>
      </w:pPr>
      <w:r w:rsidRPr="007120E2">
        <w:t xml:space="preserve">Si nécessaire, rédaction du plan de reprise des données et validation de ce plan sur l’environnement de test </w:t>
      </w:r>
      <w:r w:rsidR="00301592" w:rsidRPr="007120E2">
        <w:t>du Titulaire</w:t>
      </w:r>
      <w:r w:rsidRPr="007120E2">
        <w:t>,</w:t>
      </w:r>
    </w:p>
    <w:p w14:paraId="1AE22EF5" w14:textId="27F15B13" w:rsidR="00440649" w:rsidRPr="007120E2" w:rsidRDefault="50166248">
      <w:pPr>
        <w:pStyle w:val="Puce1TMADEV"/>
      </w:pPr>
      <w:r w:rsidRPr="007120E2">
        <w:t xml:space="preserve">Escalade, si besoin, vers le support de </w:t>
      </w:r>
      <w:r w:rsidR="00A35DAE" w:rsidRPr="007120E2">
        <w:t>N</w:t>
      </w:r>
      <w:r w:rsidRPr="007120E2">
        <w:t>iveau 4 en restant dans les règles de sécurité et confidentialité de la Cnam (impliquant éventuellement déplacement sur site désigné par la Cnam),</w:t>
      </w:r>
    </w:p>
    <w:p w14:paraId="7230232D" w14:textId="6B6B557A" w:rsidR="00440649" w:rsidRPr="007120E2" w:rsidRDefault="50166248">
      <w:pPr>
        <w:pStyle w:val="Puce1TMADEV"/>
      </w:pPr>
      <w:r w:rsidRPr="007120E2">
        <w:t xml:space="preserve">Apport des éléments de réponse nécessaires à la résolution de la fiche de signalement et réaffectation de la fiche au </w:t>
      </w:r>
      <w:r w:rsidR="00A35DAE" w:rsidRPr="007120E2">
        <w:t>N</w:t>
      </w:r>
      <w:r w:rsidRPr="007120E2">
        <w:t>iveau 1.</w:t>
      </w:r>
    </w:p>
    <w:p w14:paraId="3BC25BB3" w14:textId="3300CB0C" w:rsidR="00440649" w:rsidRPr="007120E2" w:rsidRDefault="50166248" w:rsidP="008118BB">
      <w:pPr>
        <w:rPr>
          <w:rFonts w:cstheme="minorHAnsi"/>
        </w:rPr>
      </w:pPr>
      <w:r w:rsidRPr="007120E2">
        <w:rPr>
          <w:rFonts w:cstheme="minorHAnsi"/>
        </w:rPr>
        <w:t xml:space="preserve">La clôture de la fiche de signalement est </w:t>
      </w:r>
      <w:r w:rsidR="00A35DAE" w:rsidRPr="007120E2">
        <w:rPr>
          <w:rFonts w:cstheme="minorHAnsi"/>
        </w:rPr>
        <w:t>réalisée</w:t>
      </w:r>
      <w:r w:rsidRPr="007120E2">
        <w:rPr>
          <w:rFonts w:cstheme="minorHAnsi"/>
        </w:rPr>
        <w:t xml:space="preserve"> par la Cnam.</w:t>
      </w:r>
    </w:p>
    <w:p w14:paraId="56BB6D2E" w14:textId="77777777" w:rsidR="00440649" w:rsidRPr="007120E2" w:rsidRDefault="50166248" w:rsidP="004F1648">
      <w:pPr>
        <w:pStyle w:val="Titre3"/>
      </w:pPr>
      <w:bookmarkStart w:id="5582" w:name="_Toc24"/>
      <w:bookmarkStart w:id="5583" w:name="_Toc22800562"/>
      <w:bookmarkStart w:id="5584" w:name="_Toc180425711"/>
      <w:bookmarkStart w:id="5585" w:name="_Toc180572652"/>
      <w:bookmarkStart w:id="5586" w:name="_Toc180770821"/>
      <w:bookmarkStart w:id="5587" w:name="_Toc182410602"/>
      <w:bookmarkStart w:id="5588" w:name="_Toc182412642"/>
      <w:bookmarkStart w:id="5589" w:name="_Toc182486220"/>
      <w:bookmarkStart w:id="5590" w:name="_Toc182487864"/>
      <w:bookmarkStart w:id="5591" w:name="_Toc182554456"/>
      <w:bookmarkStart w:id="5592" w:name="_Toc182557117"/>
      <w:bookmarkStart w:id="5593" w:name="_Toc182574445"/>
      <w:bookmarkStart w:id="5594" w:name="_Toc182575980"/>
      <w:bookmarkStart w:id="5595" w:name="_Toc182581491"/>
      <w:bookmarkStart w:id="5596" w:name="_Toc182832338"/>
      <w:bookmarkStart w:id="5597" w:name="_Toc182842565"/>
      <w:bookmarkStart w:id="5598" w:name="_Toc182844172"/>
      <w:bookmarkStart w:id="5599" w:name="_Toc182845095"/>
      <w:bookmarkStart w:id="5600" w:name="_Toc182845276"/>
      <w:bookmarkStart w:id="5601" w:name="_Toc182910391"/>
      <w:bookmarkStart w:id="5602" w:name="_Toc182911877"/>
      <w:bookmarkStart w:id="5603" w:name="_Toc182931459"/>
      <w:bookmarkStart w:id="5604" w:name="_Toc182934207"/>
      <w:bookmarkStart w:id="5605" w:name="_Toc183011574"/>
      <w:bookmarkStart w:id="5606" w:name="_Toc183012732"/>
      <w:bookmarkStart w:id="5607" w:name="_Toc183016952"/>
      <w:bookmarkStart w:id="5608" w:name="_Toc183018255"/>
      <w:bookmarkStart w:id="5609" w:name="_Toc183082163"/>
      <w:bookmarkStart w:id="5610" w:name="_Toc183173742"/>
      <w:bookmarkStart w:id="5611" w:name="_Toc183184916"/>
      <w:bookmarkStart w:id="5612" w:name="_Toc183188000"/>
      <w:bookmarkStart w:id="5613" w:name="_Toc183448050"/>
      <w:bookmarkStart w:id="5614" w:name="_Toc183792240"/>
      <w:bookmarkStart w:id="5615" w:name="_Toc183796070"/>
      <w:bookmarkStart w:id="5616" w:name="_Toc184031687"/>
      <w:bookmarkStart w:id="5617" w:name="_Toc184053478"/>
      <w:bookmarkStart w:id="5618" w:name="_Toc184054087"/>
      <w:bookmarkStart w:id="5619" w:name="_Toc184055359"/>
      <w:bookmarkStart w:id="5620" w:name="_Toc184130751"/>
      <w:bookmarkStart w:id="5621" w:name="_Toc184136901"/>
      <w:bookmarkStart w:id="5622" w:name="_Ref184138921"/>
      <w:bookmarkStart w:id="5623" w:name="_Toc184137940"/>
      <w:bookmarkStart w:id="5624" w:name="_Toc184143932"/>
      <w:bookmarkStart w:id="5625" w:name="_Toc184222171"/>
      <w:bookmarkStart w:id="5626" w:name="_Toc184226866"/>
      <w:bookmarkStart w:id="5627" w:name="_Toc184227734"/>
      <w:bookmarkStart w:id="5628" w:name="_Toc184305411"/>
      <w:bookmarkStart w:id="5629" w:name="_Toc184307875"/>
      <w:bookmarkStart w:id="5630" w:name="_Toc184311789"/>
      <w:bookmarkStart w:id="5631" w:name="_Toc184636620"/>
      <w:bookmarkStart w:id="5632" w:name="_Toc184734444"/>
      <w:bookmarkStart w:id="5633" w:name="_Toc184821236"/>
      <w:bookmarkStart w:id="5634" w:name="_Toc184830955"/>
      <w:bookmarkStart w:id="5635" w:name="_Toc185000295"/>
      <w:bookmarkStart w:id="5636" w:name="_Toc185002888"/>
      <w:bookmarkStart w:id="5637" w:name="_Toc185416374"/>
      <w:bookmarkStart w:id="5638" w:name="_Toc185434647"/>
      <w:bookmarkStart w:id="5639" w:name="_Toc185605192"/>
      <w:bookmarkStart w:id="5640" w:name="_Toc185606726"/>
      <w:bookmarkStart w:id="5641" w:name="_Toc186449482"/>
      <w:bookmarkStart w:id="5642" w:name="_Toc186452806"/>
      <w:bookmarkStart w:id="5643" w:name="_Toc186462828"/>
      <w:bookmarkStart w:id="5644" w:name="_Toc186467225"/>
      <w:bookmarkStart w:id="5645" w:name="_Toc187053669"/>
      <w:bookmarkStart w:id="5646" w:name="_Toc187319351"/>
      <w:bookmarkStart w:id="5647" w:name="_Toc209604945"/>
      <w:r w:rsidRPr="007120E2">
        <w:t>La gestion des signalements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6F5863E9" w14:textId="37839EE1" w:rsidR="00440649" w:rsidRPr="007120E2" w:rsidRDefault="50166248" w:rsidP="008118BB">
      <w:pPr>
        <w:rPr>
          <w:rFonts w:cstheme="minorHAnsi"/>
        </w:rPr>
      </w:pPr>
      <w:r w:rsidRPr="007120E2">
        <w:rPr>
          <w:rFonts w:cstheme="minorHAnsi"/>
        </w:rPr>
        <w:t>Cette prestation couvre l’analyse de la fiche de signalement qui doit permettre de définir si elle doit être classée en « </w:t>
      </w:r>
      <w:r w:rsidR="00A35DAE" w:rsidRPr="007120E2">
        <w:rPr>
          <w:rFonts w:cstheme="minorHAnsi"/>
        </w:rPr>
        <w:t>Évolution </w:t>
      </w:r>
      <w:r w:rsidRPr="007120E2">
        <w:rPr>
          <w:rFonts w:cstheme="minorHAnsi"/>
        </w:rPr>
        <w:t>» ou en « </w:t>
      </w:r>
      <w:r w:rsidR="00A35DAE" w:rsidRPr="007120E2">
        <w:rPr>
          <w:rFonts w:cstheme="minorHAnsi"/>
        </w:rPr>
        <w:t>Anomalie »</w:t>
      </w:r>
      <w:r w:rsidRPr="007120E2">
        <w:rPr>
          <w:rFonts w:cstheme="minorHAnsi"/>
        </w:rPr>
        <w:t xml:space="preserve">. Cette analyse doit être validée par la Cnam. </w:t>
      </w:r>
    </w:p>
    <w:p w14:paraId="2CFDD88F" w14:textId="0EE07153" w:rsidR="00440649" w:rsidRPr="007120E2" w:rsidRDefault="50166248" w:rsidP="004F1575">
      <w:pPr>
        <w:pStyle w:val="Titre4"/>
      </w:pPr>
      <w:bookmarkStart w:id="5648" w:name="_Toc180425712"/>
      <w:bookmarkStart w:id="5649" w:name="_Toc180572653"/>
      <w:bookmarkStart w:id="5650" w:name="_Toc180770822"/>
      <w:bookmarkStart w:id="5651" w:name="_Toc182410603"/>
      <w:bookmarkStart w:id="5652" w:name="_Toc182412643"/>
      <w:bookmarkStart w:id="5653" w:name="_Toc182486221"/>
      <w:bookmarkStart w:id="5654" w:name="_Toc182487865"/>
      <w:bookmarkStart w:id="5655" w:name="_Toc182554457"/>
      <w:bookmarkStart w:id="5656" w:name="_Toc182557118"/>
      <w:bookmarkStart w:id="5657" w:name="_Toc182574446"/>
      <w:bookmarkStart w:id="5658" w:name="_Toc182575981"/>
      <w:bookmarkStart w:id="5659" w:name="_Toc182581492"/>
      <w:bookmarkStart w:id="5660" w:name="_Toc182832339"/>
      <w:bookmarkStart w:id="5661" w:name="_Toc182842566"/>
      <w:bookmarkStart w:id="5662" w:name="_Toc182844173"/>
      <w:bookmarkStart w:id="5663" w:name="_Toc182845096"/>
      <w:bookmarkStart w:id="5664" w:name="_Toc182845277"/>
      <w:bookmarkStart w:id="5665" w:name="_Toc182910392"/>
      <w:bookmarkStart w:id="5666" w:name="_Toc182911878"/>
      <w:bookmarkStart w:id="5667" w:name="_Toc182931460"/>
      <w:bookmarkStart w:id="5668" w:name="_Toc182934208"/>
      <w:bookmarkStart w:id="5669" w:name="_Toc183011575"/>
      <w:bookmarkStart w:id="5670" w:name="_Toc183012733"/>
      <w:bookmarkStart w:id="5671" w:name="_Toc183016953"/>
      <w:bookmarkStart w:id="5672" w:name="_Toc183018256"/>
      <w:bookmarkStart w:id="5673" w:name="_Toc183082164"/>
      <w:bookmarkStart w:id="5674" w:name="_Toc183173743"/>
      <w:bookmarkStart w:id="5675" w:name="_Toc183184917"/>
      <w:bookmarkStart w:id="5676" w:name="_Toc183188001"/>
      <w:bookmarkStart w:id="5677" w:name="_Toc183448051"/>
      <w:bookmarkStart w:id="5678" w:name="_Toc183792241"/>
      <w:bookmarkStart w:id="5679" w:name="_Toc183796071"/>
      <w:bookmarkStart w:id="5680" w:name="_Toc184031688"/>
      <w:bookmarkStart w:id="5681" w:name="_Toc184053479"/>
      <w:bookmarkStart w:id="5682" w:name="_Toc184054088"/>
      <w:bookmarkStart w:id="5683" w:name="_Toc184055360"/>
      <w:bookmarkStart w:id="5684" w:name="_Toc184130752"/>
      <w:bookmarkStart w:id="5685" w:name="_Toc184136902"/>
      <w:bookmarkStart w:id="5686" w:name="_Toc184137941"/>
      <w:bookmarkStart w:id="5687" w:name="_Toc184143933"/>
      <w:bookmarkStart w:id="5688" w:name="_Toc184222172"/>
      <w:bookmarkStart w:id="5689" w:name="_Toc184226867"/>
      <w:bookmarkStart w:id="5690" w:name="_Toc184227735"/>
      <w:bookmarkStart w:id="5691" w:name="_Toc184305412"/>
      <w:bookmarkStart w:id="5692" w:name="_Toc184307876"/>
      <w:bookmarkStart w:id="5693" w:name="_Toc184311790"/>
      <w:bookmarkStart w:id="5694" w:name="_Toc184636621"/>
      <w:bookmarkStart w:id="5695" w:name="_Toc184734445"/>
      <w:bookmarkStart w:id="5696" w:name="_Toc184821237"/>
      <w:bookmarkStart w:id="5697" w:name="_Toc184830956"/>
      <w:bookmarkStart w:id="5698" w:name="_Toc185000296"/>
      <w:bookmarkStart w:id="5699" w:name="_Toc185002889"/>
      <w:bookmarkStart w:id="5700" w:name="_Toc185416375"/>
      <w:bookmarkStart w:id="5701" w:name="_Toc185434648"/>
      <w:bookmarkStart w:id="5702" w:name="_Toc185605193"/>
      <w:bookmarkStart w:id="5703" w:name="_Toc185606727"/>
      <w:bookmarkStart w:id="5704" w:name="_Toc186449483"/>
      <w:bookmarkStart w:id="5705" w:name="_Toc186452807"/>
      <w:bookmarkStart w:id="5706" w:name="_Toc186462829"/>
      <w:bookmarkStart w:id="5707" w:name="_Toc186467226"/>
      <w:bookmarkStart w:id="5708" w:name="_Toc187053670"/>
      <w:bookmarkStart w:id="5709" w:name="_Toc187319352"/>
      <w:bookmarkStart w:id="5710" w:name="_Toc209604946"/>
      <w:bookmarkStart w:id="5711" w:name="_Toc22800563"/>
      <w:bookmarkStart w:id="5712" w:name="_Toc25"/>
      <w:r w:rsidRPr="007120E2">
        <w:t xml:space="preserve">Fiche de signalement classée en </w:t>
      </w:r>
      <w:r w:rsidR="008C5887" w:rsidRPr="007120E2">
        <w:t>« </w:t>
      </w:r>
      <w:r w:rsidRPr="007120E2">
        <w:t>Évolution</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r w:rsidR="008C5887" w:rsidRPr="007120E2">
        <w:t> »</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r w:rsidRPr="007120E2">
        <w:t xml:space="preserve"> </w:t>
      </w:r>
      <w:bookmarkEnd w:id="5711"/>
      <w:bookmarkEnd w:id="5712"/>
    </w:p>
    <w:p w14:paraId="2169A39E" w14:textId="77777777" w:rsidR="00440649" w:rsidRPr="007120E2" w:rsidRDefault="50166248" w:rsidP="008118BB">
      <w:pPr>
        <w:rPr>
          <w:rFonts w:cstheme="minorHAnsi"/>
        </w:rPr>
      </w:pPr>
      <w:r w:rsidRPr="007120E2">
        <w:rPr>
          <w:rFonts w:cstheme="minorHAnsi"/>
        </w:rPr>
        <w:t xml:space="preserve">Pour les fiches classées en Évolution, le Titulaire doit : </w:t>
      </w:r>
    </w:p>
    <w:p w14:paraId="6CB6AAAE" w14:textId="77777777" w:rsidR="00440649" w:rsidRPr="007120E2" w:rsidRDefault="50166248" w:rsidP="00F403B5">
      <w:pPr>
        <w:pStyle w:val="Puce1TMADEV"/>
      </w:pPr>
      <w:r w:rsidRPr="007120E2">
        <w:t>Préciser le besoin, les délais, le périmètre d’utilisateurs concernés en relation avec la Cnam ;</w:t>
      </w:r>
    </w:p>
    <w:p w14:paraId="36BEBD96" w14:textId="77777777" w:rsidR="00440649" w:rsidRPr="007120E2" w:rsidRDefault="50166248">
      <w:pPr>
        <w:pStyle w:val="Puce1TMADEV"/>
      </w:pPr>
      <w:r w:rsidRPr="007120E2">
        <w:t>Rapprocher le besoin de besoins déjà connus par le Titulaire ;</w:t>
      </w:r>
    </w:p>
    <w:p w14:paraId="4E7BFE61" w14:textId="287BC32A" w:rsidR="00440649" w:rsidRPr="007120E2" w:rsidRDefault="50166248">
      <w:pPr>
        <w:pStyle w:val="Puce1TMADEV"/>
      </w:pPr>
      <w:r w:rsidRPr="007120E2">
        <w:t>Revenir vers la Cnam avec les actions réalisées ou proposées pour mise à jour dans l’outil de gestion des signalements</w:t>
      </w:r>
      <w:r w:rsidR="00A35DAE" w:rsidRPr="007120E2">
        <w:t> </w:t>
      </w:r>
      <w:r w:rsidRPr="007120E2">
        <w:t>;</w:t>
      </w:r>
    </w:p>
    <w:p w14:paraId="05DAB5BE" w14:textId="47143ED7" w:rsidR="00440649" w:rsidRPr="007120E2" w:rsidRDefault="50166248">
      <w:pPr>
        <w:pStyle w:val="Puce1TMADEV"/>
      </w:pPr>
      <w:r w:rsidRPr="007120E2">
        <w:t>Enregistrer dans la base de l’outil de gestion des signalements comme besoin d’évolution (en catégorisant le niveau de complexité de réalisation et le niveau de complexité de l’étude d’impact) et classement « en attente décision Cnam</w:t>
      </w:r>
      <w:r w:rsidR="00A35DAE" w:rsidRPr="007120E2">
        <w:t> </w:t>
      </w:r>
      <w:r w:rsidRPr="007120E2">
        <w:t>».</w:t>
      </w:r>
    </w:p>
    <w:p w14:paraId="327B0015" w14:textId="6FB4A6C0" w:rsidR="00440649" w:rsidRPr="007120E2" w:rsidRDefault="50166248" w:rsidP="008118BB">
      <w:pPr>
        <w:rPr>
          <w:rFonts w:cstheme="minorHAnsi"/>
        </w:rPr>
      </w:pPr>
      <w:r w:rsidRPr="007120E2">
        <w:rPr>
          <w:rFonts w:cstheme="minorHAnsi"/>
        </w:rPr>
        <w:t xml:space="preserve">Le classement en évolution doit être validé par </w:t>
      </w:r>
      <w:r w:rsidR="00A35DAE" w:rsidRPr="007120E2">
        <w:rPr>
          <w:rFonts w:cstheme="minorHAnsi"/>
        </w:rPr>
        <w:t>la</w:t>
      </w:r>
      <w:r w:rsidRPr="007120E2">
        <w:rPr>
          <w:rFonts w:cstheme="minorHAnsi"/>
        </w:rPr>
        <w:t xml:space="preserve"> Cnam.</w:t>
      </w:r>
    </w:p>
    <w:p w14:paraId="33BEF91A" w14:textId="471E1040" w:rsidR="00440649" w:rsidRPr="007120E2" w:rsidRDefault="50166248" w:rsidP="008118BB">
      <w:pPr>
        <w:rPr>
          <w:rFonts w:cstheme="minorHAnsi"/>
        </w:rPr>
      </w:pPr>
      <w:r w:rsidRPr="007120E2">
        <w:rPr>
          <w:rFonts w:cstheme="minorHAnsi"/>
        </w:rPr>
        <w:t xml:space="preserve">La réalisation de l'évolution est, le cas échéant, </w:t>
      </w:r>
      <w:r w:rsidR="002168D3" w:rsidRPr="007120E2">
        <w:rPr>
          <w:rFonts w:cstheme="minorHAnsi"/>
        </w:rPr>
        <w:t xml:space="preserve">sur décision de la Cnam, </w:t>
      </w:r>
      <w:r w:rsidRPr="007120E2">
        <w:rPr>
          <w:rFonts w:cstheme="minorHAnsi"/>
        </w:rPr>
        <w:t>traitée par un bon de commande en fonction de l’inscription de cette évolution dans la Roadmap DDSI.</w:t>
      </w:r>
    </w:p>
    <w:p w14:paraId="40671B42" w14:textId="627F3DE8" w:rsidR="00440649" w:rsidRPr="007120E2" w:rsidRDefault="50166248" w:rsidP="004F1575">
      <w:pPr>
        <w:pStyle w:val="Titre4"/>
      </w:pPr>
      <w:bookmarkStart w:id="5713" w:name="_Toc26"/>
      <w:bookmarkStart w:id="5714" w:name="_Toc22800564"/>
      <w:bookmarkStart w:id="5715" w:name="_Toc180425713"/>
      <w:bookmarkStart w:id="5716" w:name="_Toc180572654"/>
      <w:bookmarkStart w:id="5717" w:name="_Toc180770823"/>
      <w:bookmarkStart w:id="5718" w:name="_Toc182410604"/>
      <w:bookmarkStart w:id="5719" w:name="_Toc182412644"/>
      <w:bookmarkStart w:id="5720" w:name="_Toc182486222"/>
      <w:bookmarkStart w:id="5721" w:name="_Toc182487866"/>
      <w:bookmarkStart w:id="5722" w:name="_Toc182554458"/>
      <w:bookmarkStart w:id="5723" w:name="_Toc182557119"/>
      <w:bookmarkStart w:id="5724" w:name="_Toc182574447"/>
      <w:bookmarkStart w:id="5725" w:name="_Toc182575982"/>
      <w:bookmarkStart w:id="5726" w:name="_Toc182581493"/>
      <w:bookmarkStart w:id="5727" w:name="_Toc182832340"/>
      <w:bookmarkStart w:id="5728" w:name="_Toc182842567"/>
      <w:bookmarkStart w:id="5729" w:name="_Toc182844174"/>
      <w:bookmarkStart w:id="5730" w:name="_Toc182845097"/>
      <w:bookmarkStart w:id="5731" w:name="_Toc182845278"/>
      <w:bookmarkStart w:id="5732" w:name="_Toc182910393"/>
      <w:bookmarkStart w:id="5733" w:name="_Toc182911879"/>
      <w:bookmarkStart w:id="5734" w:name="_Toc182931461"/>
      <w:bookmarkStart w:id="5735" w:name="_Toc182934209"/>
      <w:bookmarkStart w:id="5736" w:name="_Toc183011576"/>
      <w:bookmarkStart w:id="5737" w:name="_Toc183012734"/>
      <w:bookmarkStart w:id="5738" w:name="_Toc183016954"/>
      <w:bookmarkStart w:id="5739" w:name="_Toc183018257"/>
      <w:bookmarkStart w:id="5740" w:name="_Toc183082165"/>
      <w:bookmarkStart w:id="5741" w:name="_Toc183173744"/>
      <w:bookmarkStart w:id="5742" w:name="_Toc183184918"/>
      <w:bookmarkStart w:id="5743" w:name="_Toc183188002"/>
      <w:bookmarkStart w:id="5744" w:name="_Toc183448052"/>
      <w:bookmarkStart w:id="5745" w:name="_Toc183792242"/>
      <w:bookmarkStart w:id="5746" w:name="_Toc183796072"/>
      <w:bookmarkStart w:id="5747" w:name="_Toc184031689"/>
      <w:bookmarkStart w:id="5748" w:name="_Toc184053480"/>
      <w:bookmarkStart w:id="5749" w:name="_Toc184054089"/>
      <w:bookmarkStart w:id="5750" w:name="_Toc184055361"/>
      <w:bookmarkStart w:id="5751" w:name="_Toc184130753"/>
      <w:bookmarkStart w:id="5752" w:name="_Toc184136903"/>
      <w:bookmarkStart w:id="5753" w:name="_Toc184137942"/>
      <w:bookmarkStart w:id="5754" w:name="_Toc184143934"/>
      <w:bookmarkStart w:id="5755" w:name="_Toc184222173"/>
      <w:bookmarkStart w:id="5756" w:name="_Toc184226868"/>
      <w:bookmarkStart w:id="5757" w:name="_Toc184227736"/>
      <w:bookmarkStart w:id="5758" w:name="_Toc184305413"/>
      <w:bookmarkStart w:id="5759" w:name="_Toc184307877"/>
      <w:bookmarkStart w:id="5760" w:name="_Toc184311791"/>
      <w:bookmarkStart w:id="5761" w:name="_Toc184636622"/>
      <w:bookmarkStart w:id="5762" w:name="_Toc184734446"/>
      <w:bookmarkStart w:id="5763" w:name="_Toc184821238"/>
      <w:bookmarkStart w:id="5764" w:name="_Toc184830957"/>
      <w:bookmarkStart w:id="5765" w:name="_Toc185000297"/>
      <w:bookmarkStart w:id="5766" w:name="_Toc185002890"/>
      <w:bookmarkStart w:id="5767" w:name="_Toc185416376"/>
      <w:bookmarkStart w:id="5768" w:name="_Toc185434649"/>
      <w:bookmarkStart w:id="5769" w:name="_Toc185605194"/>
      <w:bookmarkStart w:id="5770" w:name="_Toc185606728"/>
      <w:bookmarkStart w:id="5771" w:name="_Toc186449484"/>
      <w:bookmarkStart w:id="5772" w:name="_Toc186452808"/>
      <w:bookmarkStart w:id="5773" w:name="_Toc186462830"/>
      <w:bookmarkStart w:id="5774" w:name="_Toc186467227"/>
      <w:bookmarkStart w:id="5775" w:name="_Toc187053671"/>
      <w:bookmarkStart w:id="5776" w:name="_Toc187319353"/>
      <w:bookmarkStart w:id="5777" w:name="_Toc209604947"/>
      <w:r w:rsidRPr="007120E2">
        <w:lastRenderedPageBreak/>
        <w:t xml:space="preserve">Fiche de signalement classée en </w:t>
      </w:r>
      <w:r w:rsidR="008C5887" w:rsidRPr="007120E2">
        <w:t>« A</w:t>
      </w:r>
      <w:r w:rsidRPr="007120E2">
        <w:t>nomalie</w:t>
      </w:r>
      <w:r w:rsidR="008C5887" w:rsidRPr="007120E2">
        <w:t> »</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E8D9163" w14:textId="77777777" w:rsidR="00440649" w:rsidRPr="007120E2" w:rsidRDefault="50166248" w:rsidP="008118BB">
      <w:pPr>
        <w:rPr>
          <w:rFonts w:cstheme="minorHAnsi"/>
        </w:rPr>
      </w:pPr>
      <w:r w:rsidRPr="007120E2">
        <w:rPr>
          <w:rFonts w:cstheme="minorHAnsi"/>
        </w:rPr>
        <w:t>L’analyse de la fiche de signalement doit permettre de classifier l’anomalie en termes de gravité et d’urgence selon trois niveaux.</w:t>
      </w:r>
    </w:p>
    <w:p w14:paraId="280F57B6" w14:textId="77777777" w:rsidR="00440649" w:rsidRPr="007120E2" w:rsidRDefault="50166248" w:rsidP="008118BB">
      <w:pPr>
        <w:rPr>
          <w:rFonts w:cstheme="minorHAnsi"/>
        </w:rPr>
      </w:pPr>
      <w:r w:rsidRPr="007120E2">
        <w:rPr>
          <w:rFonts w:cstheme="minorHAnsi"/>
        </w:rPr>
        <w:t>Les critères invariants de la procédure sont :</w:t>
      </w:r>
    </w:p>
    <w:p w14:paraId="6FA4A54D" w14:textId="15845FF7" w:rsidR="00440649" w:rsidRPr="007120E2" w:rsidRDefault="50166248" w:rsidP="00F403B5">
      <w:pPr>
        <w:pStyle w:val="Puce1TMADEV"/>
      </w:pPr>
      <w:r w:rsidRPr="007120E2">
        <w:t xml:space="preserve">Le niveau de gravité des incidents est défini uniquement par </w:t>
      </w:r>
      <w:r w:rsidR="008C5887" w:rsidRPr="007120E2">
        <w:t>la</w:t>
      </w:r>
      <w:r w:rsidRPr="007120E2">
        <w:t xml:space="preserve"> Cnam. </w:t>
      </w:r>
    </w:p>
    <w:p w14:paraId="1A66600E" w14:textId="644B6BB2" w:rsidR="00440649" w:rsidRPr="007120E2" w:rsidRDefault="50166248">
      <w:pPr>
        <w:pStyle w:val="Puce1TMADEV"/>
      </w:pPr>
      <w:r w:rsidRPr="007120E2">
        <w:t>La déclaration de criticité est de la seule compétence de la Cnam.</w:t>
      </w:r>
    </w:p>
    <w:p w14:paraId="3C6F73D1" w14:textId="77777777" w:rsidR="00A35DAE" w:rsidRPr="007120E2" w:rsidRDefault="00A35DAE" w:rsidP="00076D84">
      <w:pPr>
        <w:pStyle w:val="Normal0pt"/>
        <w:rPr>
          <w:rFonts w:cstheme="minorHAnsi"/>
          <w:lang w:bidi="en-US"/>
        </w:rPr>
      </w:pPr>
    </w:p>
    <w:tbl>
      <w:tblPr>
        <w:tblStyle w:val="Grilledutableau2"/>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7"/>
        <w:gridCol w:w="7323"/>
      </w:tblGrid>
      <w:tr w:rsidR="003D3429" w:rsidRPr="007120E2" w14:paraId="4189BE10" w14:textId="77777777" w:rsidTr="0008132D">
        <w:trPr>
          <w:trHeight w:val="424"/>
        </w:trPr>
        <w:tc>
          <w:tcPr>
            <w:tcW w:w="1857" w:type="dxa"/>
            <w:shd w:val="clear" w:color="auto" w:fill="4F81BD" w:themeFill="accent1"/>
            <w:tcMar>
              <w:top w:w="0" w:type="dxa"/>
              <w:left w:w="108" w:type="dxa"/>
              <w:bottom w:w="0" w:type="dxa"/>
              <w:right w:w="108" w:type="dxa"/>
            </w:tcMar>
            <w:vAlign w:val="center"/>
          </w:tcPr>
          <w:p w14:paraId="113F9FA9" w14:textId="77777777" w:rsidR="00440649" w:rsidRPr="007120E2" w:rsidRDefault="50166248" w:rsidP="00EB423B">
            <w:pPr>
              <w:spacing w:before="0" w:after="0"/>
              <w:jc w:val="left"/>
              <w:rPr>
                <w:rFonts w:asciiTheme="minorHAnsi" w:hAnsiTheme="minorHAnsi" w:cstheme="minorHAnsi"/>
                <w:b/>
                <w:color w:val="FFFFFF" w:themeColor="background1"/>
                <w:sz w:val="20"/>
                <w:szCs w:val="20"/>
              </w:rPr>
            </w:pPr>
            <w:r w:rsidRPr="007120E2">
              <w:rPr>
                <w:rFonts w:asciiTheme="minorHAnsi" w:eastAsia="Tahoma" w:hAnsiTheme="minorHAnsi" w:cstheme="minorHAnsi"/>
                <w:b/>
                <w:color w:val="FFFFFF" w:themeColor="background1"/>
                <w:sz w:val="20"/>
                <w:szCs w:val="20"/>
              </w:rPr>
              <w:t>Type Anomalie</w:t>
            </w:r>
          </w:p>
        </w:tc>
        <w:tc>
          <w:tcPr>
            <w:tcW w:w="7323" w:type="dxa"/>
            <w:shd w:val="clear" w:color="auto" w:fill="4F81BD" w:themeFill="accent1"/>
            <w:tcMar>
              <w:top w:w="0" w:type="dxa"/>
              <w:left w:w="108" w:type="dxa"/>
              <w:bottom w:w="0" w:type="dxa"/>
              <w:right w:w="108" w:type="dxa"/>
            </w:tcMar>
            <w:vAlign w:val="center"/>
          </w:tcPr>
          <w:p w14:paraId="50DCCBF8" w14:textId="77777777" w:rsidR="00440649" w:rsidRPr="007120E2" w:rsidRDefault="50166248" w:rsidP="003D3429">
            <w:pPr>
              <w:spacing w:before="0" w:after="0"/>
              <w:jc w:val="center"/>
              <w:rPr>
                <w:rFonts w:asciiTheme="minorHAnsi" w:hAnsiTheme="minorHAnsi" w:cstheme="minorHAnsi"/>
                <w:b/>
                <w:color w:val="FFFFFF" w:themeColor="background1"/>
                <w:sz w:val="20"/>
                <w:szCs w:val="20"/>
              </w:rPr>
            </w:pPr>
            <w:r w:rsidRPr="007120E2">
              <w:rPr>
                <w:rFonts w:asciiTheme="minorHAnsi" w:eastAsia="Tahoma" w:hAnsiTheme="minorHAnsi" w:cstheme="minorHAnsi"/>
                <w:b/>
                <w:color w:val="FFFFFF" w:themeColor="background1"/>
                <w:sz w:val="20"/>
                <w:szCs w:val="20"/>
              </w:rPr>
              <w:t>Définition</w:t>
            </w:r>
          </w:p>
        </w:tc>
      </w:tr>
      <w:tr w:rsidR="00440649" w:rsidRPr="007120E2" w14:paraId="0087F35A" w14:textId="77777777" w:rsidTr="0008132D">
        <w:tc>
          <w:tcPr>
            <w:tcW w:w="1857" w:type="dxa"/>
            <w:shd w:val="clear" w:color="auto" w:fill="4F81BD" w:themeFill="accent1"/>
            <w:tcMar>
              <w:top w:w="0" w:type="dxa"/>
              <w:left w:w="108" w:type="dxa"/>
              <w:bottom w:w="0" w:type="dxa"/>
              <w:right w:w="108" w:type="dxa"/>
            </w:tcMar>
            <w:vAlign w:val="center"/>
          </w:tcPr>
          <w:p w14:paraId="5C4D44E7" w14:textId="25493345" w:rsidR="00440649" w:rsidRPr="007120E2" w:rsidRDefault="0008132D" w:rsidP="00EB423B">
            <w:pPr>
              <w:spacing w:before="0" w:after="0"/>
              <w:jc w:val="left"/>
              <w:rPr>
                <w:rFonts w:asciiTheme="minorHAnsi" w:hAnsiTheme="minorHAnsi" w:cstheme="minorHAnsi"/>
                <w:b/>
                <w:color w:val="FFFFFF" w:themeColor="background1"/>
                <w:sz w:val="20"/>
                <w:szCs w:val="20"/>
              </w:rPr>
            </w:pPr>
            <w:r>
              <w:rPr>
                <w:rFonts w:asciiTheme="minorHAnsi" w:eastAsia="Tahoma" w:hAnsiTheme="minorHAnsi" w:cstheme="minorHAnsi"/>
                <w:b/>
                <w:color w:val="FFFFFF" w:themeColor="background1"/>
                <w:sz w:val="20"/>
                <w:szCs w:val="20"/>
              </w:rPr>
              <w:t>Bloquant</w:t>
            </w:r>
          </w:p>
        </w:tc>
        <w:tc>
          <w:tcPr>
            <w:tcW w:w="7323" w:type="dxa"/>
            <w:shd w:val="clear" w:color="auto" w:fill="auto"/>
            <w:tcMar>
              <w:top w:w="0" w:type="dxa"/>
              <w:left w:w="108" w:type="dxa"/>
              <w:bottom w:w="0" w:type="dxa"/>
              <w:right w:w="108" w:type="dxa"/>
            </w:tcMar>
          </w:tcPr>
          <w:p w14:paraId="1B592AA3" w14:textId="77777777"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Il s’agit de tout incident ou anomalie de fonctionnement rendant impossible l’utilisation d’un logiciel ou d’une fonctionnalité critique ou en phase d’utilisation critique. Il peut également s’agir de la détection d’une vulnérabilité jugée critique par la Cnam.</w:t>
            </w:r>
          </w:p>
          <w:p w14:paraId="1DC3EDD6" w14:textId="3CC87BD4"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Si l’anomalie ne permet pas de dérouler un cas métier ou une procédure d’exploitation jusqu’au bout ou si l’aboutissement de celui-ci/celle-ci est faux et sans solution de contournement acceptable par la Cnam.</w:t>
            </w:r>
          </w:p>
        </w:tc>
      </w:tr>
      <w:tr w:rsidR="00440649" w:rsidRPr="007120E2" w14:paraId="2B940C81" w14:textId="77777777" w:rsidTr="0008132D">
        <w:tc>
          <w:tcPr>
            <w:tcW w:w="1857" w:type="dxa"/>
            <w:shd w:val="clear" w:color="auto" w:fill="4F81BD" w:themeFill="accent1"/>
            <w:tcMar>
              <w:top w:w="0" w:type="dxa"/>
              <w:left w:w="108" w:type="dxa"/>
              <w:bottom w:w="0" w:type="dxa"/>
              <w:right w:w="108" w:type="dxa"/>
            </w:tcMar>
            <w:vAlign w:val="center"/>
          </w:tcPr>
          <w:p w14:paraId="7A8F778B" w14:textId="30B34CE1" w:rsidR="00440649" w:rsidRPr="007120E2" w:rsidRDefault="50166248" w:rsidP="00EB423B">
            <w:pPr>
              <w:spacing w:before="0" w:after="0"/>
              <w:jc w:val="left"/>
              <w:rPr>
                <w:rFonts w:asciiTheme="minorHAnsi" w:hAnsiTheme="minorHAnsi" w:cstheme="minorHAnsi"/>
                <w:b/>
                <w:color w:val="FFFFFF" w:themeColor="background1"/>
                <w:sz w:val="20"/>
                <w:szCs w:val="20"/>
              </w:rPr>
            </w:pPr>
            <w:r w:rsidRPr="007120E2">
              <w:rPr>
                <w:rFonts w:asciiTheme="minorHAnsi" w:eastAsia="Tahoma" w:hAnsiTheme="minorHAnsi" w:cstheme="minorHAnsi"/>
                <w:b/>
                <w:color w:val="FFFFFF" w:themeColor="background1"/>
                <w:sz w:val="20"/>
                <w:szCs w:val="20"/>
              </w:rPr>
              <w:t>G</w:t>
            </w:r>
            <w:r w:rsidR="0008132D">
              <w:rPr>
                <w:rFonts w:asciiTheme="minorHAnsi" w:eastAsia="Tahoma" w:hAnsiTheme="minorHAnsi" w:cstheme="minorHAnsi"/>
                <w:b/>
                <w:color w:val="FFFFFF" w:themeColor="background1"/>
                <w:sz w:val="20"/>
                <w:szCs w:val="20"/>
              </w:rPr>
              <w:t>rave</w:t>
            </w:r>
          </w:p>
        </w:tc>
        <w:tc>
          <w:tcPr>
            <w:tcW w:w="7323" w:type="dxa"/>
            <w:shd w:val="clear" w:color="auto" w:fill="auto"/>
            <w:tcMar>
              <w:top w:w="0" w:type="dxa"/>
              <w:left w:w="108" w:type="dxa"/>
              <w:bottom w:w="0" w:type="dxa"/>
              <w:right w:w="108" w:type="dxa"/>
            </w:tcMar>
          </w:tcPr>
          <w:p w14:paraId="6CEA0402" w14:textId="77777777"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 xml:space="preserve">Il s’agit de tout incident ou anomalie de fonctionnement permettant l’utilisation d’un logiciel pour une partie seulement de ses fonctionnalités. Il peut également s’agir de la détection d’une vulnérabilité jugée élevée par la Cnam. </w:t>
            </w:r>
          </w:p>
          <w:p w14:paraId="68A8B77C" w14:textId="768F72B1" w:rsidR="00440649" w:rsidRPr="007120E2" w:rsidRDefault="50166248" w:rsidP="00301592">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 xml:space="preserve">Si le cas métier ou la procédure d’exploitation aboutit à un résultat faux, mais qu'il existe une solution de contournement acceptable par la Cnam, cette solution peut être mise en œuvre en attendant la correction définitive par le Titulaire. </w:t>
            </w:r>
          </w:p>
        </w:tc>
      </w:tr>
      <w:tr w:rsidR="00440649" w:rsidRPr="007120E2" w14:paraId="1C9BE2B7" w14:textId="77777777" w:rsidTr="0008132D">
        <w:tc>
          <w:tcPr>
            <w:tcW w:w="1857" w:type="dxa"/>
            <w:shd w:val="clear" w:color="auto" w:fill="4F81BD" w:themeFill="accent1"/>
            <w:tcMar>
              <w:top w:w="0" w:type="dxa"/>
              <w:left w:w="108" w:type="dxa"/>
              <w:bottom w:w="0" w:type="dxa"/>
              <w:right w:w="108" w:type="dxa"/>
            </w:tcMar>
            <w:vAlign w:val="center"/>
          </w:tcPr>
          <w:p w14:paraId="69B07F63" w14:textId="2CE86B17" w:rsidR="00440649" w:rsidRPr="007120E2" w:rsidRDefault="0008132D" w:rsidP="00EB423B">
            <w:pPr>
              <w:spacing w:before="0" w:after="0"/>
              <w:jc w:val="left"/>
              <w:rPr>
                <w:rFonts w:asciiTheme="minorHAnsi" w:hAnsiTheme="minorHAnsi" w:cstheme="minorHAnsi"/>
                <w:b/>
                <w:color w:val="FFFFFF" w:themeColor="background1"/>
                <w:sz w:val="20"/>
                <w:szCs w:val="20"/>
              </w:rPr>
            </w:pPr>
            <w:r>
              <w:rPr>
                <w:rFonts w:asciiTheme="minorHAnsi" w:eastAsia="Tahoma" w:hAnsiTheme="minorHAnsi" w:cstheme="minorHAnsi"/>
                <w:b/>
                <w:color w:val="FFFFFF" w:themeColor="background1"/>
                <w:sz w:val="20"/>
                <w:szCs w:val="20"/>
              </w:rPr>
              <w:t>Gênant</w:t>
            </w:r>
          </w:p>
        </w:tc>
        <w:tc>
          <w:tcPr>
            <w:tcW w:w="7323" w:type="dxa"/>
            <w:shd w:val="clear" w:color="auto" w:fill="auto"/>
            <w:tcMar>
              <w:top w:w="0" w:type="dxa"/>
              <w:left w:w="108" w:type="dxa"/>
              <w:bottom w:w="0" w:type="dxa"/>
              <w:right w:w="108" w:type="dxa"/>
            </w:tcMar>
          </w:tcPr>
          <w:p w14:paraId="3313E097" w14:textId="77777777" w:rsidR="00440649" w:rsidRPr="007120E2" w:rsidRDefault="50166248" w:rsidP="003D3429">
            <w:pPr>
              <w:spacing w:before="0" w:after="0"/>
              <w:rPr>
                <w:rFonts w:asciiTheme="minorHAnsi" w:eastAsia="Tahoma" w:hAnsiTheme="minorHAnsi" w:cstheme="minorHAnsi"/>
                <w:sz w:val="20"/>
                <w:szCs w:val="20"/>
              </w:rPr>
            </w:pPr>
            <w:r w:rsidRPr="007120E2">
              <w:rPr>
                <w:rFonts w:asciiTheme="minorHAnsi" w:eastAsia="Tahoma" w:hAnsiTheme="minorHAnsi" w:cstheme="minorHAnsi"/>
                <w:sz w:val="20"/>
                <w:szCs w:val="20"/>
              </w:rPr>
              <w:t>Il s’agit de tout incident mineur ou anomalie mineure de fonctionnement permettant l’utilisation complète du logiciel dans l’ensemble de ses fonctionnalités, même si celle-ci se fait au moyen d’une procédure de contournement.</w:t>
            </w:r>
          </w:p>
        </w:tc>
      </w:tr>
    </w:tbl>
    <w:p w14:paraId="23554280" w14:textId="2184AD66" w:rsidR="00440649" w:rsidRPr="007120E2" w:rsidRDefault="50166248" w:rsidP="004F1575">
      <w:pPr>
        <w:pStyle w:val="Titre4"/>
      </w:pPr>
      <w:bookmarkStart w:id="5778" w:name="_Toc27"/>
      <w:bookmarkStart w:id="5779" w:name="_Toc22800565"/>
      <w:bookmarkStart w:id="5780" w:name="_Toc180425714"/>
      <w:bookmarkStart w:id="5781" w:name="_Toc180572655"/>
      <w:bookmarkStart w:id="5782" w:name="_Toc180770824"/>
      <w:bookmarkStart w:id="5783" w:name="_Toc182410605"/>
      <w:bookmarkStart w:id="5784" w:name="_Toc182412645"/>
      <w:bookmarkStart w:id="5785" w:name="_Toc182486223"/>
      <w:bookmarkStart w:id="5786" w:name="_Toc182487867"/>
      <w:bookmarkStart w:id="5787" w:name="_Toc182554459"/>
      <w:bookmarkStart w:id="5788" w:name="_Toc182557120"/>
      <w:bookmarkStart w:id="5789" w:name="_Toc182574448"/>
      <w:bookmarkStart w:id="5790" w:name="_Toc182575983"/>
      <w:bookmarkStart w:id="5791" w:name="_Toc182581494"/>
      <w:bookmarkStart w:id="5792" w:name="_Toc182832341"/>
      <w:bookmarkStart w:id="5793" w:name="_Toc182842568"/>
      <w:bookmarkStart w:id="5794" w:name="_Toc182844175"/>
      <w:bookmarkStart w:id="5795" w:name="_Toc182845098"/>
      <w:bookmarkStart w:id="5796" w:name="_Toc182845279"/>
      <w:bookmarkStart w:id="5797" w:name="_Toc182910394"/>
      <w:bookmarkStart w:id="5798" w:name="_Toc182911880"/>
      <w:bookmarkStart w:id="5799" w:name="_Toc182931462"/>
      <w:bookmarkStart w:id="5800" w:name="_Toc182934210"/>
      <w:bookmarkStart w:id="5801" w:name="_Toc183011577"/>
      <w:bookmarkStart w:id="5802" w:name="_Toc183012735"/>
      <w:bookmarkStart w:id="5803" w:name="_Toc183016955"/>
      <w:bookmarkStart w:id="5804" w:name="_Toc183018258"/>
      <w:bookmarkStart w:id="5805" w:name="_Toc183082166"/>
      <w:bookmarkStart w:id="5806" w:name="_Toc183173745"/>
      <w:bookmarkStart w:id="5807" w:name="_Toc183184919"/>
      <w:bookmarkStart w:id="5808" w:name="_Toc183188003"/>
      <w:bookmarkStart w:id="5809" w:name="_Toc183448053"/>
      <w:bookmarkStart w:id="5810" w:name="_Toc183792243"/>
      <w:bookmarkStart w:id="5811" w:name="_Toc183796073"/>
      <w:bookmarkStart w:id="5812" w:name="_Toc184031690"/>
      <w:bookmarkStart w:id="5813" w:name="_Toc184053481"/>
      <w:bookmarkStart w:id="5814" w:name="_Toc184054090"/>
      <w:bookmarkStart w:id="5815" w:name="_Toc184055362"/>
      <w:bookmarkStart w:id="5816" w:name="_Toc184130754"/>
      <w:bookmarkStart w:id="5817" w:name="_Toc184136904"/>
      <w:bookmarkStart w:id="5818" w:name="_Toc184137943"/>
      <w:bookmarkStart w:id="5819" w:name="_Toc184143935"/>
      <w:bookmarkStart w:id="5820" w:name="_Toc184222174"/>
      <w:bookmarkStart w:id="5821" w:name="_Toc184226869"/>
      <w:bookmarkStart w:id="5822" w:name="_Toc184227737"/>
      <w:bookmarkStart w:id="5823" w:name="_Toc184305414"/>
      <w:bookmarkStart w:id="5824" w:name="_Toc184307878"/>
      <w:bookmarkStart w:id="5825" w:name="_Toc184311792"/>
      <w:bookmarkStart w:id="5826" w:name="_Toc184636623"/>
      <w:bookmarkStart w:id="5827" w:name="_Toc184734447"/>
      <w:bookmarkStart w:id="5828" w:name="_Toc184821239"/>
      <w:bookmarkStart w:id="5829" w:name="_Toc184830958"/>
      <w:bookmarkStart w:id="5830" w:name="_Toc185000298"/>
      <w:bookmarkStart w:id="5831" w:name="_Toc185002891"/>
      <w:bookmarkStart w:id="5832" w:name="_Toc185416377"/>
      <w:bookmarkStart w:id="5833" w:name="_Toc185434650"/>
      <w:bookmarkStart w:id="5834" w:name="_Toc185605195"/>
      <w:bookmarkStart w:id="5835" w:name="_Toc185606729"/>
      <w:bookmarkStart w:id="5836" w:name="_Toc186449485"/>
      <w:bookmarkStart w:id="5837" w:name="_Toc186452809"/>
      <w:bookmarkStart w:id="5838" w:name="_Toc186462831"/>
      <w:bookmarkStart w:id="5839" w:name="_Toc186467228"/>
      <w:bookmarkStart w:id="5840" w:name="_Toc187053672"/>
      <w:bookmarkStart w:id="5841" w:name="_Toc187319354"/>
      <w:bookmarkStart w:id="5842" w:name="_Toc209604948"/>
      <w:r w:rsidRPr="007120E2">
        <w:t>Traitement des fiches de signalement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18E4EEEF" w14:textId="522D2DB6" w:rsidR="00440649" w:rsidRPr="007120E2" w:rsidRDefault="50166248" w:rsidP="008118BB">
      <w:pPr>
        <w:rPr>
          <w:rFonts w:cstheme="minorHAnsi"/>
        </w:rPr>
      </w:pPr>
      <w:r w:rsidRPr="007120E2">
        <w:rPr>
          <w:rFonts w:cstheme="minorHAnsi"/>
        </w:rPr>
        <w:t>Les principales activités à mener</w:t>
      </w:r>
      <w:r w:rsidR="008C5887" w:rsidRPr="007120E2">
        <w:rPr>
          <w:rFonts w:cstheme="minorHAnsi"/>
        </w:rPr>
        <w:t>,</w:t>
      </w:r>
      <w:r w:rsidRPr="007120E2">
        <w:rPr>
          <w:rFonts w:cstheme="minorHAnsi"/>
        </w:rPr>
        <w:t xml:space="preserve"> par le Titulaire</w:t>
      </w:r>
      <w:r w:rsidR="008C5887" w:rsidRPr="007120E2">
        <w:rPr>
          <w:rFonts w:cstheme="minorHAnsi"/>
        </w:rPr>
        <w:t>,</w:t>
      </w:r>
      <w:r w:rsidRPr="007120E2">
        <w:rPr>
          <w:rFonts w:cstheme="minorHAnsi"/>
        </w:rPr>
        <w:t xml:space="preserve"> pour le traitement des fiches de signalements sont : </w:t>
      </w:r>
    </w:p>
    <w:p w14:paraId="21AF16C6" w14:textId="10E82B73" w:rsidR="00440649" w:rsidRPr="007120E2" w:rsidRDefault="50166248" w:rsidP="00F403B5">
      <w:pPr>
        <w:pStyle w:val="Puce1TMADEV"/>
      </w:pPr>
      <w:r w:rsidRPr="007120E2">
        <w:t>Prise en charge et étude</w:t>
      </w:r>
      <w:r w:rsidR="00174C95" w:rsidRPr="007120E2">
        <w:t xml:space="preserve"> </w:t>
      </w:r>
      <w:r w:rsidRPr="007120E2">
        <w:t>de la situation (impact sur le niveau de service) ;</w:t>
      </w:r>
    </w:p>
    <w:p w14:paraId="55097C80" w14:textId="77777777" w:rsidR="00440649" w:rsidRPr="007120E2" w:rsidRDefault="50166248">
      <w:pPr>
        <w:pStyle w:val="Puce1TMADEV"/>
      </w:pPr>
      <w:r w:rsidRPr="007120E2">
        <w:t>Analyse de la fiche de signalement ;</w:t>
      </w:r>
    </w:p>
    <w:p w14:paraId="67FA1AC8" w14:textId="77777777" w:rsidR="00440649" w:rsidRPr="007120E2" w:rsidRDefault="50166248">
      <w:pPr>
        <w:pStyle w:val="Puce1TMADEV"/>
      </w:pPr>
      <w:r w:rsidRPr="007120E2">
        <w:t>Traitement de la fiche de signalement selon le diagnostic réalisé.</w:t>
      </w:r>
    </w:p>
    <w:p w14:paraId="00E25429" w14:textId="4E713B27" w:rsidR="00440649" w:rsidRPr="007120E2" w:rsidRDefault="50166248" w:rsidP="008118BB">
      <w:pPr>
        <w:rPr>
          <w:rFonts w:cstheme="minorHAnsi"/>
        </w:rPr>
      </w:pPr>
      <w:r w:rsidRPr="007120E2">
        <w:rPr>
          <w:rFonts w:cstheme="minorHAnsi"/>
        </w:rPr>
        <w:t>Dans le cadre du traitement d</w:t>
      </w:r>
      <w:r w:rsidR="002B4D4B" w:rsidRPr="007120E2">
        <w:rPr>
          <w:rFonts w:cstheme="minorHAnsi"/>
        </w:rPr>
        <w:t>’une</w:t>
      </w:r>
      <w:r w:rsidRPr="007120E2">
        <w:rPr>
          <w:rFonts w:cstheme="minorHAnsi"/>
        </w:rPr>
        <w:t xml:space="preserve"> fiche de signalement (Fiche de Signalement Production -FSP), le Titulaire renseigne</w:t>
      </w:r>
      <w:r w:rsidR="002B4D4B" w:rsidRPr="007120E2">
        <w:rPr>
          <w:rFonts w:cstheme="minorHAnsi"/>
        </w:rPr>
        <w:t>,</w:t>
      </w:r>
      <w:r w:rsidRPr="007120E2">
        <w:rPr>
          <w:rFonts w:cstheme="minorHAnsi"/>
        </w:rPr>
        <w:t xml:space="preserve"> au travers des outils de gestion des signalements</w:t>
      </w:r>
      <w:r w:rsidR="002B4D4B" w:rsidRPr="007120E2">
        <w:rPr>
          <w:rFonts w:cstheme="minorHAnsi"/>
        </w:rPr>
        <w:t>, son</w:t>
      </w:r>
      <w:r w:rsidRPr="007120E2">
        <w:rPr>
          <w:rFonts w:cstheme="minorHAnsi"/>
        </w:rPr>
        <w:t xml:space="preserve"> état et les commentaires d’analyse, notamment</w:t>
      </w:r>
      <w:r w:rsidR="002B4D4B" w:rsidRPr="007120E2">
        <w:rPr>
          <w:rFonts w:cstheme="minorHAnsi"/>
        </w:rPr>
        <w:t> </w:t>
      </w:r>
      <w:r w:rsidRPr="007120E2">
        <w:rPr>
          <w:rFonts w:cstheme="minorHAnsi"/>
        </w:rPr>
        <w:t>:</w:t>
      </w:r>
    </w:p>
    <w:p w14:paraId="05C352C9" w14:textId="7DF9F3B6" w:rsidR="00440649" w:rsidRPr="007120E2" w:rsidRDefault="50166248" w:rsidP="00F403B5">
      <w:pPr>
        <w:pStyle w:val="Puce1TMADEV"/>
      </w:pPr>
      <w:r w:rsidRPr="007120E2">
        <w:t>Les mesures de traitement de la fiche de signalement (FS ou FSP)</w:t>
      </w:r>
      <w:r w:rsidR="00174C95" w:rsidRPr="007120E2">
        <w:t> </w:t>
      </w:r>
      <w:r w:rsidRPr="007120E2">
        <w:t>;</w:t>
      </w:r>
    </w:p>
    <w:p w14:paraId="314B8ABD" w14:textId="77777777" w:rsidR="00440649" w:rsidRPr="007120E2" w:rsidRDefault="50166248">
      <w:pPr>
        <w:pStyle w:val="Puce1TMADEV"/>
      </w:pPr>
      <w:r w:rsidRPr="007120E2">
        <w:t>Correction ;</w:t>
      </w:r>
    </w:p>
    <w:p w14:paraId="3A164FF5" w14:textId="77777777" w:rsidR="00440649" w:rsidRPr="007120E2" w:rsidRDefault="50166248">
      <w:pPr>
        <w:pStyle w:val="Puce1TMADEV"/>
      </w:pPr>
      <w:r w:rsidRPr="007120E2">
        <w:t>Évolution ;</w:t>
      </w:r>
    </w:p>
    <w:p w14:paraId="050635A6" w14:textId="24D8A0B7" w:rsidR="00440649" w:rsidRPr="007120E2" w:rsidRDefault="50166248">
      <w:pPr>
        <w:pStyle w:val="Puce1TMADEV"/>
      </w:pPr>
      <w:r w:rsidRPr="007120E2">
        <w:t>État d’avancement des processus impliqués</w:t>
      </w:r>
      <w:r w:rsidR="00174C95" w:rsidRPr="007120E2">
        <w:t> </w:t>
      </w:r>
      <w:r w:rsidRPr="007120E2">
        <w:t>;</w:t>
      </w:r>
    </w:p>
    <w:p w14:paraId="5A44CF9C" w14:textId="4A32C0E5" w:rsidR="00440649" w:rsidRPr="007120E2" w:rsidRDefault="002B4D4B">
      <w:pPr>
        <w:pStyle w:val="Puce1TMADEV"/>
      </w:pPr>
      <w:r w:rsidRPr="007120E2">
        <w:t>Le cas échéant,</w:t>
      </w:r>
      <w:r w:rsidR="50166248" w:rsidRPr="007120E2">
        <w:t xml:space="preserve"> la mise en place d’une solution palliative (en attendant la correction)</w:t>
      </w:r>
      <w:r w:rsidR="00174C95" w:rsidRPr="007120E2">
        <w:t> </w:t>
      </w:r>
      <w:r w:rsidR="50166248" w:rsidRPr="007120E2">
        <w:t>;</w:t>
      </w:r>
    </w:p>
    <w:p w14:paraId="1CDD7741" w14:textId="57A20FC4" w:rsidR="00440649" w:rsidRPr="007120E2" w:rsidRDefault="002B4D4B">
      <w:pPr>
        <w:pStyle w:val="Puce1TMADEV"/>
      </w:pPr>
      <w:r w:rsidRPr="007120E2">
        <w:t>Le cas éhéant,</w:t>
      </w:r>
      <w:r w:rsidR="50166248" w:rsidRPr="007120E2">
        <w:t xml:space="preserve"> la mise en place d’une solution de reprise de données.</w:t>
      </w:r>
    </w:p>
    <w:p w14:paraId="60961A66" w14:textId="77777777" w:rsidR="002B4D4B" w:rsidRPr="007120E2" w:rsidRDefault="50166248" w:rsidP="008118BB">
      <w:pPr>
        <w:rPr>
          <w:rFonts w:cstheme="minorHAnsi"/>
        </w:rPr>
      </w:pPr>
      <w:r w:rsidRPr="007120E2">
        <w:rPr>
          <w:rFonts w:cstheme="minorHAnsi"/>
        </w:rPr>
        <w:t xml:space="preserve">Le Titulaire, en accord avec la Cnam, précise au travers du PAQ les indicateurs à mettre en place et à suivre en comité ad hoc permettant de vérifier les aspects quantitatifs et qualitatifs des prestations et leur conformité par rapport aux stipulations contractuelles, notamment aux obligations précisées dans ce présent CCTP. Ces éléments sont repris dans le rapport mensuel. </w:t>
      </w:r>
    </w:p>
    <w:p w14:paraId="4D09D108" w14:textId="77777777" w:rsidR="009751EE" w:rsidRDefault="009751EE">
      <w:pPr>
        <w:spacing w:before="0" w:after="200" w:line="276" w:lineRule="auto"/>
        <w:jc w:val="left"/>
        <w:rPr>
          <w:rFonts w:cstheme="minorHAnsi"/>
        </w:rPr>
      </w:pPr>
      <w:r>
        <w:rPr>
          <w:rFonts w:cstheme="minorHAnsi"/>
        </w:rPr>
        <w:br w:type="page"/>
      </w:r>
    </w:p>
    <w:p w14:paraId="7734BB72" w14:textId="4427FC60" w:rsidR="00440649" w:rsidRPr="007120E2" w:rsidRDefault="50166248" w:rsidP="008118BB">
      <w:pPr>
        <w:rPr>
          <w:rFonts w:cstheme="minorHAnsi"/>
        </w:rPr>
      </w:pPr>
      <w:r w:rsidRPr="007120E2">
        <w:rPr>
          <w:rFonts w:cstheme="minorHAnsi"/>
        </w:rPr>
        <w:lastRenderedPageBreak/>
        <w:t>Pour chaque rapport, le Titulaire extrait, a minima, les informations suivantes pour l’ensemble des fiches de signalement contenues dans la base de l’outil de gestion des signalements</w:t>
      </w:r>
      <w:r w:rsidR="002B4D4B" w:rsidRPr="007120E2">
        <w:rPr>
          <w:rFonts w:cstheme="minorHAnsi"/>
        </w:rPr>
        <w:t> </w:t>
      </w:r>
      <w:r w:rsidRPr="007120E2">
        <w:rPr>
          <w:rFonts w:cstheme="minorHAnsi"/>
        </w:rPr>
        <w:t>:</w:t>
      </w:r>
    </w:p>
    <w:p w14:paraId="3D080584" w14:textId="77777777" w:rsidR="00440649" w:rsidRPr="007120E2" w:rsidRDefault="50166248" w:rsidP="00F403B5">
      <w:pPr>
        <w:pStyle w:val="Puce1TMADEV"/>
      </w:pPr>
      <w:r w:rsidRPr="007120E2">
        <w:t>Le nombre de fiches de signalement par état, par catégorie, par type (gravité) et par projet/Domaine ;</w:t>
      </w:r>
    </w:p>
    <w:p w14:paraId="77C87197" w14:textId="22912CCA" w:rsidR="00440649" w:rsidRPr="007120E2" w:rsidRDefault="50166248">
      <w:pPr>
        <w:pStyle w:val="Puce1TMADEV"/>
      </w:pPr>
      <w:r w:rsidRPr="007120E2">
        <w:t>Le nombre de fiches de signalement par application du système en cours et closes avec un découpage mensuel sur 12 mois glissant en distinguant les FS en cours et les FS clôturées chaque mois</w:t>
      </w:r>
      <w:r w:rsidR="002B4D4B" w:rsidRPr="007120E2">
        <w:t> </w:t>
      </w:r>
      <w:r w:rsidRPr="007120E2">
        <w:t>;</w:t>
      </w:r>
    </w:p>
    <w:p w14:paraId="5FBAA97C" w14:textId="144F01AD" w:rsidR="00440649" w:rsidRPr="007120E2" w:rsidRDefault="50166248">
      <w:pPr>
        <w:pStyle w:val="Puce1TMADEV"/>
      </w:pPr>
      <w:r w:rsidRPr="007120E2">
        <w:t>L’évolution du nombre de fiches de signalement</w:t>
      </w:r>
      <w:r w:rsidR="002B4D4B" w:rsidRPr="007120E2">
        <w:t> </w:t>
      </w:r>
      <w:r w:rsidRPr="007120E2">
        <w:t>: nombre de fiches de signalement traitées dans le trimestre et le nombre de nouvelles fiches de signalement</w:t>
      </w:r>
      <w:r w:rsidR="002B4D4B" w:rsidRPr="007120E2">
        <w:t> </w:t>
      </w:r>
      <w:r w:rsidRPr="007120E2">
        <w:t>; mensuellement et sur 12 mois glissant</w:t>
      </w:r>
      <w:r w:rsidR="00174C95" w:rsidRPr="007120E2">
        <w:t>s</w:t>
      </w:r>
      <w:r w:rsidRPr="007120E2">
        <w:t xml:space="preserve">. Une vision depuis le début de l'accord-cadre est également </w:t>
      </w:r>
      <w:r w:rsidR="002B4D4B" w:rsidRPr="007120E2">
        <w:t>présentée </w:t>
      </w:r>
      <w:r w:rsidRPr="007120E2">
        <w:t>;</w:t>
      </w:r>
    </w:p>
    <w:p w14:paraId="1704EF2A" w14:textId="4A3B6A25" w:rsidR="00440649" w:rsidRPr="007120E2" w:rsidRDefault="50166248">
      <w:pPr>
        <w:pStyle w:val="Puce1TMADEV"/>
      </w:pPr>
      <w:r w:rsidRPr="007120E2">
        <w:t xml:space="preserve">Les </w:t>
      </w:r>
      <w:r w:rsidR="002B4D4B" w:rsidRPr="007120E2">
        <w:t>pourcentage</w:t>
      </w:r>
      <w:r w:rsidRPr="007120E2">
        <w:t xml:space="preserve"> et nombre de fiches en cours et clos</w:t>
      </w:r>
      <w:r w:rsidR="00174C95" w:rsidRPr="007120E2">
        <w:t>es</w:t>
      </w:r>
      <w:r w:rsidRPr="007120E2">
        <w:t xml:space="preserve"> par mois, par gravité avec un temps imputable au Titulaire conforme aux engagements, mais également le pourcentage de résolution dont le délai de réactivité imputable au Titulaire est x2, x3, x4, x5</w:t>
      </w:r>
      <w:r w:rsidR="002B4D4B" w:rsidRPr="007120E2">
        <w:t>, etc.</w:t>
      </w:r>
      <w:r w:rsidR="000D7EB7" w:rsidRPr="007120E2">
        <w:t xml:space="preserve"> </w:t>
      </w:r>
      <w:r w:rsidR="002B4D4B" w:rsidRPr="007120E2">
        <w:t>par rapport au</w:t>
      </w:r>
      <w:r w:rsidRPr="007120E2">
        <w:t xml:space="preserve"> </w:t>
      </w:r>
      <w:r w:rsidR="002B4D4B" w:rsidRPr="007120E2">
        <w:t>délai</w:t>
      </w:r>
      <w:r w:rsidRPr="007120E2">
        <w:t xml:space="preserve"> contractuel</w:t>
      </w:r>
      <w:r w:rsidR="00840000" w:rsidRPr="007120E2">
        <w:t> ;</w:t>
      </w:r>
      <w:r w:rsidRPr="007120E2">
        <w:t xml:space="preserve"> </w:t>
      </w:r>
    </w:p>
    <w:p w14:paraId="3357CE10" w14:textId="5C3CC4CA" w:rsidR="00440649" w:rsidRPr="007120E2" w:rsidRDefault="50166248">
      <w:pPr>
        <w:pStyle w:val="Puce1TMADEV"/>
      </w:pPr>
      <w:r w:rsidRPr="007120E2">
        <w:t>Les délais moyens durant le trimestre/mois pour la fourniture d’une solution de contournement des fiches de signalement classées par gravité (bloquante et graves)</w:t>
      </w:r>
      <w:r w:rsidR="002B4D4B" w:rsidRPr="007120E2">
        <w:t> </w:t>
      </w:r>
      <w:r w:rsidRPr="007120E2">
        <w:t>;</w:t>
      </w:r>
    </w:p>
    <w:p w14:paraId="4A89114E" w14:textId="4A65B01E" w:rsidR="00440649" w:rsidRPr="007120E2" w:rsidRDefault="50166248">
      <w:pPr>
        <w:pStyle w:val="Puce1TMADEV"/>
      </w:pPr>
      <w:r w:rsidRPr="007120E2">
        <w:t>Les délais moyens durant le trimestre/mois pour la fourniture d’une nouvelle version corrigée pour les fiches de signalement classées par gravité</w:t>
      </w:r>
      <w:r w:rsidR="002B4D4B" w:rsidRPr="007120E2">
        <w:t> </w:t>
      </w:r>
      <w:r w:rsidRPr="007120E2">
        <w:t>;</w:t>
      </w:r>
    </w:p>
    <w:p w14:paraId="0769C0D8" w14:textId="77777777" w:rsidR="00440649" w:rsidRPr="007120E2" w:rsidRDefault="50166248">
      <w:pPr>
        <w:pStyle w:val="Puce1TMADEV"/>
      </w:pPr>
      <w:r w:rsidRPr="007120E2">
        <w:t>La répartition des fiches de signalement (anomalie, évolution) ;</w:t>
      </w:r>
    </w:p>
    <w:p w14:paraId="7F17DA55" w14:textId="5D3DBABF" w:rsidR="00440649" w:rsidRPr="007120E2" w:rsidRDefault="50166248">
      <w:pPr>
        <w:pStyle w:val="Puce1TMADEV"/>
      </w:pPr>
      <w:r w:rsidRPr="007120E2">
        <w:t>Les FSP en attente de réponse</w:t>
      </w:r>
      <w:r w:rsidR="000D7EB7" w:rsidRPr="007120E2">
        <w:t xml:space="preserve"> </w:t>
      </w:r>
      <w:r w:rsidRPr="007120E2">
        <w:t>et réparties par acteurs</w:t>
      </w:r>
      <w:r w:rsidR="002B4D4B" w:rsidRPr="007120E2">
        <w:t> </w:t>
      </w:r>
      <w:r w:rsidRPr="007120E2">
        <w:t>;</w:t>
      </w:r>
    </w:p>
    <w:p w14:paraId="511FF41A" w14:textId="383C93C1" w:rsidR="00440649" w:rsidRPr="007120E2" w:rsidRDefault="50166248">
      <w:pPr>
        <w:pStyle w:val="Puce1TMADEV"/>
      </w:pPr>
      <w:r w:rsidRPr="007120E2">
        <w:t>Les fiches de signalement mis</w:t>
      </w:r>
      <w:r w:rsidR="000D7EB7" w:rsidRPr="007120E2">
        <w:t>es</w:t>
      </w:r>
      <w:r w:rsidRPr="007120E2">
        <w:t xml:space="preserve"> en attente de traitement ;</w:t>
      </w:r>
    </w:p>
    <w:p w14:paraId="51E461C9" w14:textId="38F0981F" w:rsidR="00440649" w:rsidRPr="007120E2" w:rsidRDefault="50166248">
      <w:pPr>
        <w:pStyle w:val="Puce1TMADEV"/>
      </w:pPr>
      <w:r w:rsidRPr="007120E2">
        <w:t>Les occurrences des fiches de signalement</w:t>
      </w:r>
      <w:r w:rsidR="002B4D4B" w:rsidRPr="007120E2">
        <w:t> </w:t>
      </w:r>
      <w:r w:rsidRPr="007120E2">
        <w:t>;</w:t>
      </w:r>
    </w:p>
    <w:p w14:paraId="41883BC7" w14:textId="77777777" w:rsidR="00440649" w:rsidRPr="007120E2" w:rsidRDefault="50166248">
      <w:pPr>
        <w:pStyle w:val="Puce1TMADEV"/>
      </w:pPr>
      <w:r w:rsidRPr="007120E2">
        <w:t>Les fiches de signalement en attente de décision ;</w:t>
      </w:r>
    </w:p>
    <w:p w14:paraId="226A2061" w14:textId="77777777" w:rsidR="00440649" w:rsidRPr="007120E2" w:rsidRDefault="50166248">
      <w:pPr>
        <w:pStyle w:val="Puce1TMADEV"/>
      </w:pPr>
      <w:r w:rsidRPr="007120E2">
        <w:t>Les fiches de signalement en attente dont la résolution dépend d’intervenants extérieurs au projet ;</w:t>
      </w:r>
    </w:p>
    <w:p w14:paraId="5C68EFF8" w14:textId="1B0256AA" w:rsidR="00440649" w:rsidRPr="007120E2" w:rsidRDefault="50166248">
      <w:pPr>
        <w:pStyle w:val="Puce1TMADEV"/>
      </w:pPr>
      <w:r w:rsidRPr="007120E2">
        <w:t>Les FSP sans mouvement depuis un délai fixé</w:t>
      </w:r>
      <w:r w:rsidR="000D7EB7" w:rsidRPr="007120E2">
        <w:t xml:space="preserve"> </w:t>
      </w:r>
      <w:r w:rsidRPr="007120E2">
        <w:t>par la Cnam, ce délai étant fixé par l</w:t>
      </w:r>
      <w:r w:rsidR="00A54612" w:rsidRPr="007120E2">
        <w:t>a Cnam en fonction du périmètre ;</w:t>
      </w:r>
    </w:p>
    <w:p w14:paraId="40CAE8EA" w14:textId="38152BCF" w:rsidR="00440649" w:rsidRPr="007120E2" w:rsidRDefault="000D7EB7">
      <w:pPr>
        <w:pStyle w:val="Puce1TMADEV"/>
      </w:pPr>
      <w:r w:rsidRPr="007120E2">
        <w:t>P</w:t>
      </w:r>
      <w:r w:rsidR="50166248" w:rsidRPr="007120E2">
        <w:t>our les fiches de signalement qui lui ont été affectées, toute information utile à la bonne exécution de la gestion des signalements et du fonctionnement nominal du SI</w:t>
      </w:r>
      <w:r w:rsidR="002B4D4B" w:rsidRPr="007120E2">
        <w:t> </w:t>
      </w:r>
      <w:r w:rsidR="50166248" w:rsidRPr="007120E2">
        <w:t>;</w:t>
      </w:r>
    </w:p>
    <w:p w14:paraId="43564175" w14:textId="2978D2B7" w:rsidR="00440649" w:rsidRPr="007120E2" w:rsidRDefault="50166248">
      <w:pPr>
        <w:pStyle w:val="Puce1TMADEV"/>
      </w:pPr>
      <w:r w:rsidRPr="007120E2">
        <w:t>Le tableau de synthèse des faits de retard</w:t>
      </w:r>
      <w:r w:rsidR="002B4D4B" w:rsidRPr="007120E2">
        <w:t>, relatifs aux prestations de MCO,</w:t>
      </w:r>
      <w:r w:rsidRPr="007120E2">
        <w:t xml:space="preserve"> du mois</w:t>
      </w:r>
      <w:r w:rsidR="002B4D4B" w:rsidRPr="007120E2">
        <w:t xml:space="preserve"> considéré</w:t>
      </w:r>
      <w:r w:rsidRPr="007120E2">
        <w:t>.</w:t>
      </w:r>
    </w:p>
    <w:p w14:paraId="5F1A0749" w14:textId="77777777" w:rsidR="00440649" w:rsidRPr="007120E2" w:rsidRDefault="50166248" w:rsidP="008118BB">
      <w:pPr>
        <w:rPr>
          <w:rFonts w:cstheme="minorHAnsi"/>
        </w:rPr>
      </w:pPr>
      <w:r w:rsidRPr="007120E2">
        <w:rPr>
          <w:rFonts w:cstheme="minorHAnsi"/>
        </w:rPr>
        <w:t>Le contenu de ce rapport peut être affiné dans le PAQ. Il doit être produit en automatique à partir de l’outil de gestion des fiches de signalements en vigueur.</w:t>
      </w:r>
    </w:p>
    <w:p w14:paraId="049656F0" w14:textId="77777777" w:rsidR="00440649" w:rsidRPr="007120E2" w:rsidRDefault="50166248" w:rsidP="004F1575">
      <w:pPr>
        <w:pStyle w:val="Titre4"/>
      </w:pPr>
      <w:bookmarkStart w:id="5843" w:name="_Toc28"/>
      <w:bookmarkStart w:id="5844" w:name="_Toc22800566"/>
      <w:bookmarkStart w:id="5845" w:name="_Toc180425715"/>
      <w:bookmarkStart w:id="5846" w:name="_Toc180572656"/>
      <w:bookmarkStart w:id="5847" w:name="_Toc180770825"/>
      <w:bookmarkStart w:id="5848" w:name="_Toc182410606"/>
      <w:bookmarkStart w:id="5849" w:name="_Toc182412646"/>
      <w:bookmarkStart w:id="5850" w:name="_Toc182486224"/>
      <w:bookmarkStart w:id="5851" w:name="_Toc182487868"/>
      <w:bookmarkStart w:id="5852" w:name="_Toc182554460"/>
      <w:bookmarkStart w:id="5853" w:name="_Toc182557121"/>
      <w:bookmarkStart w:id="5854" w:name="_Toc182574449"/>
      <w:bookmarkStart w:id="5855" w:name="_Toc182575984"/>
      <w:bookmarkStart w:id="5856" w:name="_Toc182581495"/>
      <w:bookmarkStart w:id="5857" w:name="_Toc182832342"/>
      <w:bookmarkStart w:id="5858" w:name="_Toc182842569"/>
      <w:bookmarkStart w:id="5859" w:name="_Toc182844176"/>
      <w:bookmarkStart w:id="5860" w:name="_Toc182845099"/>
      <w:bookmarkStart w:id="5861" w:name="_Toc182845280"/>
      <w:bookmarkStart w:id="5862" w:name="_Toc182910395"/>
      <w:bookmarkStart w:id="5863" w:name="_Toc182911881"/>
      <w:bookmarkStart w:id="5864" w:name="_Toc182931463"/>
      <w:bookmarkStart w:id="5865" w:name="_Toc182934211"/>
      <w:bookmarkStart w:id="5866" w:name="_Toc183011578"/>
      <w:bookmarkStart w:id="5867" w:name="_Toc183012736"/>
      <w:bookmarkStart w:id="5868" w:name="_Toc183016956"/>
      <w:bookmarkStart w:id="5869" w:name="_Toc183018259"/>
      <w:bookmarkStart w:id="5870" w:name="_Toc183082167"/>
      <w:bookmarkStart w:id="5871" w:name="_Toc183173746"/>
      <w:bookmarkStart w:id="5872" w:name="_Toc183184920"/>
      <w:bookmarkStart w:id="5873" w:name="_Toc183188004"/>
      <w:bookmarkStart w:id="5874" w:name="_Toc183448054"/>
      <w:bookmarkStart w:id="5875" w:name="_Toc183792244"/>
      <w:bookmarkStart w:id="5876" w:name="_Toc183796074"/>
      <w:bookmarkStart w:id="5877" w:name="_Toc184031691"/>
      <w:bookmarkStart w:id="5878" w:name="_Toc184053482"/>
      <w:bookmarkStart w:id="5879" w:name="_Toc184054091"/>
      <w:bookmarkStart w:id="5880" w:name="_Toc184055363"/>
      <w:bookmarkStart w:id="5881" w:name="_Toc184130755"/>
      <w:bookmarkStart w:id="5882" w:name="_Toc184136905"/>
      <w:bookmarkStart w:id="5883" w:name="_Toc184137944"/>
      <w:bookmarkStart w:id="5884" w:name="_Toc184143936"/>
      <w:bookmarkStart w:id="5885" w:name="_Toc184222175"/>
      <w:bookmarkStart w:id="5886" w:name="_Toc184226870"/>
      <w:bookmarkStart w:id="5887" w:name="_Toc184227738"/>
      <w:bookmarkStart w:id="5888" w:name="_Toc184305415"/>
      <w:bookmarkStart w:id="5889" w:name="_Toc184307879"/>
      <w:bookmarkStart w:id="5890" w:name="_Toc184311793"/>
      <w:bookmarkStart w:id="5891" w:name="_Toc184636624"/>
      <w:bookmarkStart w:id="5892" w:name="_Toc184734448"/>
      <w:bookmarkStart w:id="5893" w:name="_Toc184821240"/>
      <w:bookmarkStart w:id="5894" w:name="_Toc184830959"/>
      <w:bookmarkStart w:id="5895" w:name="_Toc185000299"/>
      <w:bookmarkStart w:id="5896" w:name="_Toc185002892"/>
      <w:bookmarkStart w:id="5897" w:name="_Toc185416378"/>
      <w:bookmarkStart w:id="5898" w:name="_Toc185434651"/>
      <w:bookmarkStart w:id="5899" w:name="_Toc185605196"/>
      <w:bookmarkStart w:id="5900" w:name="_Toc185606730"/>
      <w:bookmarkStart w:id="5901" w:name="_Toc186449486"/>
      <w:bookmarkStart w:id="5902" w:name="_Toc186452810"/>
      <w:bookmarkStart w:id="5903" w:name="_Toc186462832"/>
      <w:bookmarkStart w:id="5904" w:name="_Toc186467229"/>
      <w:bookmarkStart w:id="5905" w:name="_Toc187053673"/>
      <w:bookmarkStart w:id="5906" w:name="_Toc187319355"/>
      <w:bookmarkStart w:id="5907" w:name="_Toc209604949"/>
      <w:r w:rsidRPr="007120E2">
        <w:t>L'analyse et la correction des fiches de signalement</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691D961" w14:textId="41350864" w:rsidR="00440649" w:rsidRPr="007120E2" w:rsidRDefault="50166248" w:rsidP="008118BB">
      <w:pPr>
        <w:rPr>
          <w:rFonts w:cstheme="minorHAnsi"/>
        </w:rPr>
      </w:pPr>
      <w:r w:rsidRPr="007120E2">
        <w:rPr>
          <w:rFonts w:cstheme="minorHAnsi"/>
        </w:rPr>
        <w:t>Les incidents sont décrits, typés et qualifiés</w:t>
      </w:r>
      <w:r w:rsidR="00992EC2" w:rsidRPr="007120E2">
        <w:rPr>
          <w:rFonts w:cstheme="minorHAnsi"/>
        </w:rPr>
        <w:t>, par la Cnam,</w:t>
      </w:r>
      <w:r w:rsidRPr="007120E2">
        <w:rPr>
          <w:rFonts w:cstheme="minorHAnsi"/>
        </w:rPr>
        <w:t xml:space="preserve"> en sévérité et en urgence dans une fiche de signalement décrivant éventuellement une anomalie. Une anomalie après livraison est une non-conformité de fonctionnement par rapport aux exigences fonctionnelles ou techniques.</w:t>
      </w:r>
    </w:p>
    <w:p w14:paraId="744D2DCF" w14:textId="77777777" w:rsidR="00440649" w:rsidRPr="007120E2" w:rsidRDefault="50166248" w:rsidP="008118BB">
      <w:pPr>
        <w:rPr>
          <w:rFonts w:cstheme="minorHAnsi"/>
        </w:rPr>
      </w:pPr>
      <w:r w:rsidRPr="007120E2">
        <w:rPr>
          <w:rFonts w:cstheme="minorHAnsi"/>
        </w:rPr>
        <w:t>Le cycle de vie des fiches de signalement est géré de manière homogène à travers l’outil.</w:t>
      </w:r>
    </w:p>
    <w:p w14:paraId="137C41A4" w14:textId="77777777" w:rsidR="009751EE" w:rsidRDefault="009751EE">
      <w:pPr>
        <w:spacing w:before="0" w:after="200" w:line="276" w:lineRule="auto"/>
        <w:jc w:val="left"/>
        <w:rPr>
          <w:rFonts w:cstheme="minorHAnsi"/>
        </w:rPr>
      </w:pPr>
      <w:r>
        <w:rPr>
          <w:rFonts w:cstheme="minorHAnsi"/>
        </w:rPr>
        <w:br w:type="page"/>
      </w:r>
    </w:p>
    <w:p w14:paraId="4FE35AA8" w14:textId="283BA6D7" w:rsidR="00440649" w:rsidRPr="007120E2" w:rsidRDefault="50166248" w:rsidP="008118BB">
      <w:pPr>
        <w:rPr>
          <w:rFonts w:cstheme="minorHAnsi"/>
        </w:rPr>
      </w:pPr>
      <w:r w:rsidRPr="007120E2">
        <w:rPr>
          <w:rFonts w:cstheme="minorHAnsi"/>
        </w:rPr>
        <w:lastRenderedPageBreak/>
        <w:t>Le processus général se décline en différentes étapes</w:t>
      </w:r>
      <w:r w:rsidR="002168D3" w:rsidRPr="007120E2">
        <w:rPr>
          <w:rFonts w:cstheme="minorHAnsi"/>
        </w:rPr>
        <w:t> </w:t>
      </w:r>
      <w:r w:rsidRPr="007120E2">
        <w:rPr>
          <w:rFonts w:cstheme="minorHAnsi"/>
        </w:rPr>
        <w:t>:</w:t>
      </w:r>
    </w:p>
    <w:p w14:paraId="6019ADA1" w14:textId="77777777" w:rsidR="00440649" w:rsidRPr="007120E2" w:rsidRDefault="50166248" w:rsidP="00F403B5">
      <w:pPr>
        <w:pStyle w:val="Puce1TMADEV"/>
      </w:pPr>
      <w:r w:rsidRPr="007120E2">
        <w:t>Le signalement et la qualification de l'anomalie,</w:t>
      </w:r>
    </w:p>
    <w:p w14:paraId="5426E815" w14:textId="77777777" w:rsidR="00440649" w:rsidRPr="007120E2" w:rsidRDefault="50166248" w:rsidP="00F403B5">
      <w:pPr>
        <w:pStyle w:val="Puce1TMADEV"/>
      </w:pPr>
      <w:r w:rsidRPr="007120E2">
        <w:t>Le diagnostic de l'anomalie et la proposition de la résolution,</w:t>
      </w:r>
    </w:p>
    <w:p w14:paraId="73A24B5D" w14:textId="77777777" w:rsidR="00440649" w:rsidRPr="007120E2" w:rsidRDefault="50166248">
      <w:pPr>
        <w:pStyle w:val="Puce1TMADEV"/>
      </w:pPr>
      <w:r w:rsidRPr="007120E2">
        <w:t>L'analyse contradictoire, conjointe,</w:t>
      </w:r>
    </w:p>
    <w:p w14:paraId="3432118B" w14:textId="77777777" w:rsidR="00440649" w:rsidRPr="007120E2" w:rsidRDefault="50166248">
      <w:pPr>
        <w:pStyle w:val="Puce1TMADEV"/>
      </w:pPr>
      <w:r w:rsidRPr="007120E2">
        <w:t>La mise en place d’une solution palliative (en attendant la correction),</w:t>
      </w:r>
    </w:p>
    <w:p w14:paraId="7FD7C48E" w14:textId="77777777" w:rsidR="00440649" w:rsidRPr="007120E2" w:rsidRDefault="50166248">
      <w:pPr>
        <w:pStyle w:val="Puce1TMADEV"/>
      </w:pPr>
      <w:r w:rsidRPr="007120E2">
        <w:t>La correction de l'anomalie et le test de la correction,</w:t>
      </w:r>
    </w:p>
    <w:p w14:paraId="139C6B3B" w14:textId="77777777" w:rsidR="00440649" w:rsidRPr="007120E2" w:rsidRDefault="50166248">
      <w:pPr>
        <w:pStyle w:val="Puce1TMADEV"/>
      </w:pPr>
      <w:r w:rsidRPr="007120E2">
        <w:t>La recette de la correction de l'anomalie,</w:t>
      </w:r>
    </w:p>
    <w:p w14:paraId="72CA82C8" w14:textId="77777777" w:rsidR="00440649" w:rsidRPr="007120E2" w:rsidRDefault="50166248">
      <w:pPr>
        <w:pStyle w:val="Puce1TMADEV"/>
      </w:pPr>
      <w:r w:rsidRPr="007120E2">
        <w:t>La reprise éventuelle des données du SI.</w:t>
      </w:r>
    </w:p>
    <w:p w14:paraId="5E083661" w14:textId="2AEEFFEB" w:rsidR="00440649" w:rsidRPr="007120E2" w:rsidRDefault="50166248" w:rsidP="008118BB">
      <w:pPr>
        <w:rPr>
          <w:rFonts w:cstheme="minorHAnsi"/>
        </w:rPr>
      </w:pPr>
      <w:r w:rsidRPr="007120E2">
        <w:rPr>
          <w:rFonts w:cstheme="minorHAnsi"/>
        </w:rPr>
        <w:t xml:space="preserve">La répartition des responsabilités est précisée </w:t>
      </w:r>
      <w:r w:rsidR="0089681D" w:rsidRPr="007120E2">
        <w:rPr>
          <w:rFonts w:cstheme="minorHAnsi"/>
        </w:rPr>
        <w:t>dans</w:t>
      </w:r>
      <w:r w:rsidRPr="007120E2">
        <w:rPr>
          <w:rFonts w:cstheme="minorHAnsi"/>
        </w:rPr>
        <w:t xml:space="preserve"> le tableau ci-dessous :</w:t>
      </w:r>
    </w:p>
    <w:tbl>
      <w:tblPr>
        <w:tblStyle w:val="Grilledutableau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5"/>
        <w:gridCol w:w="2529"/>
        <w:gridCol w:w="2758"/>
      </w:tblGrid>
      <w:tr w:rsidR="00440649" w:rsidRPr="007120E2" w14:paraId="592242CC" w14:textId="77777777" w:rsidTr="50166248">
        <w:trPr>
          <w:trHeight w:val="454"/>
          <w:jc w:val="center"/>
        </w:trPr>
        <w:tc>
          <w:tcPr>
            <w:tcW w:w="3495" w:type="dxa"/>
            <w:shd w:val="clear" w:color="auto" w:fill="C4BC96" w:themeFill="background2" w:themeFillShade="BF"/>
            <w:vAlign w:val="center"/>
          </w:tcPr>
          <w:p w14:paraId="7C1B0DA9" w14:textId="2D213DEB"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Processus</w:t>
            </w:r>
          </w:p>
        </w:tc>
        <w:tc>
          <w:tcPr>
            <w:tcW w:w="2529" w:type="dxa"/>
            <w:shd w:val="clear" w:color="auto" w:fill="C4BC96" w:themeFill="background2" w:themeFillShade="BF"/>
            <w:vAlign w:val="center"/>
          </w:tcPr>
          <w:p w14:paraId="34E81836"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Cnam</w:t>
            </w:r>
          </w:p>
        </w:tc>
        <w:tc>
          <w:tcPr>
            <w:tcW w:w="2758" w:type="dxa"/>
            <w:shd w:val="clear" w:color="auto" w:fill="C4BC96" w:themeFill="background2" w:themeFillShade="BF"/>
            <w:vAlign w:val="center"/>
          </w:tcPr>
          <w:p w14:paraId="46F5A75C"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Titulaire</w:t>
            </w:r>
          </w:p>
        </w:tc>
      </w:tr>
      <w:tr w:rsidR="00440649" w:rsidRPr="007120E2" w14:paraId="6E927103" w14:textId="77777777" w:rsidTr="50166248">
        <w:trPr>
          <w:trHeight w:val="454"/>
          <w:jc w:val="center"/>
        </w:trPr>
        <w:tc>
          <w:tcPr>
            <w:tcW w:w="3495" w:type="dxa"/>
            <w:vAlign w:val="center"/>
          </w:tcPr>
          <w:p w14:paraId="126965CD" w14:textId="7D694FC2"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Signalement et qualification</w:t>
            </w:r>
          </w:p>
        </w:tc>
        <w:tc>
          <w:tcPr>
            <w:tcW w:w="2529" w:type="dxa"/>
            <w:vAlign w:val="center"/>
          </w:tcPr>
          <w:p w14:paraId="70732D35"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c>
          <w:tcPr>
            <w:tcW w:w="2758" w:type="dxa"/>
            <w:vAlign w:val="center"/>
          </w:tcPr>
          <w:p w14:paraId="0D9A2BE4"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Informé</w:t>
            </w:r>
          </w:p>
        </w:tc>
      </w:tr>
      <w:tr w:rsidR="00440649" w:rsidRPr="007120E2" w14:paraId="1499EFA6" w14:textId="77777777" w:rsidTr="50166248">
        <w:trPr>
          <w:trHeight w:val="454"/>
          <w:jc w:val="center"/>
        </w:trPr>
        <w:tc>
          <w:tcPr>
            <w:tcW w:w="3495" w:type="dxa"/>
            <w:vAlign w:val="center"/>
          </w:tcPr>
          <w:p w14:paraId="03068039"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Diagnostic et proposition résolution</w:t>
            </w:r>
          </w:p>
        </w:tc>
        <w:tc>
          <w:tcPr>
            <w:tcW w:w="2529" w:type="dxa"/>
            <w:vAlign w:val="center"/>
          </w:tcPr>
          <w:p w14:paraId="2B71AF33"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Valide</w:t>
            </w:r>
          </w:p>
        </w:tc>
        <w:tc>
          <w:tcPr>
            <w:tcW w:w="2758" w:type="dxa"/>
            <w:vAlign w:val="center"/>
          </w:tcPr>
          <w:p w14:paraId="435AFC9D"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2D653FB3" w14:textId="77777777" w:rsidTr="50166248">
        <w:trPr>
          <w:trHeight w:val="454"/>
          <w:jc w:val="center"/>
        </w:trPr>
        <w:tc>
          <w:tcPr>
            <w:tcW w:w="3495" w:type="dxa"/>
            <w:vAlign w:val="center"/>
          </w:tcPr>
          <w:p w14:paraId="708B7A42"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Analyse contradictoire</w:t>
            </w:r>
          </w:p>
        </w:tc>
        <w:tc>
          <w:tcPr>
            <w:tcW w:w="2529" w:type="dxa"/>
            <w:vAlign w:val="center"/>
          </w:tcPr>
          <w:p w14:paraId="34E573A1" w14:textId="635A6CF9"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 et Valide</w:t>
            </w:r>
          </w:p>
        </w:tc>
        <w:tc>
          <w:tcPr>
            <w:tcW w:w="2758" w:type="dxa"/>
            <w:vAlign w:val="center"/>
          </w:tcPr>
          <w:p w14:paraId="6191B1F7"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7C7A0BF2" w14:textId="77777777" w:rsidTr="50166248">
        <w:trPr>
          <w:trHeight w:val="454"/>
          <w:jc w:val="center"/>
        </w:trPr>
        <w:tc>
          <w:tcPr>
            <w:tcW w:w="3495" w:type="dxa"/>
            <w:vAlign w:val="center"/>
          </w:tcPr>
          <w:p w14:paraId="2049903E"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Correction et test</w:t>
            </w:r>
          </w:p>
        </w:tc>
        <w:tc>
          <w:tcPr>
            <w:tcW w:w="2529" w:type="dxa"/>
            <w:vAlign w:val="center"/>
          </w:tcPr>
          <w:p w14:paraId="412F68AD"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Informé</w:t>
            </w:r>
          </w:p>
        </w:tc>
        <w:tc>
          <w:tcPr>
            <w:tcW w:w="2758" w:type="dxa"/>
            <w:vAlign w:val="center"/>
          </w:tcPr>
          <w:p w14:paraId="52CF79A2"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1BF675EC" w14:textId="77777777" w:rsidTr="50166248">
        <w:trPr>
          <w:trHeight w:val="454"/>
          <w:jc w:val="center"/>
        </w:trPr>
        <w:tc>
          <w:tcPr>
            <w:tcW w:w="3495" w:type="dxa"/>
            <w:vAlign w:val="center"/>
          </w:tcPr>
          <w:p w14:paraId="712949C8"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Recette de la correction</w:t>
            </w:r>
          </w:p>
        </w:tc>
        <w:tc>
          <w:tcPr>
            <w:tcW w:w="2529" w:type="dxa"/>
            <w:vAlign w:val="center"/>
          </w:tcPr>
          <w:p w14:paraId="25A435C6" w14:textId="0325E78C"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 et Valide</w:t>
            </w:r>
          </w:p>
        </w:tc>
        <w:tc>
          <w:tcPr>
            <w:tcW w:w="2758" w:type="dxa"/>
            <w:vAlign w:val="center"/>
          </w:tcPr>
          <w:p w14:paraId="27AFBD1B"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r w:rsidR="00440649" w:rsidRPr="007120E2" w14:paraId="546DEE74" w14:textId="77777777" w:rsidTr="50166248">
        <w:trPr>
          <w:trHeight w:val="454"/>
          <w:jc w:val="center"/>
        </w:trPr>
        <w:tc>
          <w:tcPr>
            <w:tcW w:w="3495" w:type="dxa"/>
            <w:vAlign w:val="center"/>
          </w:tcPr>
          <w:p w14:paraId="5916B2A7" w14:textId="77777777" w:rsidR="00440649" w:rsidRPr="007120E2" w:rsidRDefault="50166248" w:rsidP="00EB423B">
            <w:pPr>
              <w:spacing w:before="0" w:after="0"/>
              <w:rPr>
                <w:rFonts w:asciiTheme="minorHAnsi" w:hAnsiTheme="minorHAnsi" w:cstheme="minorHAnsi"/>
                <w:sz w:val="20"/>
                <w:szCs w:val="20"/>
                <w:u w:val="single"/>
                <w:lang w:eastAsia="en-US"/>
              </w:rPr>
            </w:pPr>
            <w:r w:rsidRPr="007120E2">
              <w:rPr>
                <w:rFonts w:asciiTheme="minorHAnsi" w:hAnsiTheme="minorHAnsi" w:cstheme="minorHAnsi"/>
                <w:sz w:val="20"/>
                <w:szCs w:val="20"/>
                <w:lang w:eastAsia="en-US"/>
              </w:rPr>
              <w:t>Mise en place d’une solution de reprise de données</w:t>
            </w:r>
          </w:p>
        </w:tc>
        <w:tc>
          <w:tcPr>
            <w:tcW w:w="2529" w:type="dxa"/>
            <w:vAlign w:val="center"/>
          </w:tcPr>
          <w:p w14:paraId="56D09B4A"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Valide</w:t>
            </w:r>
          </w:p>
        </w:tc>
        <w:tc>
          <w:tcPr>
            <w:tcW w:w="2758" w:type="dxa"/>
            <w:vAlign w:val="center"/>
          </w:tcPr>
          <w:p w14:paraId="1BE251EF" w14:textId="77777777" w:rsidR="00440649" w:rsidRPr="007120E2" w:rsidRDefault="50166248" w:rsidP="00EB423B">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Réalise</w:t>
            </w:r>
          </w:p>
        </w:tc>
      </w:tr>
    </w:tbl>
    <w:p w14:paraId="1861AD90" w14:textId="77777777" w:rsidR="00440649" w:rsidRPr="007120E2" w:rsidRDefault="50166248" w:rsidP="008118BB">
      <w:pPr>
        <w:rPr>
          <w:rFonts w:cstheme="minorHAnsi"/>
        </w:rPr>
      </w:pPr>
      <w:r w:rsidRPr="007120E2">
        <w:rPr>
          <w:rFonts w:cstheme="minorHAnsi"/>
        </w:rPr>
        <w:t>La déclinaison opérationnelle de ce processus est précisée dans le PAQ au lancement de l'accord-cadre.</w:t>
      </w:r>
    </w:p>
    <w:p w14:paraId="764C237C" w14:textId="77777777" w:rsidR="00440649" w:rsidRPr="007120E2" w:rsidRDefault="50166248" w:rsidP="008118BB">
      <w:pPr>
        <w:rPr>
          <w:rFonts w:cstheme="minorHAnsi"/>
        </w:rPr>
      </w:pPr>
      <w:r w:rsidRPr="007120E2">
        <w:rPr>
          <w:rFonts w:cstheme="minorHAnsi"/>
        </w:rPr>
        <w:t>Le Titulaire est tenu d'analyser toute fiche de signalement même si elle conduit à préconiser des évolutions fonctionnelles, avec les mêmes engagements prévus au CCTP.</w:t>
      </w:r>
    </w:p>
    <w:p w14:paraId="61FA3266" w14:textId="2F88C757" w:rsidR="00440649" w:rsidRPr="007120E2" w:rsidRDefault="00AD5A10" w:rsidP="008118BB">
      <w:pPr>
        <w:rPr>
          <w:rFonts w:cstheme="minorHAnsi"/>
        </w:rPr>
      </w:pPr>
      <w:r>
        <w:rPr>
          <w:rFonts w:cstheme="minorHAnsi"/>
        </w:rPr>
        <w:t>Pour rappel, s</w:t>
      </w:r>
      <w:r w:rsidRPr="007120E2">
        <w:rPr>
          <w:rFonts w:cstheme="minorHAnsi"/>
        </w:rPr>
        <w:t xml:space="preserve">i </w:t>
      </w:r>
      <w:r w:rsidR="50166248" w:rsidRPr="007120E2">
        <w:rPr>
          <w:rFonts w:cstheme="minorHAnsi"/>
        </w:rPr>
        <w:t xml:space="preserve">l'analyse conduit à une évolution, la réalisation de cette évolution est, le cas échéant, </w:t>
      </w:r>
      <w:r w:rsidR="0089681D" w:rsidRPr="007120E2">
        <w:rPr>
          <w:rFonts w:cstheme="minorHAnsi"/>
        </w:rPr>
        <w:t xml:space="preserve">sur décision de la Cnam, </w:t>
      </w:r>
      <w:r w:rsidR="50166248" w:rsidRPr="007120E2">
        <w:rPr>
          <w:rFonts w:cstheme="minorHAnsi"/>
        </w:rPr>
        <w:t xml:space="preserve">traitée </w:t>
      </w:r>
      <w:r w:rsidR="007B31FD" w:rsidRPr="007120E2">
        <w:rPr>
          <w:rFonts w:cstheme="minorHAnsi"/>
        </w:rPr>
        <w:t>dans le cadre d’une</w:t>
      </w:r>
      <w:r w:rsidR="50166248" w:rsidRPr="007120E2">
        <w:rPr>
          <w:rFonts w:cstheme="minorHAnsi"/>
        </w:rPr>
        <w:t xml:space="preserve"> commande en fonction de l’inscription de cette évolution dans la Roadmap DDSI. </w:t>
      </w:r>
    </w:p>
    <w:p w14:paraId="566C51B0" w14:textId="77777777" w:rsidR="00440649" w:rsidRPr="007120E2" w:rsidRDefault="50166248" w:rsidP="004F1575">
      <w:pPr>
        <w:pStyle w:val="Titre4"/>
      </w:pPr>
      <w:bookmarkStart w:id="5908" w:name="_Toc29"/>
      <w:bookmarkStart w:id="5909" w:name="_Toc22800567"/>
      <w:bookmarkStart w:id="5910" w:name="_Toc180425716"/>
      <w:bookmarkStart w:id="5911" w:name="_Toc180572657"/>
      <w:bookmarkStart w:id="5912" w:name="_Toc180770826"/>
      <w:bookmarkStart w:id="5913" w:name="_Toc182410607"/>
      <w:bookmarkStart w:id="5914" w:name="_Toc182412647"/>
      <w:bookmarkStart w:id="5915" w:name="_Toc182486225"/>
      <w:bookmarkStart w:id="5916" w:name="_Toc182487869"/>
      <w:bookmarkStart w:id="5917" w:name="_Toc182554461"/>
      <w:bookmarkStart w:id="5918" w:name="_Toc182557122"/>
      <w:bookmarkStart w:id="5919" w:name="_Toc182574450"/>
      <w:bookmarkStart w:id="5920" w:name="_Toc182575985"/>
      <w:bookmarkStart w:id="5921" w:name="_Toc182581496"/>
      <w:bookmarkStart w:id="5922" w:name="_Toc182832343"/>
      <w:bookmarkStart w:id="5923" w:name="_Toc182842570"/>
      <w:bookmarkStart w:id="5924" w:name="_Toc182844177"/>
      <w:bookmarkStart w:id="5925" w:name="_Toc182845100"/>
      <w:bookmarkStart w:id="5926" w:name="_Toc182845281"/>
      <w:bookmarkStart w:id="5927" w:name="_Toc182910396"/>
      <w:bookmarkStart w:id="5928" w:name="_Toc182911882"/>
      <w:bookmarkStart w:id="5929" w:name="_Toc182931464"/>
      <w:bookmarkStart w:id="5930" w:name="_Toc182934212"/>
      <w:bookmarkStart w:id="5931" w:name="_Toc183011579"/>
      <w:bookmarkStart w:id="5932" w:name="_Toc183012737"/>
      <w:bookmarkStart w:id="5933" w:name="_Toc183016957"/>
      <w:bookmarkStart w:id="5934" w:name="_Toc183018260"/>
      <w:bookmarkStart w:id="5935" w:name="_Toc183082168"/>
      <w:bookmarkStart w:id="5936" w:name="_Toc183173747"/>
      <w:bookmarkStart w:id="5937" w:name="_Toc183184921"/>
      <w:bookmarkStart w:id="5938" w:name="_Toc183188005"/>
      <w:bookmarkStart w:id="5939" w:name="_Toc183448055"/>
      <w:bookmarkStart w:id="5940" w:name="_Ref183616808"/>
      <w:bookmarkStart w:id="5941" w:name="_Toc183792245"/>
      <w:bookmarkStart w:id="5942" w:name="_Toc183796075"/>
      <w:bookmarkStart w:id="5943" w:name="_Toc184031692"/>
      <w:bookmarkStart w:id="5944" w:name="_Toc184053483"/>
      <w:bookmarkStart w:id="5945" w:name="_Toc184054092"/>
      <w:bookmarkStart w:id="5946" w:name="_Toc184055364"/>
      <w:bookmarkStart w:id="5947" w:name="_Toc184130756"/>
      <w:bookmarkStart w:id="5948" w:name="_Toc184136906"/>
      <w:bookmarkStart w:id="5949" w:name="_Toc184137945"/>
      <w:bookmarkStart w:id="5950" w:name="_Toc184143937"/>
      <w:bookmarkStart w:id="5951" w:name="_Toc184222176"/>
      <w:bookmarkStart w:id="5952" w:name="_Toc184226871"/>
      <w:bookmarkStart w:id="5953" w:name="_Toc184227739"/>
      <w:bookmarkStart w:id="5954" w:name="_Toc184305416"/>
      <w:bookmarkStart w:id="5955" w:name="_Toc184307880"/>
      <w:bookmarkStart w:id="5956" w:name="_Toc184311794"/>
      <w:bookmarkStart w:id="5957" w:name="_Toc184636625"/>
      <w:bookmarkStart w:id="5958" w:name="_Toc184734449"/>
      <w:bookmarkStart w:id="5959" w:name="_Toc184821241"/>
      <w:bookmarkStart w:id="5960" w:name="_Toc184830960"/>
      <w:bookmarkStart w:id="5961" w:name="_Toc185000300"/>
      <w:bookmarkStart w:id="5962" w:name="_Toc185002893"/>
      <w:bookmarkStart w:id="5963" w:name="_Toc185416379"/>
      <w:bookmarkStart w:id="5964" w:name="_Toc185434652"/>
      <w:bookmarkStart w:id="5965" w:name="_Toc185605197"/>
      <w:bookmarkStart w:id="5966" w:name="_Toc185606731"/>
      <w:bookmarkStart w:id="5967" w:name="_Toc186449487"/>
      <w:bookmarkStart w:id="5968" w:name="_Toc186452811"/>
      <w:bookmarkStart w:id="5969" w:name="_Toc186462833"/>
      <w:bookmarkStart w:id="5970" w:name="_Toc186467230"/>
      <w:bookmarkStart w:id="5971" w:name="_Toc187053674"/>
      <w:bookmarkStart w:id="5972" w:name="_Toc187319356"/>
      <w:bookmarkStart w:id="5973" w:name="_Toc209604950"/>
      <w:r w:rsidRPr="007120E2">
        <w:t>Outil de gestion des incidents et des signalements</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1486B697" w14:textId="77777777" w:rsidR="00440649" w:rsidRPr="007120E2" w:rsidRDefault="50166248" w:rsidP="008118BB">
      <w:pPr>
        <w:rPr>
          <w:rFonts w:cstheme="minorHAnsi"/>
        </w:rPr>
      </w:pPr>
      <w:r w:rsidRPr="007120E2">
        <w:rPr>
          <w:rFonts w:cstheme="minorHAnsi"/>
        </w:rPr>
        <w:t>L’outil de gestion des incidents et des signalements est l’outil utilisé pour faciliter et archiver les échanges :</w:t>
      </w:r>
    </w:p>
    <w:p w14:paraId="0F1776AE" w14:textId="77777777" w:rsidR="00440649" w:rsidRPr="007120E2" w:rsidRDefault="50166248" w:rsidP="00F403B5">
      <w:pPr>
        <w:pStyle w:val="Puce1TMADEV"/>
      </w:pPr>
      <w:r w:rsidRPr="007120E2">
        <w:t>Entre le responsable de domaine et le Titulaire pour les fiches de signalement affectés et ne pouvant être résolues par le responsable de domaine ;</w:t>
      </w:r>
    </w:p>
    <w:p w14:paraId="1230B10E" w14:textId="77777777" w:rsidR="00440649" w:rsidRPr="007120E2" w:rsidRDefault="50166248">
      <w:pPr>
        <w:pStyle w:val="Puce1TMADEV"/>
      </w:pPr>
      <w:r w:rsidRPr="007120E2">
        <w:t>Entre la direction de projet et le Titulaire pour la validation d’évolutions ou la mise en place de correctifs ;</w:t>
      </w:r>
    </w:p>
    <w:p w14:paraId="71051045" w14:textId="77777777" w:rsidR="00440649" w:rsidRPr="007120E2" w:rsidRDefault="50166248">
      <w:pPr>
        <w:pStyle w:val="Puce1TMADEV"/>
      </w:pPr>
      <w:r w:rsidRPr="007120E2">
        <w:t>Entre la direction de projet et/ou le responsable de domaine et la DDSI.</w:t>
      </w:r>
    </w:p>
    <w:p w14:paraId="6A4E0B05" w14:textId="0A0F0090" w:rsidR="00440649" w:rsidRPr="007120E2" w:rsidRDefault="50166248" w:rsidP="008118BB">
      <w:pPr>
        <w:rPr>
          <w:rFonts w:cstheme="minorHAnsi"/>
        </w:rPr>
      </w:pPr>
      <w:r w:rsidRPr="007120E2">
        <w:rPr>
          <w:rFonts w:cstheme="minorHAnsi"/>
        </w:rPr>
        <w:t>A la date de rédaction du CCTP, la Cnam utilise les outils suivants</w:t>
      </w:r>
      <w:r w:rsidR="00F8783E" w:rsidRPr="007120E2">
        <w:rPr>
          <w:rFonts w:cstheme="minorHAnsi"/>
        </w:rPr>
        <w:t>. La liste des outils est susceptible d’évoluer pendant la durée d’exécution</w:t>
      </w:r>
      <w:r w:rsidRPr="007120E2">
        <w:rPr>
          <w:rFonts w:cstheme="minorHAnsi"/>
        </w:rPr>
        <w:t xml:space="preserve"> de </w:t>
      </w:r>
      <w:r w:rsidR="00F8783E" w:rsidRPr="007120E2">
        <w:rPr>
          <w:rFonts w:cstheme="minorHAnsi"/>
        </w:rPr>
        <w:t>l’accord-cadre.</w:t>
      </w:r>
    </w:p>
    <w:p w14:paraId="4F09A4A5" w14:textId="77777777" w:rsidR="00440649" w:rsidRPr="007120E2" w:rsidRDefault="50166248" w:rsidP="00F403B5">
      <w:pPr>
        <w:pStyle w:val="Puce1TMADEV"/>
      </w:pPr>
      <w:r w:rsidRPr="007120E2">
        <w:t xml:space="preserve">ClearQuest, </w:t>
      </w:r>
    </w:p>
    <w:p w14:paraId="3FFE2203" w14:textId="77777777" w:rsidR="00440649" w:rsidRPr="007120E2" w:rsidRDefault="50166248">
      <w:pPr>
        <w:pStyle w:val="Puce1TMADEV"/>
      </w:pPr>
      <w:r w:rsidRPr="007120E2">
        <w:t>ICD,</w:t>
      </w:r>
    </w:p>
    <w:p w14:paraId="136B9F4A" w14:textId="77777777" w:rsidR="00440649" w:rsidRPr="007120E2" w:rsidRDefault="50166248">
      <w:pPr>
        <w:pStyle w:val="Puce1TMADEV"/>
      </w:pPr>
      <w:r w:rsidRPr="007120E2">
        <w:t>JIRA.</w:t>
      </w:r>
    </w:p>
    <w:p w14:paraId="22CA9753" w14:textId="77777777" w:rsidR="00440649" w:rsidRPr="007120E2" w:rsidRDefault="50166248" w:rsidP="008118BB">
      <w:pPr>
        <w:rPr>
          <w:rFonts w:cstheme="minorHAnsi"/>
        </w:rPr>
      </w:pPr>
      <w:r w:rsidRPr="007120E2">
        <w:rPr>
          <w:rFonts w:cstheme="minorHAnsi"/>
        </w:rPr>
        <w:t xml:space="preserve">Les objectifs et modalités d’utilisation des outils sont précisés dans le PAQ. </w:t>
      </w:r>
    </w:p>
    <w:p w14:paraId="511C22E5" w14:textId="2F4F805B" w:rsidR="00440649" w:rsidRPr="007120E2" w:rsidRDefault="50166248" w:rsidP="008118BB">
      <w:pPr>
        <w:rPr>
          <w:rFonts w:cstheme="minorHAnsi"/>
        </w:rPr>
      </w:pPr>
      <w:r w:rsidRPr="007120E2">
        <w:rPr>
          <w:rFonts w:cstheme="minorHAnsi"/>
        </w:rPr>
        <w:lastRenderedPageBreak/>
        <w:t xml:space="preserve">Le Titulaire doit travailler avec les outils </w:t>
      </w:r>
      <w:r w:rsidRPr="00181062">
        <w:rPr>
          <w:rFonts w:cstheme="minorHAnsi"/>
        </w:rPr>
        <w:t>Cnam</w:t>
      </w:r>
      <w:r w:rsidR="00992EC2" w:rsidRPr="00181062">
        <w:rPr>
          <w:rFonts w:cstheme="minorHAnsi"/>
        </w:rPr>
        <w:t xml:space="preserve"> (cf. §</w:t>
      </w:r>
      <w:r w:rsidR="00992EC2" w:rsidRPr="00181062">
        <w:rPr>
          <w:rFonts w:cstheme="minorHAnsi"/>
        </w:rPr>
        <w:fldChar w:fldCharType="begin"/>
      </w:r>
      <w:r w:rsidR="00992EC2" w:rsidRPr="00181062">
        <w:rPr>
          <w:rFonts w:cstheme="minorHAnsi"/>
        </w:rPr>
        <w:instrText xml:space="preserve"> REF _Ref184115013 \r \h </w:instrText>
      </w:r>
      <w:r w:rsidR="00065024" w:rsidRPr="00181062">
        <w:rPr>
          <w:rFonts w:cstheme="minorHAnsi"/>
        </w:rPr>
        <w:instrText xml:space="preserve"> \* MERGEFORMAT </w:instrText>
      </w:r>
      <w:r w:rsidR="00992EC2" w:rsidRPr="00181062">
        <w:rPr>
          <w:rFonts w:cstheme="minorHAnsi"/>
        </w:rPr>
      </w:r>
      <w:r w:rsidR="00992EC2" w:rsidRPr="00181062">
        <w:rPr>
          <w:rFonts w:cstheme="minorHAnsi"/>
        </w:rPr>
        <w:fldChar w:fldCharType="separate"/>
      </w:r>
      <w:r w:rsidR="006616EB" w:rsidRPr="00181062">
        <w:rPr>
          <w:rFonts w:cstheme="minorHAnsi"/>
        </w:rPr>
        <w:t>2.7</w:t>
      </w:r>
      <w:r w:rsidR="00992EC2" w:rsidRPr="00181062">
        <w:rPr>
          <w:rFonts w:cstheme="minorHAnsi"/>
        </w:rPr>
        <w:fldChar w:fldCharType="end"/>
      </w:r>
      <w:r w:rsidR="00992EC2" w:rsidRPr="00181062">
        <w:rPr>
          <w:rFonts w:cstheme="minorHAnsi"/>
        </w:rPr>
        <w:t>)</w:t>
      </w:r>
      <w:r w:rsidRPr="00181062">
        <w:rPr>
          <w:rFonts w:cstheme="minorHAnsi"/>
        </w:rPr>
        <w:t>,</w:t>
      </w:r>
      <w:r w:rsidRPr="007120E2">
        <w:rPr>
          <w:rFonts w:cstheme="minorHAnsi"/>
        </w:rPr>
        <w:t xml:space="preserve"> </w:t>
      </w:r>
      <w:r w:rsidR="00065024" w:rsidRPr="007120E2">
        <w:rPr>
          <w:rFonts w:cstheme="minorHAnsi"/>
        </w:rPr>
        <w:t>à la date de rédaction du CCTP</w:t>
      </w:r>
      <w:r w:rsidR="004E518F" w:rsidRPr="007120E2">
        <w:rPr>
          <w:rFonts w:cstheme="minorHAnsi"/>
        </w:rPr>
        <w:t xml:space="preserve"> ou à venir</w:t>
      </w:r>
      <w:r w:rsidRPr="007120E2">
        <w:rPr>
          <w:rFonts w:cstheme="minorHAnsi"/>
        </w:rPr>
        <w:t>, et doit assurer, à ses frais, la compatibilité des échanges et/ou l’interfaçage avec la version du logiciel utilisée</w:t>
      </w:r>
      <w:r w:rsidR="00065024" w:rsidRPr="007120E2">
        <w:rPr>
          <w:rFonts w:cstheme="minorHAnsi"/>
        </w:rPr>
        <w:t>,</w:t>
      </w:r>
      <w:r w:rsidRPr="007120E2">
        <w:rPr>
          <w:rFonts w:cstheme="minorHAnsi"/>
        </w:rPr>
        <w:t xml:space="preserve"> par la Cnam</w:t>
      </w:r>
      <w:r w:rsidR="00065024" w:rsidRPr="007120E2">
        <w:rPr>
          <w:rFonts w:cstheme="minorHAnsi"/>
        </w:rPr>
        <w:t>,</w:t>
      </w:r>
      <w:r w:rsidRPr="007120E2">
        <w:rPr>
          <w:rFonts w:cstheme="minorHAnsi"/>
        </w:rPr>
        <w:t xml:space="preserve"> pendant toute la durée d'exécution de l'accord-cadre. {</w:t>
      </w:r>
      <w:r w:rsidRPr="00E432F9">
        <w:rPr>
          <w:rFonts w:cstheme="minorHAnsi"/>
        </w:rPr>
        <w:t>GES_FdR-01</w:t>
      </w:r>
      <w:r w:rsidRPr="007120E2">
        <w:rPr>
          <w:rFonts w:cstheme="minorHAnsi"/>
        </w:rPr>
        <w:t>}</w:t>
      </w:r>
    </w:p>
    <w:p w14:paraId="3F737991" w14:textId="4261678D" w:rsidR="00440649" w:rsidRPr="007120E2" w:rsidRDefault="50166248" w:rsidP="008118BB">
      <w:pPr>
        <w:rPr>
          <w:rFonts w:cstheme="minorHAnsi"/>
        </w:rPr>
      </w:pPr>
      <w:r w:rsidRPr="007120E2">
        <w:rPr>
          <w:rFonts w:cstheme="minorHAnsi"/>
        </w:rPr>
        <w:t xml:space="preserve">Pour les fiches de signalement traitant des problèmes de sécurité (vulnérabilité ou faille), le Titulaire doit assurer une confidentialité des échanges par les moyens appropriés (fichiers cryptés par exemple) partagés avec la Cnam tout en utilisant l'outil de gestion des incidents et </w:t>
      </w:r>
      <w:r w:rsidR="00DD3934" w:rsidRPr="007120E2">
        <w:rPr>
          <w:rFonts w:cstheme="minorHAnsi"/>
        </w:rPr>
        <w:t>des signalements utilisés</w:t>
      </w:r>
      <w:r w:rsidR="00082450" w:rsidRPr="007120E2">
        <w:rPr>
          <w:rFonts w:cstheme="minorHAnsi"/>
        </w:rPr>
        <w:t xml:space="preserve"> par</w:t>
      </w:r>
      <w:r w:rsidRPr="007120E2">
        <w:rPr>
          <w:rFonts w:cstheme="minorHAnsi"/>
        </w:rPr>
        <w:t xml:space="preserve"> la Cnam pour répertorier et suivre le traitement du signalement.</w:t>
      </w:r>
    </w:p>
    <w:p w14:paraId="605925BB" w14:textId="75C9CC0F" w:rsidR="00440649" w:rsidRPr="007120E2" w:rsidRDefault="50166248" w:rsidP="004F1648">
      <w:pPr>
        <w:pStyle w:val="Titre3"/>
      </w:pPr>
      <w:bookmarkStart w:id="5974" w:name="_Toc180425717"/>
      <w:bookmarkStart w:id="5975" w:name="_Toc180572658"/>
      <w:bookmarkStart w:id="5976" w:name="_Toc180770827"/>
      <w:bookmarkStart w:id="5977" w:name="_Toc182410608"/>
      <w:bookmarkStart w:id="5978" w:name="_Toc182412648"/>
      <w:bookmarkStart w:id="5979" w:name="_Toc182486226"/>
      <w:bookmarkStart w:id="5980" w:name="_Toc182487870"/>
      <w:bookmarkStart w:id="5981" w:name="_Toc182554462"/>
      <w:bookmarkStart w:id="5982" w:name="_Toc182557123"/>
      <w:bookmarkStart w:id="5983" w:name="_Toc182574451"/>
      <w:bookmarkStart w:id="5984" w:name="_Toc182575986"/>
      <w:bookmarkStart w:id="5985" w:name="_Toc182581497"/>
      <w:bookmarkStart w:id="5986" w:name="_Toc182832344"/>
      <w:bookmarkStart w:id="5987" w:name="_Toc182842571"/>
      <w:bookmarkStart w:id="5988" w:name="_Toc182844178"/>
      <w:bookmarkStart w:id="5989" w:name="_Toc182845101"/>
      <w:bookmarkStart w:id="5990" w:name="_Toc182845282"/>
      <w:bookmarkStart w:id="5991" w:name="_Toc182910397"/>
      <w:bookmarkStart w:id="5992" w:name="_Toc182911883"/>
      <w:bookmarkStart w:id="5993" w:name="_Toc182931465"/>
      <w:bookmarkStart w:id="5994" w:name="_Toc182934213"/>
      <w:bookmarkStart w:id="5995" w:name="_Toc183011580"/>
      <w:bookmarkStart w:id="5996" w:name="_Toc183012738"/>
      <w:bookmarkStart w:id="5997" w:name="_Toc183016958"/>
      <w:bookmarkStart w:id="5998" w:name="_Toc183018261"/>
      <w:bookmarkStart w:id="5999" w:name="_Toc183082169"/>
      <w:bookmarkStart w:id="6000" w:name="_Toc183173748"/>
      <w:bookmarkStart w:id="6001" w:name="_Toc183184922"/>
      <w:bookmarkStart w:id="6002" w:name="_Toc183188006"/>
      <w:bookmarkStart w:id="6003" w:name="_Toc183448056"/>
      <w:bookmarkStart w:id="6004" w:name="_Toc183792246"/>
      <w:bookmarkStart w:id="6005" w:name="_Toc183796076"/>
      <w:bookmarkStart w:id="6006" w:name="_Toc184031693"/>
      <w:bookmarkStart w:id="6007" w:name="_Toc184053484"/>
      <w:bookmarkStart w:id="6008" w:name="_Toc184054093"/>
      <w:bookmarkStart w:id="6009" w:name="_Toc184055365"/>
      <w:bookmarkStart w:id="6010" w:name="_Toc184130757"/>
      <w:bookmarkStart w:id="6011" w:name="_Toc184136907"/>
      <w:bookmarkStart w:id="6012" w:name="_Toc184137946"/>
      <w:bookmarkStart w:id="6013" w:name="_Toc184143938"/>
      <w:bookmarkStart w:id="6014" w:name="_Toc184222177"/>
      <w:bookmarkStart w:id="6015" w:name="_Toc184226872"/>
      <w:bookmarkStart w:id="6016" w:name="_Toc184227740"/>
      <w:bookmarkStart w:id="6017" w:name="_Toc184305417"/>
      <w:bookmarkStart w:id="6018" w:name="_Toc184307881"/>
      <w:bookmarkStart w:id="6019" w:name="_Toc184311795"/>
      <w:bookmarkStart w:id="6020" w:name="_Toc184636626"/>
      <w:bookmarkStart w:id="6021" w:name="_Toc184734450"/>
      <w:bookmarkStart w:id="6022" w:name="_Toc184821242"/>
      <w:bookmarkStart w:id="6023" w:name="_Toc184830961"/>
      <w:bookmarkStart w:id="6024" w:name="_Toc185000301"/>
      <w:bookmarkStart w:id="6025" w:name="_Toc185002894"/>
      <w:bookmarkStart w:id="6026" w:name="_Toc185416380"/>
      <w:bookmarkStart w:id="6027" w:name="_Toc185434653"/>
      <w:bookmarkStart w:id="6028" w:name="_Toc185605198"/>
      <w:bookmarkStart w:id="6029" w:name="_Toc185606732"/>
      <w:bookmarkStart w:id="6030" w:name="_Toc186449488"/>
      <w:bookmarkStart w:id="6031" w:name="_Toc186452812"/>
      <w:bookmarkStart w:id="6032" w:name="_Toc186462834"/>
      <w:bookmarkStart w:id="6033" w:name="_Toc186467231"/>
      <w:bookmarkStart w:id="6034" w:name="_Toc187053675"/>
      <w:bookmarkStart w:id="6035" w:name="_Toc187319357"/>
      <w:bookmarkStart w:id="6036" w:name="_Toc209604951"/>
      <w:r w:rsidRPr="007120E2">
        <w:t>La maintenance corrective</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57096AD9" w14:textId="3CE8340E" w:rsidR="00440649" w:rsidRPr="007120E2" w:rsidRDefault="00F8783E" w:rsidP="008118BB">
      <w:pPr>
        <w:rPr>
          <w:rFonts w:cstheme="minorHAnsi"/>
        </w:rPr>
      </w:pPr>
      <w:r w:rsidRPr="007120E2">
        <w:rPr>
          <w:rFonts w:cstheme="minorHAnsi"/>
        </w:rPr>
        <w:t>La</w:t>
      </w:r>
      <w:r w:rsidR="50166248" w:rsidRPr="007120E2">
        <w:rPr>
          <w:rFonts w:cstheme="minorHAnsi"/>
        </w:rPr>
        <w:t xml:space="preserve"> maintenance corrective </w:t>
      </w:r>
      <w:r w:rsidR="00673D36" w:rsidRPr="007120E2">
        <w:rPr>
          <w:rFonts w:cstheme="minorHAnsi"/>
        </w:rPr>
        <w:t>adresse le traitement de</w:t>
      </w:r>
      <w:r w:rsidR="50166248" w:rsidRPr="007120E2">
        <w:rPr>
          <w:rFonts w:cstheme="minorHAnsi"/>
        </w:rPr>
        <w:t>s incidents impactant l’exploitation du système d’information de l’Assurance Maladie, quel</w:t>
      </w:r>
      <w:r w:rsidRPr="007120E2">
        <w:rPr>
          <w:rFonts w:cstheme="minorHAnsi"/>
        </w:rPr>
        <w:t>le</w:t>
      </w:r>
      <w:r w:rsidR="50166248" w:rsidRPr="007120E2">
        <w:rPr>
          <w:rFonts w:cstheme="minorHAnsi"/>
        </w:rPr>
        <w:t xml:space="preserve"> qu’en soit l’origine, qui nécessitent la réalisation de correctifs qui peuvent se faire : </w:t>
      </w:r>
    </w:p>
    <w:p w14:paraId="1F54E099" w14:textId="41EFB897" w:rsidR="00440649" w:rsidRPr="007120E2" w:rsidRDefault="50166248" w:rsidP="00F403B5">
      <w:pPr>
        <w:pStyle w:val="Puce1TMADEV"/>
      </w:pPr>
      <w:r w:rsidRPr="007120E2">
        <w:t>Par la livraison d’un correctif pour les incidents, après analyse et instruction par le Titulaire. L’installation du correctif est définie par le processus de Maintenance Corrective</w:t>
      </w:r>
      <w:r w:rsidR="001D359A" w:rsidRPr="007120E2">
        <w:t xml:space="preserve"> décrit dans le paragraphe suivant</w:t>
      </w:r>
      <w:r w:rsidRPr="007120E2">
        <w:t>,</w:t>
      </w:r>
    </w:p>
    <w:p w14:paraId="1639184A" w14:textId="3EF7C8F7" w:rsidR="00440649" w:rsidRPr="007120E2" w:rsidRDefault="50166248">
      <w:pPr>
        <w:pStyle w:val="Puce1TMADEV"/>
      </w:pPr>
      <w:r w:rsidRPr="007120E2">
        <w:t>Par une correction de paramétrage</w:t>
      </w:r>
      <w:r w:rsidR="00F8783E" w:rsidRPr="007120E2">
        <w:t>, réalisée</w:t>
      </w:r>
      <w:r w:rsidRPr="007120E2">
        <w:t xml:space="preserve"> par le Titulaire,</w:t>
      </w:r>
    </w:p>
    <w:p w14:paraId="27658608" w14:textId="4898B6F4" w:rsidR="00440649" w:rsidRPr="007120E2" w:rsidRDefault="50166248">
      <w:pPr>
        <w:pStyle w:val="Puce1TMADEV"/>
      </w:pPr>
      <w:r w:rsidRPr="007120E2">
        <w:t>Par une correction des données</w:t>
      </w:r>
      <w:r w:rsidR="00F8783E" w:rsidRPr="007120E2">
        <w:t>, réalisée</w:t>
      </w:r>
      <w:r w:rsidRPr="007120E2">
        <w:t xml:space="preserve"> par le Titulaire, </w:t>
      </w:r>
    </w:p>
    <w:p w14:paraId="7CD3AEC1" w14:textId="24B665B4" w:rsidR="00440649" w:rsidRPr="007120E2" w:rsidRDefault="50166248">
      <w:pPr>
        <w:pStyle w:val="Puce1TMADEV"/>
      </w:pPr>
      <w:r w:rsidRPr="007120E2">
        <w:t>Par de la documentation technique d’utilisation</w:t>
      </w:r>
      <w:r w:rsidR="00F8783E" w:rsidRPr="007120E2">
        <w:t>,</w:t>
      </w:r>
      <w:r w:rsidRPr="007120E2">
        <w:t xml:space="preserve"> </w:t>
      </w:r>
      <w:r w:rsidR="00F8783E" w:rsidRPr="007120E2">
        <w:t>réalisée</w:t>
      </w:r>
      <w:r w:rsidRPr="007120E2">
        <w:t xml:space="preserve"> par le Titulaire, </w:t>
      </w:r>
    </w:p>
    <w:p w14:paraId="5FE417C0" w14:textId="581239BC" w:rsidR="00440649" w:rsidRPr="007120E2" w:rsidRDefault="50166248">
      <w:pPr>
        <w:pStyle w:val="Puce1TMADEV"/>
      </w:pPr>
      <w:r w:rsidRPr="007120E2">
        <w:t>Par une solution de contournement (création et/ou modification de procédures d’emploi)</w:t>
      </w:r>
      <w:r w:rsidR="00F8783E" w:rsidRPr="007120E2">
        <w:t>,</w:t>
      </w:r>
      <w:r w:rsidRPr="007120E2">
        <w:t xml:space="preserve"> </w:t>
      </w:r>
      <w:r w:rsidR="00F8783E" w:rsidRPr="007120E2">
        <w:t>mise en œuvre</w:t>
      </w:r>
      <w:r w:rsidRPr="007120E2">
        <w:t xml:space="preserve"> par le Titulaire. </w:t>
      </w:r>
    </w:p>
    <w:p w14:paraId="4C70017B" w14:textId="77777777" w:rsidR="00440649" w:rsidRPr="007120E2" w:rsidRDefault="50166248" w:rsidP="008118BB">
      <w:pPr>
        <w:rPr>
          <w:rFonts w:cstheme="minorHAnsi"/>
        </w:rPr>
      </w:pPr>
      <w:r w:rsidRPr="007120E2">
        <w:rPr>
          <w:rFonts w:cstheme="minorHAnsi"/>
        </w:rPr>
        <w:t xml:space="preserve">Ces actions peuvent être cumulatives en fonction du diagnostic et de la situation. </w:t>
      </w:r>
    </w:p>
    <w:p w14:paraId="7FF5B8A0" w14:textId="56B53AF8" w:rsidR="00440649" w:rsidRPr="007120E2" w:rsidRDefault="0065395B" w:rsidP="008118BB">
      <w:pPr>
        <w:rPr>
          <w:rFonts w:cstheme="minorHAnsi"/>
        </w:rPr>
      </w:pPr>
      <w:r w:rsidRPr="007120E2">
        <w:rPr>
          <w:rFonts w:cstheme="minorHAnsi"/>
        </w:rPr>
        <w:t>T</w:t>
      </w:r>
      <w:r w:rsidR="50166248" w:rsidRPr="007120E2">
        <w:rPr>
          <w:rFonts w:cstheme="minorHAnsi"/>
        </w:rPr>
        <w:t xml:space="preserve">ous les événements sont </w:t>
      </w:r>
      <w:r w:rsidR="00992EC2" w:rsidRPr="007120E2">
        <w:rPr>
          <w:rFonts w:cstheme="minorHAnsi"/>
        </w:rPr>
        <w:t>tracés, par le Titulaire ou la Cnam,</w:t>
      </w:r>
      <w:r w:rsidR="50166248" w:rsidRPr="007120E2">
        <w:rPr>
          <w:rFonts w:cstheme="minorHAnsi"/>
        </w:rPr>
        <w:t xml:space="preserve"> dans l’outil de gestion des signalements de la Cnam. </w:t>
      </w:r>
    </w:p>
    <w:p w14:paraId="10B8D660" w14:textId="1D63272C" w:rsidR="00440649" w:rsidRPr="007120E2" w:rsidRDefault="50166248" w:rsidP="008118BB">
      <w:pPr>
        <w:rPr>
          <w:rFonts w:cstheme="minorHAnsi"/>
        </w:rPr>
      </w:pPr>
      <w:r w:rsidRPr="007120E2">
        <w:rPr>
          <w:rFonts w:cstheme="minorHAnsi"/>
        </w:rPr>
        <w:t>Toutes les vers</w:t>
      </w:r>
      <w:r w:rsidR="00992EC2" w:rsidRPr="007120E2">
        <w:rPr>
          <w:rFonts w:cstheme="minorHAnsi"/>
        </w:rPr>
        <w:t>ions applicatives livrées par le</w:t>
      </w:r>
      <w:r w:rsidRPr="007120E2">
        <w:rPr>
          <w:rFonts w:cstheme="minorHAnsi"/>
        </w:rPr>
        <w:t xml:space="preserve"> Titulaire doivent, </w:t>
      </w:r>
      <w:r w:rsidR="00673D36" w:rsidRPr="007120E2">
        <w:rPr>
          <w:rFonts w:cstheme="minorHAnsi"/>
        </w:rPr>
        <w:t>a minima</w:t>
      </w:r>
      <w:r w:rsidRPr="007120E2">
        <w:rPr>
          <w:rFonts w:cstheme="minorHAnsi"/>
        </w:rPr>
        <w:t xml:space="preserve">, conserver les temps de réponse de la version applicative </w:t>
      </w:r>
      <w:r w:rsidR="00992EC2" w:rsidRPr="007120E2">
        <w:rPr>
          <w:rFonts w:cstheme="minorHAnsi"/>
        </w:rPr>
        <w:t>préexistante</w:t>
      </w:r>
      <w:r w:rsidRPr="007120E2">
        <w:rPr>
          <w:rFonts w:cstheme="minorHAnsi"/>
        </w:rPr>
        <w:t>.</w:t>
      </w:r>
    </w:p>
    <w:p w14:paraId="1E04EB48" w14:textId="53914A18" w:rsidR="00440649" w:rsidRPr="007120E2" w:rsidRDefault="50166248" w:rsidP="008118BB">
      <w:pPr>
        <w:rPr>
          <w:rFonts w:cstheme="minorHAnsi"/>
        </w:rPr>
      </w:pPr>
      <w:r w:rsidRPr="007120E2">
        <w:rPr>
          <w:rFonts w:cstheme="minorHAnsi"/>
        </w:rPr>
        <w:t xml:space="preserve">Ces temps de réponse comprennent notamment les délais d’affichage des écrans d’interface et les délais d’impression. </w:t>
      </w:r>
      <w:r w:rsidRPr="00253B45">
        <w:rPr>
          <w:rFonts w:cstheme="minorHAnsi"/>
        </w:rPr>
        <w:t>{QUA</w:t>
      </w:r>
      <w:r w:rsidR="007E6565" w:rsidRPr="00253B45">
        <w:rPr>
          <w:rFonts w:cstheme="minorHAnsi"/>
        </w:rPr>
        <w:t>_</w:t>
      </w:r>
      <w:r w:rsidRPr="00253B45">
        <w:rPr>
          <w:rFonts w:cstheme="minorHAnsi"/>
        </w:rPr>
        <w:t>Fdr-01}</w:t>
      </w:r>
    </w:p>
    <w:p w14:paraId="3DC2EACB" w14:textId="171E720E" w:rsidR="00440649" w:rsidRPr="007120E2" w:rsidRDefault="50166248" w:rsidP="008118BB">
      <w:pPr>
        <w:rPr>
          <w:rFonts w:cstheme="minorHAnsi"/>
        </w:rPr>
      </w:pPr>
      <w:r w:rsidRPr="007120E2">
        <w:rPr>
          <w:rFonts w:cstheme="minorHAnsi"/>
        </w:rPr>
        <w:t xml:space="preserve">La non-régression fonctionnelle et le maintien de l’interopérabilité (interfaces) doivent être systématiquement vérifiés. En cas de régression, le correctif n’est pas mis en œuvre. En cas d’impossibilité de mettre en œuvre le correctif, des mesures de contournement doivent être proposées en attendant une nouvelle version de l’application. Si nécessaire (en raison d’adhérences), une solution de remplacement logicielle doit être proposée et traitée dans le cadre du processus de « livraison et d’acceptation des correctifs et solutions de contournement ». </w:t>
      </w:r>
      <w:r w:rsidRPr="000D0829">
        <w:rPr>
          <w:rFonts w:cstheme="minorHAnsi"/>
        </w:rPr>
        <w:t>{QUA</w:t>
      </w:r>
      <w:r w:rsidR="007E6565" w:rsidRPr="000D0829">
        <w:rPr>
          <w:rFonts w:cstheme="minorHAnsi"/>
        </w:rPr>
        <w:t>_</w:t>
      </w:r>
      <w:r w:rsidRPr="000D0829">
        <w:rPr>
          <w:rFonts w:cstheme="minorHAnsi"/>
        </w:rPr>
        <w:t>Fdr-03}</w:t>
      </w:r>
    </w:p>
    <w:p w14:paraId="79B64C14" w14:textId="1178A146" w:rsidR="00440649" w:rsidRPr="007120E2" w:rsidRDefault="50166248" w:rsidP="008118BB">
      <w:pPr>
        <w:rPr>
          <w:rFonts w:cstheme="minorHAnsi"/>
        </w:rPr>
      </w:pPr>
      <w:r w:rsidRPr="007120E2">
        <w:rPr>
          <w:rFonts w:cstheme="minorHAnsi"/>
        </w:rPr>
        <w:t xml:space="preserve">Tous les correctifs apportés au titre de </w:t>
      </w:r>
      <w:r w:rsidR="007A1027" w:rsidRPr="007120E2">
        <w:rPr>
          <w:rFonts w:cstheme="minorHAnsi"/>
        </w:rPr>
        <w:t>la maintenance corrective</w:t>
      </w:r>
      <w:r w:rsidRPr="007120E2">
        <w:rPr>
          <w:rFonts w:cstheme="minorHAnsi"/>
        </w:rPr>
        <w:t xml:space="preserve"> doivent respecter les normes de qualité de codage de la Cnam. </w:t>
      </w:r>
      <w:r w:rsidRPr="000D0829">
        <w:rPr>
          <w:rFonts w:cstheme="minorHAnsi"/>
        </w:rPr>
        <w:t>{QUA</w:t>
      </w:r>
      <w:r w:rsidR="007E6565" w:rsidRPr="000D0829">
        <w:rPr>
          <w:rFonts w:cstheme="minorHAnsi"/>
        </w:rPr>
        <w:t>_</w:t>
      </w:r>
      <w:r w:rsidRPr="000D0829">
        <w:rPr>
          <w:rFonts w:cstheme="minorHAnsi"/>
        </w:rPr>
        <w:t>FdR-04}</w:t>
      </w:r>
    </w:p>
    <w:p w14:paraId="2837513D" w14:textId="3A5EC137" w:rsidR="00440649" w:rsidRPr="007120E2" w:rsidRDefault="50166248" w:rsidP="008118BB">
      <w:pPr>
        <w:rPr>
          <w:rFonts w:cstheme="minorHAnsi"/>
        </w:rPr>
      </w:pPr>
      <w:r w:rsidRPr="007120E2">
        <w:rPr>
          <w:rFonts w:cstheme="minorHAnsi"/>
        </w:rPr>
        <w:t xml:space="preserve">Le Titulaire </w:t>
      </w:r>
      <w:r w:rsidR="00673D36" w:rsidRPr="007120E2">
        <w:rPr>
          <w:rFonts w:cstheme="minorHAnsi"/>
        </w:rPr>
        <w:t>doit</w:t>
      </w:r>
      <w:r w:rsidRPr="007120E2">
        <w:rPr>
          <w:rFonts w:cstheme="minorHAnsi"/>
        </w:rPr>
        <w:t xml:space="preserve"> reverser les tests</w:t>
      </w:r>
      <w:r w:rsidR="00673D36" w:rsidRPr="007120E2">
        <w:rPr>
          <w:rFonts w:cstheme="minorHAnsi"/>
        </w:rPr>
        <w:t>,</w:t>
      </w:r>
      <w:r w:rsidRPr="007120E2">
        <w:rPr>
          <w:rFonts w:cstheme="minorHAnsi"/>
        </w:rPr>
        <w:t xml:space="preserve"> mis en œuvre durant la maintenance corrective</w:t>
      </w:r>
      <w:r w:rsidR="00673D36" w:rsidRPr="007120E2">
        <w:rPr>
          <w:rFonts w:cstheme="minorHAnsi"/>
        </w:rPr>
        <w:t>,</w:t>
      </w:r>
      <w:r w:rsidRPr="007120E2">
        <w:rPr>
          <w:rFonts w:cstheme="minorHAnsi"/>
        </w:rPr>
        <w:t xml:space="preserve"> dans le patrimoine de test</w:t>
      </w:r>
      <w:r w:rsidR="00673D36" w:rsidRPr="007120E2">
        <w:rPr>
          <w:rFonts w:cstheme="minorHAnsi"/>
        </w:rPr>
        <w:t>s</w:t>
      </w:r>
      <w:r w:rsidR="007A1027" w:rsidRPr="007120E2">
        <w:rPr>
          <w:rFonts w:cstheme="minorHAnsi"/>
        </w:rPr>
        <w:t xml:space="preserve"> de l'application et </w:t>
      </w:r>
      <w:r w:rsidRPr="007120E2">
        <w:rPr>
          <w:rFonts w:cstheme="minorHAnsi"/>
        </w:rPr>
        <w:t>mettre à jour ce patrimoine, en suivant les normes et procédure, dans le référentiel mis à disposition du Titulaire, afin de capitaliser sur les tests de non-régression à opérer pour les vérifications futures.</w:t>
      </w:r>
    </w:p>
    <w:p w14:paraId="0CF16815" w14:textId="341C261A" w:rsidR="00440649" w:rsidRPr="007120E2" w:rsidRDefault="00FD273C" w:rsidP="004F1575">
      <w:pPr>
        <w:pStyle w:val="Titre4"/>
      </w:pPr>
      <w:bookmarkStart w:id="6037" w:name="_Toc31"/>
      <w:bookmarkStart w:id="6038" w:name="_Toc22800569"/>
      <w:bookmarkStart w:id="6039" w:name="_Toc180425718"/>
      <w:bookmarkStart w:id="6040" w:name="_Toc180572659"/>
      <w:bookmarkStart w:id="6041" w:name="_Toc180770828"/>
      <w:bookmarkStart w:id="6042" w:name="_Toc182410609"/>
      <w:bookmarkStart w:id="6043" w:name="_Toc182412649"/>
      <w:bookmarkStart w:id="6044" w:name="_Toc182486227"/>
      <w:bookmarkStart w:id="6045" w:name="_Toc182487871"/>
      <w:bookmarkStart w:id="6046" w:name="_Toc182554463"/>
      <w:bookmarkStart w:id="6047" w:name="_Toc182557124"/>
      <w:bookmarkStart w:id="6048" w:name="_Toc182574452"/>
      <w:bookmarkStart w:id="6049" w:name="_Toc182575987"/>
      <w:bookmarkStart w:id="6050" w:name="_Toc182581498"/>
      <w:bookmarkStart w:id="6051" w:name="_Toc182832345"/>
      <w:bookmarkStart w:id="6052" w:name="_Toc182842572"/>
      <w:bookmarkStart w:id="6053" w:name="_Toc182844179"/>
      <w:bookmarkStart w:id="6054" w:name="_Toc182845102"/>
      <w:bookmarkStart w:id="6055" w:name="_Toc182845283"/>
      <w:bookmarkStart w:id="6056" w:name="_Toc182910398"/>
      <w:bookmarkStart w:id="6057" w:name="_Toc182911884"/>
      <w:bookmarkStart w:id="6058" w:name="_Toc182931466"/>
      <w:bookmarkStart w:id="6059" w:name="_Toc182934214"/>
      <w:bookmarkStart w:id="6060" w:name="_Toc183011581"/>
      <w:bookmarkStart w:id="6061" w:name="_Toc183012739"/>
      <w:bookmarkStart w:id="6062" w:name="_Toc183016959"/>
      <w:bookmarkStart w:id="6063" w:name="_Toc183018262"/>
      <w:bookmarkStart w:id="6064" w:name="_Toc183082170"/>
      <w:bookmarkStart w:id="6065" w:name="_Toc183173749"/>
      <w:bookmarkStart w:id="6066" w:name="_Toc183184923"/>
      <w:bookmarkStart w:id="6067" w:name="_Toc183188007"/>
      <w:bookmarkStart w:id="6068" w:name="_Toc183448057"/>
      <w:bookmarkStart w:id="6069" w:name="_Toc183792247"/>
      <w:bookmarkStart w:id="6070" w:name="_Toc183796077"/>
      <w:bookmarkStart w:id="6071" w:name="_Toc184031694"/>
      <w:bookmarkStart w:id="6072" w:name="_Toc184053485"/>
      <w:bookmarkStart w:id="6073" w:name="_Toc184054094"/>
      <w:bookmarkStart w:id="6074" w:name="_Toc184055366"/>
      <w:bookmarkStart w:id="6075" w:name="_Toc184130758"/>
      <w:bookmarkStart w:id="6076" w:name="_Toc184136908"/>
      <w:bookmarkStart w:id="6077" w:name="_Toc184137947"/>
      <w:bookmarkStart w:id="6078" w:name="_Toc184143939"/>
      <w:bookmarkStart w:id="6079" w:name="_Toc184222178"/>
      <w:bookmarkStart w:id="6080" w:name="_Toc184226873"/>
      <w:bookmarkStart w:id="6081" w:name="_Toc184227741"/>
      <w:bookmarkStart w:id="6082" w:name="_Toc184305418"/>
      <w:bookmarkStart w:id="6083" w:name="_Toc184307882"/>
      <w:bookmarkStart w:id="6084" w:name="_Toc184311796"/>
      <w:bookmarkStart w:id="6085" w:name="_Toc184636627"/>
      <w:bookmarkStart w:id="6086" w:name="_Toc184734451"/>
      <w:bookmarkStart w:id="6087" w:name="_Toc184821243"/>
      <w:bookmarkStart w:id="6088" w:name="_Toc184830962"/>
      <w:bookmarkStart w:id="6089" w:name="_Toc185000302"/>
      <w:bookmarkStart w:id="6090" w:name="_Toc185002895"/>
      <w:bookmarkStart w:id="6091" w:name="_Toc185416381"/>
      <w:bookmarkStart w:id="6092" w:name="_Toc185434654"/>
      <w:bookmarkStart w:id="6093" w:name="_Toc185605199"/>
      <w:bookmarkStart w:id="6094" w:name="_Toc185606733"/>
      <w:bookmarkStart w:id="6095" w:name="_Toc186449489"/>
      <w:bookmarkStart w:id="6096" w:name="_Toc186452813"/>
      <w:bookmarkStart w:id="6097" w:name="_Toc186462835"/>
      <w:bookmarkStart w:id="6098" w:name="_Toc186467232"/>
      <w:bookmarkStart w:id="6099" w:name="_Toc187053676"/>
      <w:bookmarkStart w:id="6100" w:name="_Toc187319358"/>
      <w:bookmarkStart w:id="6101" w:name="_Toc209604952"/>
      <w:r w:rsidRPr="007120E2">
        <w:lastRenderedPageBreak/>
        <w:t xml:space="preserve">Opération de </w:t>
      </w:r>
      <w:r w:rsidR="50166248" w:rsidRPr="007120E2">
        <w:t>Maintenance Corrective</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2432B1BE" w14:textId="383A923F" w:rsidR="00440649" w:rsidRPr="007120E2" w:rsidRDefault="50166248" w:rsidP="008118BB">
      <w:pPr>
        <w:rPr>
          <w:rFonts w:cstheme="minorHAnsi"/>
        </w:rPr>
      </w:pPr>
      <w:r w:rsidRPr="007120E2">
        <w:rPr>
          <w:rFonts w:cstheme="minorHAnsi"/>
        </w:rPr>
        <w:t>Il s’agit</w:t>
      </w:r>
      <w:r w:rsidR="00673D36" w:rsidRPr="007120E2">
        <w:rPr>
          <w:rFonts w:cstheme="minorHAnsi"/>
        </w:rPr>
        <w:t>,</w:t>
      </w:r>
      <w:r w:rsidRPr="007120E2">
        <w:rPr>
          <w:rFonts w:cstheme="minorHAnsi"/>
        </w:rPr>
        <w:t xml:space="preserve"> suivant le cas</w:t>
      </w:r>
      <w:r w:rsidR="00673D36" w:rsidRPr="007120E2">
        <w:rPr>
          <w:rFonts w:cstheme="minorHAnsi"/>
        </w:rPr>
        <w:t>,</w:t>
      </w:r>
      <w:r w:rsidRPr="007120E2">
        <w:rPr>
          <w:rFonts w:cstheme="minorHAnsi"/>
        </w:rPr>
        <w:t xml:space="preserve"> de la réalisation d’un correctif, de la modification du paramétrage, ou d’une correction de données permettant de traiter un incident décrit dans une fiche de signalement. </w:t>
      </w:r>
    </w:p>
    <w:p w14:paraId="3293F2B6" w14:textId="3ADA1B29" w:rsidR="0065395B" w:rsidRPr="007120E2" w:rsidRDefault="50166248" w:rsidP="008118BB">
      <w:pPr>
        <w:rPr>
          <w:rFonts w:cstheme="minorHAnsi"/>
        </w:rPr>
      </w:pPr>
      <w:r w:rsidRPr="007120E2">
        <w:rPr>
          <w:rFonts w:cstheme="minorHAnsi"/>
        </w:rPr>
        <w:t>A l’issue de</w:t>
      </w:r>
      <w:r w:rsidR="004F4DE5" w:rsidRPr="007120E2">
        <w:rPr>
          <w:rFonts w:cstheme="minorHAnsi"/>
        </w:rPr>
        <w:t xml:space="preserve"> ces opérations :</w:t>
      </w:r>
    </w:p>
    <w:p w14:paraId="5A0EF456" w14:textId="711CABE8" w:rsidR="0065395B" w:rsidRPr="007120E2" w:rsidRDefault="0065395B" w:rsidP="00F403B5">
      <w:pPr>
        <w:pStyle w:val="Puce1TMADEV"/>
      </w:pPr>
      <w:r w:rsidRPr="007120E2">
        <w:t>Les écarts en matière de documentation projet et utilisateur sont identifiés et la documentation mise à jour par le Titulaire, de même que le code exécutable généré.</w:t>
      </w:r>
    </w:p>
    <w:p w14:paraId="47D97DC5" w14:textId="03BAEE91" w:rsidR="00440649" w:rsidRPr="007120E2" w:rsidRDefault="0065395B">
      <w:pPr>
        <w:pStyle w:val="Puce1TMADEV"/>
      </w:pPr>
      <w:r w:rsidRPr="007120E2">
        <w:t>L</w:t>
      </w:r>
      <w:r w:rsidR="50166248" w:rsidRPr="007120E2">
        <w:t xml:space="preserve">e </w:t>
      </w:r>
      <w:r w:rsidR="004F4DE5" w:rsidRPr="007120E2">
        <w:t>Titulaire procède à la livraison du</w:t>
      </w:r>
      <w:r w:rsidR="50166248" w:rsidRPr="007120E2">
        <w:t xml:space="preserve"> correctif et</w:t>
      </w:r>
      <w:r w:rsidR="004F4DE5" w:rsidRPr="007120E2">
        <w:t>/ou</w:t>
      </w:r>
      <w:r w:rsidR="50166248" w:rsidRPr="007120E2">
        <w:t xml:space="preserve"> solution de cont</w:t>
      </w:r>
      <w:r w:rsidR="004F4DE5" w:rsidRPr="007120E2">
        <w:t>ournement</w:t>
      </w:r>
      <w:r w:rsidR="50166248" w:rsidRPr="007120E2">
        <w:t>.</w:t>
      </w:r>
    </w:p>
    <w:p w14:paraId="04D676D0" w14:textId="23F8F4AE" w:rsidR="00440649" w:rsidRPr="007120E2" w:rsidRDefault="004F4DE5" w:rsidP="004F1575">
      <w:pPr>
        <w:pStyle w:val="Titre4"/>
      </w:pPr>
      <w:bookmarkStart w:id="6102" w:name="_Ref345940431"/>
      <w:bookmarkStart w:id="6103" w:name="_Toc33"/>
      <w:bookmarkStart w:id="6104" w:name="_Toc22800570"/>
      <w:bookmarkStart w:id="6105" w:name="_Toc180425719"/>
      <w:bookmarkStart w:id="6106" w:name="_Toc180572660"/>
      <w:bookmarkStart w:id="6107" w:name="_Toc180770829"/>
      <w:bookmarkStart w:id="6108" w:name="_Toc182410610"/>
      <w:bookmarkStart w:id="6109" w:name="_Toc182412650"/>
      <w:bookmarkStart w:id="6110" w:name="_Toc182486228"/>
      <w:bookmarkStart w:id="6111" w:name="_Toc182487872"/>
      <w:bookmarkStart w:id="6112" w:name="_Toc182554464"/>
      <w:bookmarkStart w:id="6113" w:name="_Toc182557125"/>
      <w:bookmarkStart w:id="6114" w:name="_Toc182574453"/>
      <w:bookmarkStart w:id="6115" w:name="_Toc182575988"/>
      <w:bookmarkStart w:id="6116" w:name="_Toc182581499"/>
      <w:bookmarkStart w:id="6117" w:name="_Toc182832346"/>
      <w:bookmarkStart w:id="6118" w:name="_Toc182842573"/>
      <w:bookmarkStart w:id="6119" w:name="_Toc182844180"/>
      <w:bookmarkStart w:id="6120" w:name="_Toc182845103"/>
      <w:bookmarkStart w:id="6121" w:name="_Toc182845284"/>
      <w:bookmarkStart w:id="6122" w:name="_Toc182910399"/>
      <w:bookmarkStart w:id="6123" w:name="_Toc182911885"/>
      <w:bookmarkStart w:id="6124" w:name="_Toc182931467"/>
      <w:bookmarkStart w:id="6125" w:name="_Toc182934215"/>
      <w:bookmarkStart w:id="6126" w:name="_Toc183011582"/>
      <w:bookmarkStart w:id="6127" w:name="_Toc183012740"/>
      <w:bookmarkStart w:id="6128" w:name="_Toc183016960"/>
      <w:bookmarkStart w:id="6129" w:name="_Toc183018263"/>
      <w:bookmarkStart w:id="6130" w:name="_Toc183082171"/>
      <w:bookmarkStart w:id="6131" w:name="_Toc183173750"/>
      <w:bookmarkStart w:id="6132" w:name="_Toc183184924"/>
      <w:bookmarkStart w:id="6133" w:name="_Toc183188008"/>
      <w:bookmarkStart w:id="6134" w:name="_Toc183448058"/>
      <w:bookmarkStart w:id="6135" w:name="_Toc183792248"/>
      <w:bookmarkStart w:id="6136" w:name="_Toc183796078"/>
      <w:bookmarkStart w:id="6137" w:name="_Toc184031695"/>
      <w:bookmarkStart w:id="6138" w:name="_Toc184053486"/>
      <w:bookmarkStart w:id="6139" w:name="_Toc184054095"/>
      <w:bookmarkStart w:id="6140" w:name="_Toc184055367"/>
      <w:bookmarkStart w:id="6141" w:name="_Toc184130759"/>
      <w:bookmarkStart w:id="6142" w:name="_Toc184136909"/>
      <w:bookmarkStart w:id="6143" w:name="_Toc184137948"/>
      <w:bookmarkStart w:id="6144" w:name="_Toc184143940"/>
      <w:bookmarkStart w:id="6145" w:name="_Toc184222179"/>
      <w:bookmarkStart w:id="6146" w:name="_Toc184226874"/>
      <w:bookmarkStart w:id="6147" w:name="_Toc184227742"/>
      <w:bookmarkStart w:id="6148" w:name="_Toc184305419"/>
      <w:bookmarkStart w:id="6149" w:name="_Toc184307883"/>
      <w:bookmarkStart w:id="6150" w:name="_Toc184311797"/>
      <w:bookmarkStart w:id="6151" w:name="_Toc184636628"/>
      <w:bookmarkStart w:id="6152" w:name="_Toc184734452"/>
      <w:bookmarkStart w:id="6153" w:name="_Toc184821244"/>
      <w:bookmarkStart w:id="6154" w:name="_Toc184830963"/>
      <w:bookmarkStart w:id="6155" w:name="_Toc185000303"/>
      <w:bookmarkStart w:id="6156" w:name="_Toc185002896"/>
      <w:bookmarkStart w:id="6157" w:name="_Toc185416382"/>
      <w:bookmarkStart w:id="6158" w:name="_Toc185434655"/>
      <w:bookmarkStart w:id="6159" w:name="_Toc185605200"/>
      <w:bookmarkStart w:id="6160" w:name="_Toc185606734"/>
      <w:bookmarkStart w:id="6161" w:name="_Toc186449490"/>
      <w:bookmarkStart w:id="6162" w:name="_Toc186452814"/>
      <w:bookmarkStart w:id="6163" w:name="_Toc186462836"/>
      <w:bookmarkStart w:id="6164" w:name="_Toc186467233"/>
      <w:bookmarkStart w:id="6165" w:name="_Toc187053677"/>
      <w:bookmarkStart w:id="6166" w:name="_Toc187319359"/>
      <w:bookmarkStart w:id="6167" w:name="_Toc209604953"/>
      <w:r w:rsidRPr="007120E2">
        <w:t>L</w:t>
      </w:r>
      <w:r w:rsidR="50166248" w:rsidRPr="007120E2">
        <w:t>ivraison et d’acceptation des correctifs et solutions de contournement</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3298B3FA" w14:textId="77777777" w:rsidR="00440649" w:rsidRPr="007120E2" w:rsidRDefault="50166248" w:rsidP="008118BB">
      <w:pPr>
        <w:rPr>
          <w:rFonts w:cstheme="minorHAnsi"/>
        </w:rPr>
      </w:pPr>
      <w:r w:rsidRPr="007120E2">
        <w:rPr>
          <w:rFonts w:cstheme="minorHAnsi"/>
        </w:rPr>
        <w:t>La livraison de corrections de fiches de signalement bloquant, grave ou gênant est matérialisée par la fourniture des applications concernées avec évolution du numéro de la version.</w:t>
      </w:r>
    </w:p>
    <w:p w14:paraId="6C486E34" w14:textId="77777777" w:rsidR="007A1027" w:rsidRPr="007120E2" w:rsidRDefault="50166248" w:rsidP="008118BB">
      <w:pPr>
        <w:rPr>
          <w:rFonts w:cstheme="minorHAnsi"/>
        </w:rPr>
      </w:pPr>
      <w:r w:rsidRPr="007120E2">
        <w:rPr>
          <w:rFonts w:cstheme="minorHAnsi"/>
        </w:rPr>
        <w:t>Le correctif et la solution de contournement sont livrés</w:t>
      </w:r>
      <w:r w:rsidR="007A1027" w:rsidRPr="007120E2">
        <w:rPr>
          <w:rFonts w:cstheme="minorHAnsi"/>
        </w:rPr>
        <w:t xml:space="preserve">, </w:t>
      </w:r>
      <w:r w:rsidRPr="007120E2">
        <w:rPr>
          <w:rFonts w:cstheme="minorHAnsi"/>
        </w:rPr>
        <w:t>par le Titulaire</w:t>
      </w:r>
      <w:r w:rsidR="007A1027" w:rsidRPr="007120E2">
        <w:rPr>
          <w:rFonts w:cstheme="minorHAnsi"/>
        </w:rPr>
        <w:t>,</w:t>
      </w:r>
      <w:r w:rsidRPr="007120E2">
        <w:rPr>
          <w:rFonts w:cstheme="minorHAnsi"/>
        </w:rPr>
        <w:t xml:space="preserve"> accompagnés</w:t>
      </w:r>
      <w:r w:rsidR="007A1027" w:rsidRPr="007120E2">
        <w:rPr>
          <w:rFonts w:cstheme="minorHAnsi"/>
        </w:rPr>
        <w:t> :</w:t>
      </w:r>
    </w:p>
    <w:p w14:paraId="34097F52" w14:textId="5A435685" w:rsidR="007A1027" w:rsidRPr="007120E2" w:rsidRDefault="007A1027" w:rsidP="00F403B5">
      <w:pPr>
        <w:pStyle w:val="Puce1TMADEV"/>
      </w:pPr>
      <w:r w:rsidRPr="007120E2">
        <w:t>D</w:t>
      </w:r>
      <w:r w:rsidR="50166248" w:rsidRPr="007120E2">
        <w:t xml:space="preserve">’un bordereau de livraison récapitulatif (BLR), </w:t>
      </w:r>
    </w:p>
    <w:p w14:paraId="7C60B1B9" w14:textId="484C734F" w:rsidR="007A1027" w:rsidRPr="007120E2" w:rsidRDefault="007A1027">
      <w:pPr>
        <w:pStyle w:val="Puce1TMADEV"/>
      </w:pPr>
      <w:r w:rsidRPr="007120E2">
        <w:t>D</w:t>
      </w:r>
      <w:r w:rsidR="50166248" w:rsidRPr="007120E2">
        <w:t xml:space="preserve">u cahier de recette réalisé par le Titulaire sur ses environnements, </w:t>
      </w:r>
    </w:p>
    <w:p w14:paraId="00220CDD" w14:textId="47DBB9DF" w:rsidR="007A1027" w:rsidRPr="007120E2" w:rsidRDefault="007A1027">
      <w:pPr>
        <w:pStyle w:val="Puce1TMADEV"/>
      </w:pPr>
      <w:r w:rsidRPr="007120E2">
        <w:t>D</w:t>
      </w:r>
      <w:r w:rsidR="50166248" w:rsidRPr="007120E2">
        <w:t>u plan de test permettant la validation</w:t>
      </w:r>
    </w:p>
    <w:p w14:paraId="7555ABB5" w14:textId="0FFC4119" w:rsidR="007A1027" w:rsidRPr="007120E2" w:rsidRDefault="007A1027">
      <w:pPr>
        <w:pStyle w:val="Puce1TMADEV"/>
      </w:pPr>
      <w:r w:rsidRPr="007120E2">
        <w:t>D</w:t>
      </w:r>
      <w:r w:rsidR="50166248" w:rsidRPr="007120E2">
        <w:t>’un synoptique (ou procédure) d’installation {</w:t>
      </w:r>
      <w:r w:rsidR="50166248" w:rsidRPr="00E432F9">
        <w:t>QUA_Fdr-02</w:t>
      </w:r>
      <w:r w:rsidR="50166248" w:rsidRPr="007120E2">
        <w:t>}</w:t>
      </w:r>
    </w:p>
    <w:p w14:paraId="273D40F3" w14:textId="36E673C5" w:rsidR="00440649" w:rsidRPr="007120E2" w:rsidRDefault="007A1027" w:rsidP="007A1027">
      <w:pPr>
        <w:rPr>
          <w:rFonts w:cstheme="minorHAnsi"/>
        </w:rPr>
      </w:pPr>
      <w:r w:rsidRPr="007120E2">
        <w:rPr>
          <w:rFonts w:cstheme="minorHAnsi"/>
        </w:rPr>
        <w:t>Ils sont</w:t>
      </w:r>
      <w:r w:rsidR="50166248" w:rsidRPr="007120E2">
        <w:rPr>
          <w:rFonts w:cstheme="minorHAnsi"/>
        </w:rPr>
        <w:t xml:space="preserve"> testés sur la plateforme de pré-production par la Cnam. L’installation en production est de la responsabilité de la Cnam. </w:t>
      </w:r>
    </w:p>
    <w:p w14:paraId="73F16B46" w14:textId="68E22211" w:rsidR="00440649" w:rsidRPr="007120E2" w:rsidRDefault="50166248" w:rsidP="008118BB">
      <w:pPr>
        <w:rPr>
          <w:rFonts w:cstheme="minorHAnsi"/>
        </w:rPr>
      </w:pPr>
      <w:r w:rsidRPr="007120E2">
        <w:rPr>
          <w:rFonts w:cstheme="minorHAnsi"/>
        </w:rPr>
        <w:t>L</w:t>
      </w:r>
      <w:r w:rsidR="007A1027" w:rsidRPr="007120E2">
        <w:rPr>
          <w:rFonts w:cstheme="minorHAnsi"/>
        </w:rPr>
        <w:t>a liste de</w:t>
      </w:r>
      <w:r w:rsidRPr="007120E2">
        <w:rPr>
          <w:rFonts w:cstheme="minorHAnsi"/>
        </w:rPr>
        <w:t xml:space="preserve">s livrables à fournir par le Titulaire </w:t>
      </w:r>
      <w:r w:rsidR="007A1027" w:rsidRPr="007120E2">
        <w:rPr>
          <w:rFonts w:cstheme="minorHAnsi"/>
        </w:rPr>
        <w:t>est</w:t>
      </w:r>
      <w:r w:rsidR="004F4DE5" w:rsidRPr="007120E2">
        <w:rPr>
          <w:rFonts w:cstheme="minorHAnsi"/>
        </w:rPr>
        <w:t>, le cas échéant,</w:t>
      </w:r>
      <w:r w:rsidRPr="007120E2">
        <w:rPr>
          <w:rFonts w:cstheme="minorHAnsi"/>
        </w:rPr>
        <w:t xml:space="preserve"> précisé</w:t>
      </w:r>
      <w:r w:rsidR="007A1027" w:rsidRPr="007120E2">
        <w:rPr>
          <w:rFonts w:cstheme="minorHAnsi"/>
        </w:rPr>
        <w:t>e</w:t>
      </w:r>
      <w:r w:rsidRPr="007120E2">
        <w:rPr>
          <w:rFonts w:cstheme="minorHAnsi"/>
        </w:rPr>
        <w:t xml:space="preserve"> dans le PAQ.</w:t>
      </w:r>
    </w:p>
    <w:p w14:paraId="0FAD5F72" w14:textId="63CED47A" w:rsidR="00440649" w:rsidRPr="007120E2" w:rsidRDefault="50166248" w:rsidP="008118BB">
      <w:pPr>
        <w:rPr>
          <w:rFonts w:cstheme="minorHAnsi"/>
        </w:rPr>
      </w:pPr>
      <w:r w:rsidRPr="007120E2">
        <w:rPr>
          <w:rFonts w:cstheme="minorHAnsi"/>
        </w:rPr>
        <w:t>Si les tests sont jugés probants</w:t>
      </w:r>
      <w:r w:rsidR="00FD273C" w:rsidRPr="007120E2">
        <w:rPr>
          <w:rFonts w:cstheme="minorHAnsi"/>
        </w:rPr>
        <w:t xml:space="preserve"> par la Cnam</w:t>
      </w:r>
      <w:r w:rsidRPr="007120E2">
        <w:rPr>
          <w:rFonts w:cstheme="minorHAnsi"/>
        </w:rPr>
        <w:t>, le correctif ou la solution de contournement sont livrés</w:t>
      </w:r>
      <w:r w:rsidR="00FD273C" w:rsidRPr="007120E2">
        <w:rPr>
          <w:rFonts w:cstheme="minorHAnsi"/>
        </w:rPr>
        <w:t>, par le Titulaire,</w:t>
      </w:r>
      <w:r w:rsidRPr="007120E2">
        <w:rPr>
          <w:rFonts w:cstheme="minorHAnsi"/>
        </w:rPr>
        <w:t xml:space="preserve"> avec la procédure d’installation</w:t>
      </w:r>
      <w:r w:rsidR="007A1027" w:rsidRPr="007120E2">
        <w:rPr>
          <w:rFonts w:cstheme="minorHAnsi"/>
        </w:rPr>
        <w:t>,</w:t>
      </w:r>
      <w:r w:rsidRPr="007120E2">
        <w:rPr>
          <w:rFonts w:cstheme="minorHAnsi"/>
        </w:rPr>
        <w:t xml:space="preserve"> et installés par la Cnam sur la (les) plate(s)-forme(s) de production. Si nécessaire, un process de type CBF </w:t>
      </w:r>
      <w:r w:rsidR="007A1027" w:rsidRPr="007120E2">
        <w:rPr>
          <w:rFonts w:cstheme="minorHAnsi"/>
        </w:rPr>
        <w:t>peut</w:t>
      </w:r>
      <w:r w:rsidRPr="007120E2">
        <w:rPr>
          <w:rFonts w:cstheme="minorHAnsi"/>
        </w:rPr>
        <w:t xml:space="preserve"> être utilisé pour </w:t>
      </w:r>
      <w:r w:rsidR="00BA52C9" w:rsidRPr="007120E2">
        <w:rPr>
          <w:rFonts w:cstheme="minorHAnsi"/>
        </w:rPr>
        <w:t>accélérer</w:t>
      </w:r>
      <w:r w:rsidRPr="007120E2">
        <w:rPr>
          <w:rFonts w:cstheme="minorHAnsi"/>
        </w:rPr>
        <w:t xml:space="preserve"> la mise en production de la correction. Dans ce cadre, </w:t>
      </w:r>
      <w:r w:rsidR="007A1027" w:rsidRPr="007120E2">
        <w:rPr>
          <w:rFonts w:cstheme="minorHAnsi"/>
        </w:rPr>
        <w:t xml:space="preserve">le </w:t>
      </w:r>
      <w:r w:rsidRPr="007120E2">
        <w:rPr>
          <w:rFonts w:cstheme="minorHAnsi"/>
        </w:rPr>
        <w:t>Titulaire d</w:t>
      </w:r>
      <w:r w:rsidR="007A1027" w:rsidRPr="007120E2">
        <w:rPr>
          <w:rFonts w:cstheme="minorHAnsi"/>
        </w:rPr>
        <w:t xml:space="preserve">oit </w:t>
      </w:r>
      <w:r w:rsidRPr="007120E2">
        <w:rPr>
          <w:rFonts w:cstheme="minorHAnsi"/>
        </w:rPr>
        <w:t xml:space="preserve">s’assurer du report de code du CBF dans les versions applicatives en cours ou à venir pour éviter toute régression </w:t>
      </w:r>
      <w:r w:rsidR="00BA52C9" w:rsidRPr="007120E2">
        <w:rPr>
          <w:rFonts w:cstheme="minorHAnsi"/>
        </w:rPr>
        <w:t>ultérieure</w:t>
      </w:r>
      <w:r w:rsidRPr="007120E2">
        <w:rPr>
          <w:rFonts w:cstheme="minorHAnsi"/>
        </w:rPr>
        <w:t>.</w:t>
      </w:r>
    </w:p>
    <w:p w14:paraId="09334FCA" w14:textId="6A5F77E2" w:rsidR="00440649" w:rsidRPr="007120E2" w:rsidRDefault="50166248" w:rsidP="008118BB">
      <w:pPr>
        <w:rPr>
          <w:rFonts w:cstheme="minorHAnsi"/>
        </w:rPr>
      </w:pPr>
      <w:r w:rsidRPr="007120E2">
        <w:rPr>
          <w:rFonts w:cstheme="minorHAnsi"/>
        </w:rPr>
        <w:t xml:space="preserve">Dans le cadre d’un correctif portant sur </w:t>
      </w:r>
      <w:r w:rsidR="007A1027" w:rsidRPr="007120E2">
        <w:rPr>
          <w:rFonts w:cstheme="minorHAnsi"/>
        </w:rPr>
        <w:t>un projet développé en mode A</w:t>
      </w:r>
      <w:r w:rsidRPr="007120E2">
        <w:rPr>
          <w:rFonts w:cstheme="minorHAnsi"/>
        </w:rPr>
        <w:t xml:space="preserve">gile, ce correctif </w:t>
      </w:r>
      <w:r w:rsidR="007A1027" w:rsidRPr="007120E2">
        <w:rPr>
          <w:rFonts w:cstheme="minorHAnsi"/>
        </w:rPr>
        <w:t>doit</w:t>
      </w:r>
      <w:r w:rsidRPr="007120E2">
        <w:rPr>
          <w:rFonts w:cstheme="minorHAnsi"/>
        </w:rPr>
        <w:t xml:space="preserve"> être livré</w:t>
      </w:r>
      <w:r w:rsidR="00FD273C" w:rsidRPr="007120E2">
        <w:rPr>
          <w:rFonts w:cstheme="minorHAnsi"/>
        </w:rPr>
        <w:t>, par le Titulaire,</w:t>
      </w:r>
      <w:r w:rsidRPr="007120E2">
        <w:rPr>
          <w:rFonts w:cstheme="minorHAnsi"/>
        </w:rPr>
        <w:t xml:space="preserve"> à l’équipe Projet de manière à être intégré dans l</w:t>
      </w:r>
      <w:r w:rsidR="005115CA" w:rsidRPr="007120E2">
        <w:rPr>
          <w:rFonts w:cstheme="minorHAnsi"/>
        </w:rPr>
        <w:t>’itération</w:t>
      </w:r>
      <w:r w:rsidRPr="007120E2">
        <w:rPr>
          <w:rFonts w:cstheme="minorHAnsi"/>
        </w:rPr>
        <w:t xml:space="preserve"> en cours</w:t>
      </w:r>
      <w:r w:rsidR="007A1027" w:rsidRPr="007120E2">
        <w:rPr>
          <w:rFonts w:cstheme="minorHAnsi"/>
        </w:rPr>
        <w:t>,</w:t>
      </w:r>
      <w:r w:rsidRPr="007120E2">
        <w:rPr>
          <w:rFonts w:cstheme="minorHAnsi"/>
        </w:rPr>
        <w:t xml:space="preserve"> si le délai le permet</w:t>
      </w:r>
      <w:r w:rsidR="007A1027" w:rsidRPr="007120E2">
        <w:rPr>
          <w:rFonts w:cstheme="minorHAnsi"/>
        </w:rPr>
        <w:t>,</w:t>
      </w:r>
      <w:r w:rsidRPr="007120E2">
        <w:rPr>
          <w:rFonts w:cstheme="minorHAnsi"/>
        </w:rPr>
        <w:t xml:space="preserve"> ou</w:t>
      </w:r>
      <w:r w:rsidR="007A1027" w:rsidRPr="007120E2">
        <w:rPr>
          <w:rFonts w:cstheme="minorHAnsi"/>
        </w:rPr>
        <w:t>,</w:t>
      </w:r>
      <w:r w:rsidRPr="007120E2">
        <w:rPr>
          <w:rFonts w:cstheme="minorHAnsi"/>
        </w:rPr>
        <w:t xml:space="preserve"> au plus tard</w:t>
      </w:r>
      <w:r w:rsidR="007A1027" w:rsidRPr="007120E2">
        <w:rPr>
          <w:rFonts w:cstheme="minorHAnsi"/>
        </w:rPr>
        <w:t>,</w:t>
      </w:r>
      <w:r w:rsidRPr="007120E2">
        <w:rPr>
          <w:rFonts w:cstheme="minorHAnsi"/>
        </w:rPr>
        <w:t xml:space="preserve"> dans </w:t>
      </w:r>
      <w:r w:rsidR="005115CA" w:rsidRPr="007120E2">
        <w:rPr>
          <w:rFonts w:cstheme="minorHAnsi"/>
        </w:rPr>
        <w:t xml:space="preserve">l’itération </w:t>
      </w:r>
      <w:r w:rsidRPr="007120E2">
        <w:rPr>
          <w:rFonts w:cstheme="minorHAnsi"/>
        </w:rPr>
        <w:t>suivant</w:t>
      </w:r>
      <w:r w:rsidR="005115CA" w:rsidRPr="007120E2">
        <w:rPr>
          <w:rFonts w:cstheme="minorHAnsi"/>
        </w:rPr>
        <w:t>e</w:t>
      </w:r>
      <w:r w:rsidR="007A1027" w:rsidRPr="007120E2">
        <w:rPr>
          <w:rFonts w:cstheme="minorHAnsi"/>
        </w:rPr>
        <w:t>,</w:t>
      </w:r>
      <w:r w:rsidRPr="007120E2">
        <w:rPr>
          <w:rFonts w:cstheme="minorHAnsi"/>
        </w:rPr>
        <w:t xml:space="preserve"> pour permettre sa diffusion dans la prochaine version à mettre en Production. Dans le cadre d’une FSP, un process de type CBF </w:t>
      </w:r>
      <w:r w:rsidR="007A1027" w:rsidRPr="007120E2">
        <w:rPr>
          <w:rFonts w:cstheme="minorHAnsi"/>
        </w:rPr>
        <w:t>peut</w:t>
      </w:r>
      <w:r w:rsidRPr="007120E2">
        <w:rPr>
          <w:rFonts w:cstheme="minorHAnsi"/>
        </w:rPr>
        <w:t xml:space="preserve"> être utilisé pour </w:t>
      </w:r>
      <w:r w:rsidR="00091294" w:rsidRPr="007120E2">
        <w:rPr>
          <w:rFonts w:cstheme="minorHAnsi"/>
        </w:rPr>
        <w:t>accélérer</w:t>
      </w:r>
      <w:r w:rsidRPr="007120E2">
        <w:rPr>
          <w:rFonts w:cstheme="minorHAnsi"/>
        </w:rPr>
        <w:t xml:space="preserve"> la mise en production de la correction, impliquant impérativement un report de code dans </w:t>
      </w:r>
      <w:r w:rsidR="005115CA" w:rsidRPr="007120E2">
        <w:rPr>
          <w:rFonts w:cstheme="minorHAnsi"/>
        </w:rPr>
        <w:t>la</w:t>
      </w:r>
      <w:r w:rsidRPr="007120E2">
        <w:rPr>
          <w:rFonts w:cstheme="minorHAnsi"/>
        </w:rPr>
        <w:t xml:space="preserve"> prochain</w:t>
      </w:r>
      <w:r w:rsidR="005115CA" w:rsidRPr="007120E2">
        <w:rPr>
          <w:rFonts w:cstheme="minorHAnsi"/>
        </w:rPr>
        <w:t>e itération</w:t>
      </w:r>
      <w:r w:rsidRPr="007120E2">
        <w:rPr>
          <w:rFonts w:cstheme="minorHAnsi"/>
        </w:rPr>
        <w:t>.</w:t>
      </w:r>
    </w:p>
    <w:p w14:paraId="7FE42198" w14:textId="17753C67" w:rsidR="00440649" w:rsidRPr="007120E2" w:rsidRDefault="50166248" w:rsidP="008118BB">
      <w:pPr>
        <w:rPr>
          <w:rFonts w:cstheme="minorHAnsi"/>
        </w:rPr>
      </w:pPr>
      <w:r w:rsidRPr="007120E2">
        <w:rPr>
          <w:rFonts w:cstheme="minorHAnsi"/>
        </w:rPr>
        <w:t>A l’issue de chaque installation, la Cnam expose</w:t>
      </w:r>
      <w:r w:rsidR="007A1027" w:rsidRPr="007120E2">
        <w:rPr>
          <w:rFonts w:cstheme="minorHAnsi"/>
        </w:rPr>
        <w:t xml:space="preserve"> au Titulaire</w:t>
      </w:r>
      <w:r w:rsidRPr="007120E2">
        <w:rPr>
          <w:rFonts w:cstheme="minorHAnsi"/>
        </w:rPr>
        <w:t xml:space="preserve"> les opérations réalisées et les difficultés ou dysfonctionnements rencontrés.</w:t>
      </w:r>
    </w:p>
    <w:p w14:paraId="6DE9BF06" w14:textId="6DF54852" w:rsidR="00440649" w:rsidRPr="007120E2" w:rsidRDefault="50166248" w:rsidP="008118BB">
      <w:pPr>
        <w:rPr>
          <w:rFonts w:cstheme="minorHAnsi"/>
        </w:rPr>
      </w:pPr>
      <w:r w:rsidRPr="007120E2">
        <w:rPr>
          <w:rFonts w:cstheme="minorHAnsi"/>
        </w:rPr>
        <w:t xml:space="preserve">Le non-respect des délais contractuels de corrections et livraisons définis par la Cnam peut entraîner des pénalités. </w:t>
      </w:r>
    </w:p>
    <w:p w14:paraId="7A0BF2D4" w14:textId="5A3C9DA4" w:rsidR="00FD273C" w:rsidRPr="007120E2" w:rsidRDefault="00FD273C" w:rsidP="00FD273C">
      <w:pPr>
        <w:rPr>
          <w:rFonts w:cstheme="minorHAnsi"/>
        </w:rPr>
      </w:pPr>
      <w:r w:rsidRPr="007120E2">
        <w:rPr>
          <w:rFonts w:cstheme="minorHAnsi"/>
        </w:rPr>
        <w:t>Il est précisé qu’une opération de maintenance corrective n’est validée qu’après livraison de toutes les correctifs ou contournements nécessaires dont le bon fonctionnement est constaté en production.</w:t>
      </w:r>
    </w:p>
    <w:p w14:paraId="5D2C997D" w14:textId="77777777" w:rsidR="00440649" w:rsidRPr="007120E2" w:rsidRDefault="50166248" w:rsidP="004F1575">
      <w:pPr>
        <w:pStyle w:val="Titre4"/>
      </w:pPr>
      <w:bookmarkStart w:id="6168" w:name="_Toc22800571"/>
      <w:bookmarkStart w:id="6169" w:name="_Toc180425720"/>
      <w:bookmarkStart w:id="6170" w:name="_Toc180572661"/>
      <w:bookmarkStart w:id="6171" w:name="_Toc180770830"/>
      <w:bookmarkStart w:id="6172" w:name="_Toc182410611"/>
      <w:bookmarkStart w:id="6173" w:name="_Toc182412651"/>
      <w:bookmarkStart w:id="6174" w:name="_Toc182486229"/>
      <w:bookmarkStart w:id="6175" w:name="_Toc182487873"/>
      <w:bookmarkStart w:id="6176" w:name="_Toc182554465"/>
      <w:bookmarkStart w:id="6177" w:name="_Toc182557126"/>
      <w:bookmarkStart w:id="6178" w:name="_Toc182574454"/>
      <w:bookmarkStart w:id="6179" w:name="_Toc182575989"/>
      <w:bookmarkStart w:id="6180" w:name="_Toc182581500"/>
      <w:bookmarkStart w:id="6181" w:name="_Toc182832347"/>
      <w:bookmarkStart w:id="6182" w:name="_Toc182842574"/>
      <w:bookmarkStart w:id="6183" w:name="_Toc182844181"/>
      <w:bookmarkStart w:id="6184" w:name="_Toc182845104"/>
      <w:bookmarkStart w:id="6185" w:name="_Toc182845285"/>
      <w:bookmarkStart w:id="6186" w:name="_Toc182910400"/>
      <w:bookmarkStart w:id="6187" w:name="_Toc182911886"/>
      <w:bookmarkStart w:id="6188" w:name="_Toc182931468"/>
      <w:bookmarkStart w:id="6189" w:name="_Toc182934216"/>
      <w:bookmarkStart w:id="6190" w:name="_Toc183011583"/>
      <w:bookmarkStart w:id="6191" w:name="_Toc183012741"/>
      <w:bookmarkStart w:id="6192" w:name="_Toc183016961"/>
      <w:bookmarkStart w:id="6193" w:name="_Toc183018264"/>
      <w:bookmarkStart w:id="6194" w:name="_Toc183082172"/>
      <w:bookmarkStart w:id="6195" w:name="_Toc183173751"/>
      <w:bookmarkStart w:id="6196" w:name="_Toc183184925"/>
      <w:bookmarkStart w:id="6197" w:name="_Toc183188009"/>
      <w:bookmarkStart w:id="6198" w:name="_Toc183448059"/>
      <w:bookmarkStart w:id="6199" w:name="_Toc183792249"/>
      <w:bookmarkStart w:id="6200" w:name="_Toc183796079"/>
      <w:bookmarkStart w:id="6201" w:name="_Toc184031696"/>
      <w:bookmarkStart w:id="6202" w:name="_Toc184053487"/>
      <w:bookmarkStart w:id="6203" w:name="_Toc184054096"/>
      <w:bookmarkStart w:id="6204" w:name="_Toc184055368"/>
      <w:bookmarkStart w:id="6205" w:name="_Toc184130760"/>
      <w:bookmarkStart w:id="6206" w:name="_Toc184136910"/>
      <w:bookmarkStart w:id="6207" w:name="_Toc184137949"/>
      <w:bookmarkStart w:id="6208" w:name="_Toc184143941"/>
      <w:bookmarkStart w:id="6209" w:name="_Toc184222180"/>
      <w:bookmarkStart w:id="6210" w:name="_Toc184226875"/>
      <w:bookmarkStart w:id="6211" w:name="_Toc184227743"/>
      <w:bookmarkStart w:id="6212" w:name="_Toc184305420"/>
      <w:bookmarkStart w:id="6213" w:name="_Toc184307884"/>
      <w:bookmarkStart w:id="6214" w:name="_Toc184311798"/>
      <w:bookmarkStart w:id="6215" w:name="_Toc184636629"/>
      <w:bookmarkStart w:id="6216" w:name="_Toc184734453"/>
      <w:bookmarkStart w:id="6217" w:name="_Toc184821245"/>
      <w:bookmarkStart w:id="6218" w:name="_Toc184830964"/>
      <w:bookmarkStart w:id="6219" w:name="_Toc185000304"/>
      <w:bookmarkStart w:id="6220" w:name="_Toc185002897"/>
      <w:bookmarkStart w:id="6221" w:name="_Toc185416383"/>
      <w:bookmarkStart w:id="6222" w:name="_Toc185434656"/>
      <w:bookmarkStart w:id="6223" w:name="_Toc185605201"/>
      <w:bookmarkStart w:id="6224" w:name="_Toc185606735"/>
      <w:bookmarkStart w:id="6225" w:name="_Toc186449491"/>
      <w:bookmarkStart w:id="6226" w:name="_Toc186452815"/>
      <w:bookmarkStart w:id="6227" w:name="_Toc186462837"/>
      <w:bookmarkStart w:id="6228" w:name="_Toc186467234"/>
      <w:bookmarkStart w:id="6229" w:name="_Toc187053678"/>
      <w:bookmarkStart w:id="6230" w:name="_Toc187319360"/>
      <w:bookmarkStart w:id="6231" w:name="_Toc209604954"/>
      <w:r w:rsidRPr="007120E2">
        <w:lastRenderedPageBreak/>
        <w:t>La remise en état des données d'un périmètre applicatif</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13092CE0" w14:textId="4490FEB1" w:rsidR="00440649" w:rsidRPr="007120E2" w:rsidRDefault="50166248" w:rsidP="008118BB">
      <w:pPr>
        <w:rPr>
          <w:rFonts w:cstheme="minorHAnsi"/>
        </w:rPr>
      </w:pPr>
      <w:r w:rsidRPr="007120E2">
        <w:rPr>
          <w:rFonts w:cstheme="minorHAnsi"/>
        </w:rPr>
        <w:t xml:space="preserve">Cette prestation </w:t>
      </w:r>
      <w:r w:rsidR="00CF6807" w:rsidRPr="007120E2">
        <w:rPr>
          <w:rFonts w:cstheme="minorHAnsi"/>
        </w:rPr>
        <w:t>adresse</w:t>
      </w:r>
      <w:r w:rsidRPr="007120E2">
        <w:rPr>
          <w:rFonts w:cstheme="minorHAnsi"/>
        </w:rPr>
        <w:t xml:space="preserve"> les activités de redressement de données.</w:t>
      </w:r>
    </w:p>
    <w:p w14:paraId="620B4665" w14:textId="77777777" w:rsidR="00440649" w:rsidRPr="007120E2" w:rsidRDefault="50166248" w:rsidP="008118BB">
      <w:pPr>
        <w:rPr>
          <w:rFonts w:cstheme="minorHAnsi"/>
        </w:rPr>
      </w:pPr>
      <w:r w:rsidRPr="007120E2">
        <w:rPr>
          <w:rFonts w:cstheme="minorHAnsi"/>
        </w:rPr>
        <w:t xml:space="preserve">Suite à un incident d’exploitation, un arrêt brutal ou une anomalie fonctionnelle du SI, une réception de flux externes déficients, il peut être nécessaire de corriger les données du SI pour remettre celui-ci dans l’état normal. </w:t>
      </w:r>
    </w:p>
    <w:p w14:paraId="248C05F3" w14:textId="77777777" w:rsidR="00440649" w:rsidRPr="007120E2" w:rsidRDefault="50166248" w:rsidP="008118BB">
      <w:pPr>
        <w:rPr>
          <w:rFonts w:cstheme="minorHAnsi"/>
        </w:rPr>
      </w:pPr>
      <w:r w:rsidRPr="007120E2">
        <w:rPr>
          <w:rFonts w:cstheme="minorHAnsi"/>
        </w:rPr>
        <w:t>Le Titulaire est en charge de :</w:t>
      </w:r>
    </w:p>
    <w:p w14:paraId="2ACCFEDD" w14:textId="74692202" w:rsidR="00440649" w:rsidRPr="007120E2" w:rsidRDefault="50166248" w:rsidP="00F403B5">
      <w:pPr>
        <w:pStyle w:val="Puce1TMADEV"/>
      </w:pPr>
      <w:r w:rsidRPr="007120E2">
        <w:t>Diagnostiquer les données erronées, </w:t>
      </w:r>
    </w:p>
    <w:p w14:paraId="155A37FC" w14:textId="28A3CE66" w:rsidR="00440649" w:rsidRPr="007120E2" w:rsidRDefault="50166248">
      <w:pPr>
        <w:pStyle w:val="Puce1TMADEV"/>
      </w:pPr>
      <w:r w:rsidRPr="007120E2">
        <w:t>Proposer une solution de reprise</w:t>
      </w:r>
      <w:r w:rsidR="00CF6807" w:rsidRPr="007120E2">
        <w:t>,</w:t>
      </w:r>
      <w:r w:rsidRPr="007120E2">
        <w:t xml:space="preserve"> qui doit être validée par la Cnam, </w:t>
      </w:r>
    </w:p>
    <w:p w14:paraId="41226DE7" w14:textId="6ADD5256" w:rsidR="00440649" w:rsidRPr="007120E2" w:rsidRDefault="50166248">
      <w:pPr>
        <w:pStyle w:val="Puce1TMADEV"/>
      </w:pPr>
      <w:r w:rsidRPr="007120E2">
        <w:t>Proposer le plan de test</w:t>
      </w:r>
      <w:r w:rsidR="00CF6807" w:rsidRPr="007120E2">
        <w:t>s</w:t>
      </w:r>
      <w:r w:rsidRPr="007120E2">
        <w:t xml:space="preserve"> et le jeu de donnée</w:t>
      </w:r>
      <w:r w:rsidR="00CF6807" w:rsidRPr="007120E2">
        <w:t>s</w:t>
      </w:r>
      <w:r w:rsidRPr="007120E2">
        <w:t xml:space="preserve"> associés</w:t>
      </w:r>
      <w:r w:rsidR="00CF6807" w:rsidRPr="007120E2">
        <w:t>, qui doivent être</w:t>
      </w:r>
      <w:r w:rsidRPr="007120E2">
        <w:t xml:space="preserve"> validé</w:t>
      </w:r>
      <w:r w:rsidR="00091294" w:rsidRPr="007120E2">
        <w:t>s</w:t>
      </w:r>
      <w:r w:rsidRPr="007120E2">
        <w:t xml:space="preserve"> par la Cnam,</w:t>
      </w:r>
    </w:p>
    <w:p w14:paraId="60DF08F6" w14:textId="77777777" w:rsidR="00440649" w:rsidRPr="007120E2" w:rsidRDefault="50166248">
      <w:pPr>
        <w:pStyle w:val="Puce1TMADEV"/>
      </w:pPr>
      <w:r w:rsidRPr="007120E2">
        <w:t xml:space="preserve">Réaliser la solution et suivi de sa validation en décrivant la procédure d’exploitation associée, </w:t>
      </w:r>
    </w:p>
    <w:p w14:paraId="6767C199" w14:textId="77777777" w:rsidR="00440649" w:rsidRPr="007120E2" w:rsidRDefault="50166248">
      <w:pPr>
        <w:pStyle w:val="Puce1TMADEV"/>
      </w:pPr>
      <w:r w:rsidRPr="007120E2">
        <w:t xml:space="preserve">Suivre la reprise en production et fournir le bilan de la reprise effectuée, </w:t>
      </w:r>
    </w:p>
    <w:p w14:paraId="127AEA91" w14:textId="77777777" w:rsidR="00440649" w:rsidRPr="007120E2" w:rsidRDefault="50166248">
      <w:pPr>
        <w:pStyle w:val="Puce1TMADEV"/>
      </w:pPr>
      <w:r w:rsidRPr="007120E2">
        <w:t>Vérifier le retour à la normale du SI.</w:t>
      </w:r>
    </w:p>
    <w:p w14:paraId="10858A4E" w14:textId="61E6F37E" w:rsidR="00440649" w:rsidRPr="007120E2" w:rsidRDefault="50166248" w:rsidP="008118BB">
      <w:pPr>
        <w:rPr>
          <w:rFonts w:cstheme="minorHAnsi"/>
        </w:rPr>
      </w:pPr>
      <w:r w:rsidRPr="007120E2">
        <w:rPr>
          <w:rFonts w:cstheme="minorHAnsi"/>
        </w:rPr>
        <w:t xml:space="preserve">Les livrables </w:t>
      </w:r>
      <w:r w:rsidR="00CF6807" w:rsidRPr="007120E2">
        <w:rPr>
          <w:rFonts w:cstheme="minorHAnsi"/>
        </w:rPr>
        <w:t>à la charge du Titulaire</w:t>
      </w:r>
      <w:r w:rsidRPr="007120E2">
        <w:rPr>
          <w:rFonts w:cstheme="minorHAnsi"/>
        </w:rPr>
        <w:t xml:space="preserve"> sont : </w:t>
      </w:r>
    </w:p>
    <w:p w14:paraId="6E178CB4" w14:textId="337EC18E" w:rsidR="00440649" w:rsidRPr="007120E2" w:rsidRDefault="50166248" w:rsidP="00F403B5">
      <w:pPr>
        <w:pStyle w:val="Puce1TMADEV"/>
      </w:pPr>
      <w:r w:rsidRPr="007120E2">
        <w:t>Un document décrivant l’état des lieux, les causes et les impacts</w:t>
      </w:r>
      <w:r w:rsidR="00091294" w:rsidRPr="007120E2">
        <w:t xml:space="preserve"> (issu du diagnostic)</w:t>
      </w:r>
      <w:r w:rsidRPr="007120E2">
        <w:t>,</w:t>
      </w:r>
    </w:p>
    <w:p w14:paraId="187DC257" w14:textId="77777777" w:rsidR="00440649" w:rsidRPr="007120E2" w:rsidRDefault="50166248">
      <w:pPr>
        <w:pStyle w:val="Puce1TMADEV"/>
      </w:pPr>
      <w:r w:rsidRPr="007120E2">
        <w:t xml:space="preserve">Un document décrivant la solution de reprise, </w:t>
      </w:r>
    </w:p>
    <w:p w14:paraId="2B953B47" w14:textId="7BA3BFB5" w:rsidR="00440649" w:rsidRPr="007120E2" w:rsidRDefault="50166248">
      <w:pPr>
        <w:pStyle w:val="Puce1TMADEV"/>
      </w:pPr>
      <w:r w:rsidRPr="007120E2">
        <w:t>Un document décrivant le plan de test</w:t>
      </w:r>
      <w:r w:rsidR="00CF6807" w:rsidRPr="007120E2">
        <w:t>s</w:t>
      </w:r>
      <w:r w:rsidRPr="007120E2">
        <w:t xml:space="preserve"> et le jeu de donnée</w:t>
      </w:r>
      <w:r w:rsidR="00CF6807" w:rsidRPr="007120E2">
        <w:t>s</w:t>
      </w:r>
      <w:r w:rsidRPr="007120E2">
        <w:t xml:space="preserve"> associés,</w:t>
      </w:r>
    </w:p>
    <w:p w14:paraId="170FEB10" w14:textId="77777777" w:rsidR="00440649" w:rsidRPr="007120E2" w:rsidRDefault="50166248">
      <w:pPr>
        <w:pStyle w:val="Puce1TMADEV"/>
      </w:pPr>
      <w:r w:rsidRPr="007120E2">
        <w:t>L’outil de reprise et la procédure d’exploitation associée accompagnée du synoptique d’installation,</w:t>
      </w:r>
    </w:p>
    <w:p w14:paraId="58B9773D" w14:textId="77777777" w:rsidR="00440649" w:rsidRPr="007120E2" w:rsidRDefault="50166248">
      <w:pPr>
        <w:pStyle w:val="Puce1TMADEV"/>
      </w:pPr>
      <w:r w:rsidRPr="007120E2">
        <w:t>Le bilan de la reprise effectuée.</w:t>
      </w:r>
    </w:p>
    <w:p w14:paraId="5E20425D" w14:textId="41D8F3C3" w:rsidR="00440649" w:rsidRPr="007120E2" w:rsidRDefault="50166248" w:rsidP="008118BB">
      <w:pPr>
        <w:rPr>
          <w:rFonts w:cstheme="minorHAnsi"/>
        </w:rPr>
      </w:pPr>
      <w:r w:rsidRPr="007120E2">
        <w:rPr>
          <w:rFonts w:cstheme="minorHAnsi"/>
        </w:rPr>
        <w:t>Le Titulaire doit s’assurer que les étapes sont respectées et que chacun des livrables est bien disponible. {QUA</w:t>
      </w:r>
      <w:r w:rsidR="007E6565">
        <w:rPr>
          <w:rFonts w:cstheme="minorHAnsi"/>
        </w:rPr>
        <w:t>_</w:t>
      </w:r>
      <w:r w:rsidRPr="007120E2">
        <w:rPr>
          <w:rFonts w:cstheme="minorHAnsi"/>
        </w:rPr>
        <w:t>FdR-05}</w:t>
      </w:r>
    </w:p>
    <w:p w14:paraId="66980234" w14:textId="77777777" w:rsidR="00440649" w:rsidRPr="007120E2" w:rsidRDefault="50166248" w:rsidP="004F1575">
      <w:pPr>
        <w:pStyle w:val="Titre4"/>
      </w:pPr>
      <w:bookmarkStart w:id="6232" w:name="_Toc35"/>
      <w:bookmarkStart w:id="6233" w:name="_Toc22800572"/>
      <w:bookmarkStart w:id="6234" w:name="_Toc180425721"/>
      <w:bookmarkStart w:id="6235" w:name="_Toc180572662"/>
      <w:bookmarkStart w:id="6236" w:name="_Toc180770831"/>
      <w:bookmarkStart w:id="6237" w:name="_Toc182410612"/>
      <w:bookmarkStart w:id="6238" w:name="_Toc182412652"/>
      <w:bookmarkStart w:id="6239" w:name="_Toc182486230"/>
      <w:bookmarkStart w:id="6240" w:name="_Toc182487874"/>
      <w:bookmarkStart w:id="6241" w:name="_Toc182554466"/>
      <w:bookmarkStart w:id="6242" w:name="_Toc182557127"/>
      <w:bookmarkStart w:id="6243" w:name="_Toc182574455"/>
      <w:bookmarkStart w:id="6244" w:name="_Toc182575990"/>
      <w:bookmarkStart w:id="6245" w:name="_Toc182581501"/>
      <w:bookmarkStart w:id="6246" w:name="_Toc182832348"/>
      <w:bookmarkStart w:id="6247" w:name="_Toc182842575"/>
      <w:bookmarkStart w:id="6248" w:name="_Toc182844182"/>
      <w:bookmarkStart w:id="6249" w:name="_Toc182845105"/>
      <w:bookmarkStart w:id="6250" w:name="_Toc182845286"/>
      <w:bookmarkStart w:id="6251" w:name="_Toc182910401"/>
      <w:bookmarkStart w:id="6252" w:name="_Toc182911887"/>
      <w:bookmarkStart w:id="6253" w:name="_Toc182931469"/>
      <w:bookmarkStart w:id="6254" w:name="_Toc182934217"/>
      <w:bookmarkStart w:id="6255" w:name="_Toc183011584"/>
      <w:bookmarkStart w:id="6256" w:name="_Toc183012742"/>
      <w:bookmarkStart w:id="6257" w:name="_Toc183016962"/>
      <w:bookmarkStart w:id="6258" w:name="_Toc183018265"/>
      <w:bookmarkStart w:id="6259" w:name="_Toc183082173"/>
      <w:bookmarkStart w:id="6260" w:name="_Toc183173752"/>
      <w:bookmarkStart w:id="6261" w:name="_Toc183184926"/>
      <w:bookmarkStart w:id="6262" w:name="_Toc183188010"/>
      <w:bookmarkStart w:id="6263" w:name="_Toc183448060"/>
      <w:bookmarkStart w:id="6264" w:name="_Toc183792250"/>
      <w:bookmarkStart w:id="6265" w:name="_Toc183796080"/>
      <w:bookmarkStart w:id="6266" w:name="_Toc184031697"/>
      <w:bookmarkStart w:id="6267" w:name="_Toc184053488"/>
      <w:bookmarkStart w:id="6268" w:name="_Toc184054097"/>
      <w:bookmarkStart w:id="6269" w:name="_Toc184055369"/>
      <w:bookmarkStart w:id="6270" w:name="_Toc184130761"/>
      <w:bookmarkStart w:id="6271" w:name="_Toc184136911"/>
      <w:bookmarkStart w:id="6272" w:name="_Toc184137950"/>
      <w:bookmarkStart w:id="6273" w:name="_Toc184143942"/>
      <w:bookmarkStart w:id="6274" w:name="_Toc184222181"/>
      <w:bookmarkStart w:id="6275" w:name="_Toc184226876"/>
      <w:bookmarkStart w:id="6276" w:name="_Toc184227744"/>
      <w:bookmarkStart w:id="6277" w:name="_Toc184305421"/>
      <w:bookmarkStart w:id="6278" w:name="_Toc184307885"/>
      <w:bookmarkStart w:id="6279" w:name="_Toc184311799"/>
      <w:bookmarkStart w:id="6280" w:name="_Toc184636630"/>
      <w:bookmarkStart w:id="6281" w:name="_Toc184734454"/>
      <w:bookmarkStart w:id="6282" w:name="_Toc184821246"/>
      <w:bookmarkStart w:id="6283" w:name="_Toc184830965"/>
      <w:bookmarkStart w:id="6284" w:name="_Toc185000305"/>
      <w:bookmarkStart w:id="6285" w:name="_Toc185002898"/>
      <w:bookmarkStart w:id="6286" w:name="_Toc185416384"/>
      <w:bookmarkStart w:id="6287" w:name="_Toc185434657"/>
      <w:bookmarkStart w:id="6288" w:name="_Toc185605202"/>
      <w:bookmarkStart w:id="6289" w:name="_Toc185606736"/>
      <w:bookmarkStart w:id="6290" w:name="_Toc186449492"/>
      <w:bookmarkStart w:id="6291" w:name="_Toc186452816"/>
      <w:bookmarkStart w:id="6292" w:name="_Toc186462838"/>
      <w:bookmarkStart w:id="6293" w:name="_Toc186467235"/>
      <w:bookmarkStart w:id="6294" w:name="_Toc187053679"/>
      <w:bookmarkStart w:id="6295" w:name="_Toc187319361"/>
      <w:bookmarkStart w:id="6296" w:name="_Toc209604955"/>
      <w:r w:rsidRPr="007120E2">
        <w:t>La réalisation d’études d’impact suite à dysfonctionnement</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709981F1" w14:textId="77777777" w:rsidR="00440649" w:rsidRPr="007120E2" w:rsidRDefault="50166248" w:rsidP="008118BB">
      <w:pPr>
        <w:rPr>
          <w:rFonts w:cstheme="minorHAnsi"/>
        </w:rPr>
      </w:pPr>
      <w:r w:rsidRPr="007120E2">
        <w:rPr>
          <w:rFonts w:cstheme="minorHAnsi"/>
        </w:rPr>
        <w:t>Cette prestation consiste à répondre aux demandes de la Cnam pour évaluer l'impact d'un dysfonctionnement sur le SI.</w:t>
      </w:r>
    </w:p>
    <w:p w14:paraId="4301870A" w14:textId="734C45B8" w:rsidR="00D27491" w:rsidRPr="007120E2" w:rsidRDefault="50166248" w:rsidP="008118BB">
      <w:pPr>
        <w:rPr>
          <w:rFonts w:cstheme="minorHAnsi"/>
        </w:rPr>
      </w:pPr>
      <w:r w:rsidRPr="007120E2">
        <w:rPr>
          <w:rFonts w:cstheme="minorHAnsi"/>
        </w:rPr>
        <w:t xml:space="preserve">Le </w:t>
      </w:r>
      <w:r w:rsidR="00CF6807" w:rsidRPr="007120E2">
        <w:rPr>
          <w:rFonts w:cstheme="minorHAnsi"/>
        </w:rPr>
        <w:t>Titulaire réalise un</w:t>
      </w:r>
      <w:r w:rsidRPr="007120E2">
        <w:rPr>
          <w:rFonts w:cstheme="minorHAnsi"/>
        </w:rPr>
        <w:t>e analyse qui précise</w:t>
      </w:r>
      <w:r w:rsidR="00CF6807" w:rsidRPr="007120E2">
        <w:rPr>
          <w:rFonts w:cstheme="minorHAnsi"/>
        </w:rPr>
        <w:t> :</w:t>
      </w:r>
    </w:p>
    <w:p w14:paraId="7A464090" w14:textId="5AD09731" w:rsidR="00D27491" w:rsidRPr="007120E2" w:rsidRDefault="00CF6807" w:rsidP="00F403B5">
      <w:pPr>
        <w:pStyle w:val="Puce1TMADEV"/>
      </w:pPr>
      <w:r w:rsidRPr="007120E2">
        <w:t>L</w:t>
      </w:r>
      <w:r w:rsidR="50166248" w:rsidRPr="007120E2">
        <w:t>es éléments techniques et fonctionnels (applicatifs dont volume de lignes de codes impactées, matériel, performances, besoin en flux et réseaux, modifications à apporter aux systè</w:t>
      </w:r>
      <w:r w:rsidRPr="007120E2">
        <w:t>mes tiers interfacés, etc.),</w:t>
      </w:r>
    </w:p>
    <w:p w14:paraId="04055E77" w14:textId="221DB9AA" w:rsidR="00D27491" w:rsidRPr="007120E2" w:rsidRDefault="00CF6807">
      <w:pPr>
        <w:pStyle w:val="Puce1TMADEV"/>
      </w:pPr>
      <w:r w:rsidRPr="007120E2">
        <w:t>L</w:t>
      </w:r>
      <w:r w:rsidR="50166248" w:rsidRPr="007120E2">
        <w:t xml:space="preserve">a durée de la réalisation ainsi que la date de livraison. </w:t>
      </w:r>
    </w:p>
    <w:p w14:paraId="5A60B49E" w14:textId="77A26B10" w:rsidR="00D27491" w:rsidRPr="007120E2" w:rsidRDefault="00CF6807">
      <w:pPr>
        <w:pStyle w:val="Puce1TMADEV"/>
      </w:pPr>
      <w:r w:rsidRPr="007120E2">
        <w:t>U</w:t>
      </w:r>
      <w:r w:rsidR="00D27491" w:rsidRPr="007120E2">
        <w:t xml:space="preserve">ne </w:t>
      </w:r>
      <w:r w:rsidR="50166248" w:rsidRPr="007120E2">
        <w:t xml:space="preserve">liste </w:t>
      </w:r>
      <w:r w:rsidR="00D27491" w:rsidRPr="007120E2">
        <w:t>d</w:t>
      </w:r>
      <w:r w:rsidR="50166248" w:rsidRPr="007120E2">
        <w:t xml:space="preserve">es documents qui nécessitent une mise à jour. </w:t>
      </w:r>
    </w:p>
    <w:p w14:paraId="4C1B00D2" w14:textId="7B6EDA2F" w:rsidR="00440649" w:rsidRPr="007120E2" w:rsidRDefault="50166248" w:rsidP="00D27491">
      <w:pPr>
        <w:rPr>
          <w:rFonts w:cstheme="minorHAnsi"/>
        </w:rPr>
      </w:pPr>
      <w:r w:rsidRPr="007120E2">
        <w:rPr>
          <w:rFonts w:cstheme="minorHAnsi"/>
        </w:rPr>
        <w:t>Le délai de réalisation par le Titulaire d’une étude d’impact est fixé</w:t>
      </w:r>
      <w:r w:rsidR="00CF6807" w:rsidRPr="007120E2">
        <w:rPr>
          <w:rFonts w:cstheme="minorHAnsi"/>
        </w:rPr>
        <w:t>,</w:t>
      </w:r>
      <w:r w:rsidRPr="007120E2">
        <w:rPr>
          <w:rFonts w:cstheme="minorHAnsi"/>
        </w:rPr>
        <w:t xml:space="preserve"> par défaut</w:t>
      </w:r>
      <w:r w:rsidR="00CF6807" w:rsidRPr="007120E2">
        <w:rPr>
          <w:rFonts w:cstheme="minorHAnsi"/>
        </w:rPr>
        <w:t>,</w:t>
      </w:r>
      <w:r w:rsidRPr="007120E2">
        <w:rPr>
          <w:rFonts w:cstheme="minorHAnsi"/>
        </w:rPr>
        <w:t xml:space="preserve"> à 5 jours ouvrés ou est précisé à la notification de la demande par la Cnam. {PIL_FdR-0</w:t>
      </w:r>
      <w:r w:rsidR="00121A61">
        <w:rPr>
          <w:rFonts w:cstheme="minorHAnsi"/>
        </w:rPr>
        <w:t>1</w:t>
      </w:r>
      <w:r w:rsidRPr="007120E2">
        <w:rPr>
          <w:rFonts w:cstheme="minorHAnsi"/>
        </w:rPr>
        <w:t>}</w:t>
      </w:r>
    </w:p>
    <w:p w14:paraId="42FB654F" w14:textId="77777777" w:rsidR="00440649" w:rsidRPr="007120E2" w:rsidRDefault="50166248" w:rsidP="008118BB">
      <w:pPr>
        <w:rPr>
          <w:rFonts w:cstheme="minorHAnsi"/>
        </w:rPr>
      </w:pPr>
      <w:r w:rsidRPr="007120E2">
        <w:rPr>
          <w:rFonts w:cstheme="minorHAnsi"/>
        </w:rPr>
        <w:t>Les demandes sont formalisées à travers l’outil de gestion des incidents utilisé par la Cnam.</w:t>
      </w:r>
    </w:p>
    <w:p w14:paraId="416A6C8E" w14:textId="116D9293" w:rsidR="00440649" w:rsidRPr="007120E2" w:rsidRDefault="50166248" w:rsidP="008118BB">
      <w:pPr>
        <w:rPr>
          <w:rFonts w:cstheme="minorHAnsi"/>
        </w:rPr>
      </w:pPr>
      <w:r w:rsidRPr="007120E2">
        <w:rPr>
          <w:rFonts w:cstheme="minorHAnsi"/>
        </w:rPr>
        <w:t xml:space="preserve">La suite à donner à l’étude d’impact est définie par la Cnam (évolution, correctif urgent, </w:t>
      </w:r>
      <w:r w:rsidR="00082450" w:rsidRPr="007120E2">
        <w:rPr>
          <w:rFonts w:cstheme="minorHAnsi"/>
        </w:rPr>
        <w:t>etc.</w:t>
      </w:r>
      <w:r w:rsidRPr="007120E2">
        <w:rPr>
          <w:rFonts w:cstheme="minorHAnsi"/>
        </w:rPr>
        <w:t>).</w:t>
      </w:r>
    </w:p>
    <w:p w14:paraId="2AD349CC" w14:textId="77777777" w:rsidR="00440649" w:rsidRPr="007120E2" w:rsidRDefault="50166248" w:rsidP="008118BB">
      <w:pPr>
        <w:rPr>
          <w:rFonts w:cstheme="minorHAnsi"/>
        </w:rPr>
      </w:pPr>
      <w:r w:rsidRPr="007120E2">
        <w:rPr>
          <w:rFonts w:cstheme="minorHAnsi"/>
        </w:rPr>
        <w:t xml:space="preserve">La Cnam se réserve le droit de demander au Titulaire la rédaction de compléments d'étude sur des points précis. </w:t>
      </w:r>
    </w:p>
    <w:p w14:paraId="06C2D228" w14:textId="77777777" w:rsidR="00440649" w:rsidRPr="007120E2" w:rsidRDefault="50166248" w:rsidP="004F1575">
      <w:pPr>
        <w:pStyle w:val="Titre4"/>
      </w:pPr>
      <w:bookmarkStart w:id="6297" w:name="_Toc36"/>
      <w:bookmarkStart w:id="6298" w:name="_Toc22800573"/>
      <w:bookmarkStart w:id="6299" w:name="_Toc180425722"/>
      <w:bookmarkStart w:id="6300" w:name="_Toc180572663"/>
      <w:bookmarkStart w:id="6301" w:name="_Toc180770832"/>
      <w:bookmarkStart w:id="6302" w:name="_Toc182410613"/>
      <w:bookmarkStart w:id="6303" w:name="_Toc182412653"/>
      <w:bookmarkStart w:id="6304" w:name="_Toc182486231"/>
      <w:bookmarkStart w:id="6305" w:name="_Toc182487875"/>
      <w:bookmarkStart w:id="6306" w:name="_Toc182554467"/>
      <w:bookmarkStart w:id="6307" w:name="_Toc182557128"/>
      <w:bookmarkStart w:id="6308" w:name="_Toc182574456"/>
      <w:bookmarkStart w:id="6309" w:name="_Toc182575991"/>
      <w:bookmarkStart w:id="6310" w:name="_Toc182581502"/>
      <w:bookmarkStart w:id="6311" w:name="_Toc182832349"/>
      <w:bookmarkStart w:id="6312" w:name="_Toc182842576"/>
      <w:bookmarkStart w:id="6313" w:name="_Toc182844183"/>
      <w:bookmarkStart w:id="6314" w:name="_Toc182845106"/>
      <w:bookmarkStart w:id="6315" w:name="_Toc182845287"/>
      <w:bookmarkStart w:id="6316" w:name="_Toc182910402"/>
      <w:bookmarkStart w:id="6317" w:name="_Toc182911888"/>
      <w:bookmarkStart w:id="6318" w:name="_Toc182931470"/>
      <w:bookmarkStart w:id="6319" w:name="_Toc182934218"/>
      <w:bookmarkStart w:id="6320" w:name="_Toc183011585"/>
      <w:bookmarkStart w:id="6321" w:name="_Toc183012743"/>
      <w:bookmarkStart w:id="6322" w:name="_Toc183016963"/>
      <w:bookmarkStart w:id="6323" w:name="_Toc183018266"/>
      <w:bookmarkStart w:id="6324" w:name="_Toc183082174"/>
      <w:bookmarkStart w:id="6325" w:name="_Toc183173753"/>
      <w:bookmarkStart w:id="6326" w:name="_Toc183184927"/>
      <w:bookmarkStart w:id="6327" w:name="_Toc183188011"/>
      <w:bookmarkStart w:id="6328" w:name="_Toc183448061"/>
      <w:bookmarkStart w:id="6329" w:name="_Toc183792251"/>
      <w:bookmarkStart w:id="6330" w:name="_Toc183796081"/>
      <w:bookmarkStart w:id="6331" w:name="_Toc184031698"/>
      <w:bookmarkStart w:id="6332" w:name="_Toc184053489"/>
      <w:bookmarkStart w:id="6333" w:name="_Toc184054098"/>
      <w:bookmarkStart w:id="6334" w:name="_Toc184055370"/>
      <w:bookmarkStart w:id="6335" w:name="_Toc184130762"/>
      <w:bookmarkStart w:id="6336" w:name="_Toc184136912"/>
      <w:bookmarkStart w:id="6337" w:name="_Toc184137951"/>
      <w:bookmarkStart w:id="6338" w:name="_Toc184143943"/>
      <w:bookmarkStart w:id="6339" w:name="_Toc184222182"/>
      <w:bookmarkStart w:id="6340" w:name="_Toc184226877"/>
      <w:bookmarkStart w:id="6341" w:name="_Toc184227745"/>
      <w:bookmarkStart w:id="6342" w:name="_Toc184305422"/>
      <w:bookmarkStart w:id="6343" w:name="_Toc184307886"/>
      <w:bookmarkStart w:id="6344" w:name="_Toc184311800"/>
      <w:bookmarkStart w:id="6345" w:name="_Toc184636631"/>
      <w:bookmarkStart w:id="6346" w:name="_Toc184734455"/>
      <w:bookmarkStart w:id="6347" w:name="_Toc184821247"/>
      <w:bookmarkStart w:id="6348" w:name="_Toc184830966"/>
      <w:bookmarkStart w:id="6349" w:name="_Toc185000306"/>
      <w:bookmarkStart w:id="6350" w:name="_Toc185002899"/>
      <w:bookmarkStart w:id="6351" w:name="_Toc185416385"/>
      <w:bookmarkStart w:id="6352" w:name="_Toc185434658"/>
      <w:bookmarkStart w:id="6353" w:name="_Toc185605203"/>
      <w:bookmarkStart w:id="6354" w:name="_Toc185606737"/>
      <w:bookmarkStart w:id="6355" w:name="_Toc186449493"/>
      <w:bookmarkStart w:id="6356" w:name="_Toc186452817"/>
      <w:bookmarkStart w:id="6357" w:name="_Toc186462839"/>
      <w:bookmarkStart w:id="6358" w:name="_Toc186467236"/>
      <w:bookmarkStart w:id="6359" w:name="_Toc187053680"/>
      <w:bookmarkStart w:id="6360" w:name="_Toc187319362"/>
      <w:bookmarkStart w:id="6361" w:name="_Toc209604956"/>
      <w:r w:rsidRPr="007120E2">
        <w:lastRenderedPageBreak/>
        <w:t>La réalisation de paramétrages de progiciels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7B050119" w14:textId="1669A1AC" w:rsidR="00440649" w:rsidRPr="007120E2" w:rsidRDefault="50166248" w:rsidP="008118BB">
      <w:pPr>
        <w:rPr>
          <w:rFonts w:cstheme="minorHAnsi"/>
        </w:rPr>
      </w:pPr>
      <w:r w:rsidRPr="007120E2">
        <w:rPr>
          <w:rFonts w:cstheme="minorHAnsi"/>
        </w:rPr>
        <w:t>Cette prestation consiste à paramétrer un progiciel</w:t>
      </w:r>
      <w:r w:rsidR="00CC3AED" w:rsidRPr="007120E2">
        <w:rPr>
          <w:rFonts w:cstheme="minorHAnsi"/>
        </w:rPr>
        <w:t>, pour répondre à des incidents de production</w:t>
      </w:r>
      <w:r w:rsidRPr="007120E2">
        <w:rPr>
          <w:rFonts w:cstheme="minorHAnsi"/>
        </w:rPr>
        <w:t>.</w:t>
      </w:r>
    </w:p>
    <w:p w14:paraId="0A08219C" w14:textId="01240601" w:rsidR="00440649" w:rsidRPr="007120E2" w:rsidRDefault="50166248" w:rsidP="008118BB">
      <w:pPr>
        <w:rPr>
          <w:rFonts w:cstheme="minorHAnsi"/>
        </w:rPr>
      </w:pPr>
      <w:r w:rsidRPr="007120E2">
        <w:rPr>
          <w:rFonts w:cstheme="minorHAnsi"/>
        </w:rPr>
        <w:t xml:space="preserve">Suivant l’éditeur du progiciel et le niveau de service souscrit par la Cnam, </w:t>
      </w:r>
      <w:r w:rsidR="00CC3AED" w:rsidRPr="007120E2">
        <w:rPr>
          <w:rFonts w:cstheme="minorHAnsi"/>
        </w:rPr>
        <w:t>dans un cadre contractuel ad hoc</w:t>
      </w:r>
      <w:r w:rsidR="00082450" w:rsidRPr="007120E2">
        <w:rPr>
          <w:rFonts w:cstheme="minorHAnsi"/>
        </w:rPr>
        <w:t xml:space="preserve">, </w:t>
      </w:r>
      <w:r w:rsidRPr="007120E2">
        <w:rPr>
          <w:rFonts w:cstheme="minorHAnsi"/>
        </w:rPr>
        <w:t>il y a plusieurs typologies de livrables possibles :</w:t>
      </w:r>
    </w:p>
    <w:p w14:paraId="74FE0528" w14:textId="012B1F3B" w:rsidR="00440649" w:rsidRPr="007120E2" w:rsidRDefault="50166248" w:rsidP="00F403B5">
      <w:pPr>
        <w:pStyle w:val="Puce1TMADEV"/>
      </w:pPr>
      <w:r w:rsidRPr="007120E2">
        <w:t>Le paramétrage est indépendant du produit, il peu</w:t>
      </w:r>
      <w:r w:rsidR="00082450" w:rsidRPr="007120E2">
        <w:t>t faire l’objet d’une livraison :</w:t>
      </w:r>
    </w:p>
    <w:p w14:paraId="5018C52B" w14:textId="77777777" w:rsidR="00440649" w:rsidRPr="007120E2" w:rsidRDefault="50166248">
      <w:pPr>
        <w:pStyle w:val="Puce2TMADEV"/>
      </w:pPr>
      <w:r w:rsidRPr="007120E2">
        <w:t>Si l’anomalie constatée touche le produit, il fait l’objet d’une livraison d’un correctif éditeur à la charge du Titulaire.</w:t>
      </w:r>
    </w:p>
    <w:p w14:paraId="6150E35A" w14:textId="7F26DEC8" w:rsidR="00440649" w:rsidRPr="007120E2" w:rsidRDefault="50166248">
      <w:pPr>
        <w:pStyle w:val="Puce2TMADEV"/>
      </w:pPr>
      <w:r w:rsidRPr="007120E2">
        <w:t>Si l’anomalie constatée touche le paramétrage, il fait l’objet d’une correction et d’une livraison à la charge du Titulaire</w:t>
      </w:r>
      <w:r w:rsidR="0004221E" w:rsidRPr="007120E2">
        <w:t xml:space="preserve"> (y compris test et packaging au standard Cnam)</w:t>
      </w:r>
      <w:r w:rsidRPr="007120E2">
        <w:t>.</w:t>
      </w:r>
    </w:p>
    <w:p w14:paraId="772EE0A3" w14:textId="29EC13FD" w:rsidR="00440649" w:rsidRPr="007120E2" w:rsidRDefault="50166248">
      <w:pPr>
        <w:pStyle w:val="Puce1TMADEV"/>
      </w:pPr>
      <w:r w:rsidRPr="007120E2">
        <w:t>Le paramétrage est indissociable du produit et tout correctif de celui-c</w:t>
      </w:r>
      <w:r w:rsidR="00082450" w:rsidRPr="007120E2">
        <w:t>i passe par une version éditeur :</w:t>
      </w:r>
    </w:p>
    <w:p w14:paraId="1D792327" w14:textId="28ED59FF" w:rsidR="0004221E" w:rsidRPr="007120E2" w:rsidRDefault="50166248">
      <w:pPr>
        <w:pStyle w:val="Puce2TMADEV"/>
      </w:pPr>
      <w:r w:rsidRPr="007120E2">
        <w:t>Le Titulaire prend en charge le correctif pour livraison</w:t>
      </w:r>
      <w:r w:rsidR="00CC3AED" w:rsidRPr="007120E2">
        <w:t>.</w:t>
      </w:r>
    </w:p>
    <w:p w14:paraId="55AC8CA2" w14:textId="2E6897E8" w:rsidR="00440649" w:rsidRPr="007120E2" w:rsidRDefault="50166248">
      <w:pPr>
        <w:pStyle w:val="Puce1TMADEV"/>
      </w:pPr>
      <w:r w:rsidRPr="007120E2">
        <w:t>Le produit a pu faire l’obje</w:t>
      </w:r>
      <w:r w:rsidR="00082450" w:rsidRPr="007120E2">
        <w:t>t d’un développement spécifique :</w:t>
      </w:r>
    </w:p>
    <w:p w14:paraId="579C0ADA" w14:textId="77777777" w:rsidR="00440649" w:rsidRPr="007120E2" w:rsidRDefault="50166248">
      <w:pPr>
        <w:pStyle w:val="Puce2TMADEV"/>
      </w:pPr>
      <w:r w:rsidRPr="007120E2">
        <w:t>Si l’anomalie touche celui-ci, il fait l’objet d’une correction et d’une livraison à la charge du Titulaire.</w:t>
      </w:r>
    </w:p>
    <w:p w14:paraId="4A44E0C7" w14:textId="77777777" w:rsidR="0004221E" w:rsidRPr="007120E2" w:rsidRDefault="50166248">
      <w:pPr>
        <w:pStyle w:val="Puce2TMADEV"/>
      </w:pPr>
      <w:r w:rsidRPr="007120E2">
        <w:t>Au cas où le</w:t>
      </w:r>
      <w:r w:rsidR="00540AD2" w:rsidRPr="007120E2">
        <w:t xml:space="preserve"> développement</w:t>
      </w:r>
      <w:r w:rsidRPr="007120E2">
        <w:t xml:space="preserve"> spécifique a été réalisé par l’éditeur, il fait l’objet d’une livraison d’un correctif éditeur à la charge du Titulaire</w:t>
      </w:r>
      <w:r w:rsidR="0004221E" w:rsidRPr="007120E2">
        <w:t xml:space="preserve"> (y compris test et packaging au standard Cnam).</w:t>
      </w:r>
    </w:p>
    <w:p w14:paraId="2FE7CE2F" w14:textId="77777777" w:rsidR="00440649" w:rsidRPr="007120E2" w:rsidRDefault="50166248" w:rsidP="004F1575">
      <w:pPr>
        <w:pStyle w:val="Titre4"/>
      </w:pPr>
      <w:bookmarkStart w:id="6362" w:name="_Toc180425723"/>
      <w:bookmarkStart w:id="6363" w:name="_Toc180572664"/>
      <w:bookmarkStart w:id="6364" w:name="_Toc180770833"/>
      <w:bookmarkStart w:id="6365" w:name="_Toc182410614"/>
      <w:bookmarkStart w:id="6366" w:name="_Toc182412654"/>
      <w:bookmarkStart w:id="6367" w:name="_Toc182486232"/>
      <w:bookmarkStart w:id="6368" w:name="_Toc182487876"/>
      <w:bookmarkStart w:id="6369" w:name="_Toc182554468"/>
      <w:bookmarkStart w:id="6370" w:name="_Toc182557129"/>
      <w:bookmarkStart w:id="6371" w:name="_Toc182574457"/>
      <w:bookmarkStart w:id="6372" w:name="_Toc182575992"/>
      <w:bookmarkStart w:id="6373" w:name="_Toc182581503"/>
      <w:bookmarkStart w:id="6374" w:name="_Toc182832350"/>
      <w:bookmarkStart w:id="6375" w:name="_Toc182842577"/>
      <w:bookmarkStart w:id="6376" w:name="_Toc182844184"/>
      <w:bookmarkStart w:id="6377" w:name="_Toc182845107"/>
      <w:bookmarkStart w:id="6378" w:name="_Toc182845288"/>
      <w:bookmarkStart w:id="6379" w:name="_Toc182910403"/>
      <w:bookmarkStart w:id="6380" w:name="_Toc182911889"/>
      <w:bookmarkStart w:id="6381" w:name="_Toc182931471"/>
      <w:bookmarkStart w:id="6382" w:name="_Toc182934219"/>
      <w:bookmarkStart w:id="6383" w:name="_Toc183011586"/>
      <w:bookmarkStart w:id="6384" w:name="_Toc183012744"/>
      <w:bookmarkStart w:id="6385" w:name="_Toc183016964"/>
      <w:bookmarkStart w:id="6386" w:name="_Toc183018267"/>
      <w:bookmarkStart w:id="6387" w:name="_Toc183082175"/>
      <w:bookmarkStart w:id="6388" w:name="_Toc183173754"/>
      <w:bookmarkStart w:id="6389" w:name="_Toc183184928"/>
      <w:bookmarkStart w:id="6390" w:name="_Toc183188012"/>
      <w:bookmarkStart w:id="6391" w:name="_Toc183448062"/>
      <w:bookmarkStart w:id="6392" w:name="_Toc183792252"/>
      <w:bookmarkStart w:id="6393" w:name="_Toc183796082"/>
      <w:bookmarkStart w:id="6394" w:name="_Toc184031699"/>
      <w:bookmarkStart w:id="6395" w:name="_Toc184053490"/>
      <w:bookmarkStart w:id="6396" w:name="_Toc184054099"/>
      <w:bookmarkStart w:id="6397" w:name="_Toc184055371"/>
      <w:bookmarkStart w:id="6398" w:name="_Toc184130763"/>
      <w:bookmarkStart w:id="6399" w:name="_Toc184136913"/>
      <w:bookmarkStart w:id="6400" w:name="_Toc184137952"/>
      <w:bookmarkStart w:id="6401" w:name="_Toc184143944"/>
      <w:bookmarkStart w:id="6402" w:name="_Toc184222183"/>
      <w:bookmarkStart w:id="6403" w:name="_Toc184226878"/>
      <w:bookmarkStart w:id="6404" w:name="_Toc184227746"/>
      <w:bookmarkStart w:id="6405" w:name="_Toc184305423"/>
      <w:bookmarkStart w:id="6406" w:name="_Toc184307887"/>
      <w:bookmarkStart w:id="6407" w:name="_Toc184311801"/>
      <w:bookmarkStart w:id="6408" w:name="_Toc184636632"/>
      <w:bookmarkStart w:id="6409" w:name="_Toc184734456"/>
      <w:bookmarkStart w:id="6410" w:name="_Toc184821248"/>
      <w:bookmarkStart w:id="6411" w:name="_Toc184830967"/>
      <w:bookmarkStart w:id="6412" w:name="_Toc185000307"/>
      <w:bookmarkStart w:id="6413" w:name="_Toc185002900"/>
      <w:bookmarkStart w:id="6414" w:name="_Toc185416386"/>
      <w:bookmarkStart w:id="6415" w:name="_Toc185434659"/>
      <w:bookmarkStart w:id="6416" w:name="_Toc185605204"/>
      <w:bookmarkStart w:id="6417" w:name="_Toc185606738"/>
      <w:bookmarkStart w:id="6418" w:name="_Toc186449494"/>
      <w:bookmarkStart w:id="6419" w:name="_Toc186452818"/>
      <w:bookmarkStart w:id="6420" w:name="_Toc186462840"/>
      <w:bookmarkStart w:id="6421" w:name="_Toc186467237"/>
      <w:bookmarkStart w:id="6422" w:name="_Toc187053681"/>
      <w:bookmarkStart w:id="6423" w:name="_Toc187319363"/>
      <w:bookmarkStart w:id="6424" w:name="_Toc209604957"/>
      <w:bookmarkStart w:id="6425" w:name="_Toc22800574"/>
      <w:bookmarkStart w:id="6426" w:name="_Toc37"/>
      <w:r w:rsidRPr="007120E2">
        <w:t>L’alignement des correctifs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r w:rsidRPr="007120E2">
        <w:t xml:space="preserve"> </w:t>
      </w:r>
      <w:bookmarkEnd w:id="6425"/>
      <w:bookmarkEnd w:id="6426"/>
    </w:p>
    <w:p w14:paraId="6ADDA961" w14:textId="77777777" w:rsidR="00440649" w:rsidRPr="007120E2" w:rsidRDefault="50166248" w:rsidP="008118BB">
      <w:pPr>
        <w:rPr>
          <w:rFonts w:cstheme="minorHAnsi"/>
        </w:rPr>
      </w:pPr>
      <w:r w:rsidRPr="007120E2">
        <w:rPr>
          <w:rFonts w:cstheme="minorHAnsi"/>
        </w:rPr>
        <w:t>Cette prestation consiste à reporter dans un composant :</w:t>
      </w:r>
    </w:p>
    <w:p w14:paraId="54B7D2F1" w14:textId="77777777" w:rsidR="00440649" w:rsidRPr="007120E2" w:rsidRDefault="50166248" w:rsidP="00F403B5">
      <w:pPr>
        <w:pStyle w:val="Puce1TMADEV"/>
      </w:pPr>
      <w:r w:rsidRPr="007120E2">
        <w:t xml:space="preserve">Les corrections installées en production, </w:t>
      </w:r>
    </w:p>
    <w:p w14:paraId="2B244630" w14:textId="15FF35F1" w:rsidR="00440649" w:rsidRPr="007120E2" w:rsidRDefault="50166248">
      <w:pPr>
        <w:pStyle w:val="Puce1TMADEV"/>
      </w:pPr>
      <w:r w:rsidRPr="007120E2">
        <w:t>Les corrections mises en production en dehors des projets et des versions (qui sont appelé</w:t>
      </w:r>
      <w:r w:rsidR="00082450" w:rsidRPr="007120E2">
        <w:t>e</w:t>
      </w:r>
      <w:r w:rsidRPr="007120E2">
        <w:t>s patch</w:t>
      </w:r>
      <w:r w:rsidR="00082450" w:rsidRPr="007120E2">
        <w:t>s</w:t>
      </w:r>
      <w:r w:rsidRPr="007120E2">
        <w:t xml:space="preserve"> correctif</w:t>
      </w:r>
      <w:r w:rsidR="00082450" w:rsidRPr="007120E2">
        <w:t>s</w:t>
      </w:r>
      <w:r w:rsidRPr="007120E2">
        <w:t xml:space="preserve"> avec </w:t>
      </w:r>
      <w:r w:rsidR="00444CAE" w:rsidRPr="007120E2">
        <w:t>Con</w:t>
      </w:r>
      <w:r w:rsidR="00444CAE">
        <w:t>stat</w:t>
      </w:r>
      <w:r w:rsidR="00444CAE" w:rsidRPr="007120E2">
        <w:t xml:space="preserve"> </w:t>
      </w:r>
      <w:r w:rsidRPr="007120E2">
        <w:t>de Bon Fonctionnement (CBF)).</w:t>
      </w:r>
    </w:p>
    <w:p w14:paraId="29A562BA" w14:textId="61AAA34A" w:rsidR="00440649" w:rsidRPr="007120E2" w:rsidRDefault="50166248" w:rsidP="008118BB">
      <w:pPr>
        <w:rPr>
          <w:rFonts w:cstheme="minorHAnsi"/>
        </w:rPr>
      </w:pPr>
      <w:r w:rsidRPr="007120E2">
        <w:rPr>
          <w:rFonts w:cstheme="minorHAnsi"/>
        </w:rPr>
        <w:t xml:space="preserve">Ces alignements sont décrits dans le schéma ci-dessous : </w:t>
      </w:r>
    </w:p>
    <w:p w14:paraId="48C93164" w14:textId="3583F6AF" w:rsidR="00440649" w:rsidRPr="007120E2" w:rsidRDefault="00440649" w:rsidP="008118BB">
      <w:pPr>
        <w:rPr>
          <w:rFonts w:cstheme="minorHAnsi"/>
          <w:lang w:bidi="en-US"/>
        </w:rPr>
      </w:pPr>
      <w:r w:rsidRPr="007120E2">
        <w:rPr>
          <w:rFonts w:cstheme="minorHAnsi"/>
          <w:noProof/>
          <w:lang w:eastAsia="fr-FR"/>
        </w:rPr>
        <w:drawing>
          <wp:inline distT="0" distB="0" distL="0" distR="0" wp14:anchorId="0043A479" wp14:editId="46AFDF4A">
            <wp:extent cx="5469147" cy="2836340"/>
            <wp:effectExtent l="0" t="0" r="0" b="0"/>
            <wp:docPr id="1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r:embed="rId17"/>
                    <a:stretch/>
                  </pic:blipFill>
                  <pic:spPr bwMode="auto">
                    <a:xfrm>
                      <a:off x="0" y="0"/>
                      <a:ext cx="5499384" cy="2852021"/>
                    </a:xfrm>
                    <a:prstGeom prst="rect">
                      <a:avLst/>
                    </a:prstGeom>
                    <a:noFill/>
                  </pic:spPr>
                </pic:pic>
              </a:graphicData>
            </a:graphic>
          </wp:inline>
        </w:drawing>
      </w:r>
    </w:p>
    <w:p w14:paraId="6978AF87" w14:textId="7A9125CE" w:rsidR="00440649" w:rsidRPr="007120E2" w:rsidRDefault="50166248" w:rsidP="008118BB">
      <w:pPr>
        <w:rPr>
          <w:rFonts w:cstheme="minorHAnsi"/>
        </w:rPr>
      </w:pPr>
      <w:r w:rsidRPr="007120E2">
        <w:rPr>
          <w:rFonts w:cstheme="minorHAnsi"/>
        </w:rPr>
        <w:lastRenderedPageBreak/>
        <w:t>Ce principe d’alignement dérive de l’utilisation de différentes branches de code qui sont régulièrement fusionnées</w:t>
      </w:r>
      <w:r w:rsidR="00294BC3" w:rsidRPr="007120E2">
        <w:rPr>
          <w:rFonts w:cstheme="minorHAnsi"/>
        </w:rPr>
        <w:t>.</w:t>
      </w:r>
    </w:p>
    <w:p w14:paraId="55F2C4F4" w14:textId="77777777" w:rsidR="00440649" w:rsidRPr="007120E2" w:rsidRDefault="50166248" w:rsidP="004F1575">
      <w:pPr>
        <w:pStyle w:val="Titre4"/>
      </w:pPr>
      <w:bookmarkStart w:id="6427" w:name="_Toc38"/>
      <w:bookmarkStart w:id="6428" w:name="_Toc22800575"/>
      <w:bookmarkStart w:id="6429" w:name="_Toc180425724"/>
      <w:bookmarkStart w:id="6430" w:name="_Toc180572665"/>
      <w:bookmarkStart w:id="6431" w:name="_Toc180770834"/>
      <w:bookmarkStart w:id="6432" w:name="_Toc182410615"/>
      <w:bookmarkStart w:id="6433" w:name="_Toc182412655"/>
      <w:bookmarkStart w:id="6434" w:name="_Toc182486233"/>
      <w:bookmarkStart w:id="6435" w:name="_Toc182487877"/>
      <w:bookmarkStart w:id="6436" w:name="_Toc182554469"/>
      <w:bookmarkStart w:id="6437" w:name="_Toc182557130"/>
      <w:bookmarkStart w:id="6438" w:name="_Toc182574458"/>
      <w:bookmarkStart w:id="6439" w:name="_Toc182575993"/>
      <w:bookmarkStart w:id="6440" w:name="_Toc182581504"/>
      <w:bookmarkStart w:id="6441" w:name="_Toc182832351"/>
      <w:bookmarkStart w:id="6442" w:name="_Toc182842578"/>
      <w:bookmarkStart w:id="6443" w:name="_Toc182844185"/>
      <w:bookmarkStart w:id="6444" w:name="_Toc182845108"/>
      <w:bookmarkStart w:id="6445" w:name="_Toc182845289"/>
      <w:bookmarkStart w:id="6446" w:name="_Toc182910404"/>
      <w:bookmarkStart w:id="6447" w:name="_Toc182911890"/>
      <w:bookmarkStart w:id="6448" w:name="_Toc182931472"/>
      <w:bookmarkStart w:id="6449" w:name="_Toc182934220"/>
      <w:bookmarkStart w:id="6450" w:name="_Toc183011587"/>
      <w:bookmarkStart w:id="6451" w:name="_Toc183012745"/>
      <w:bookmarkStart w:id="6452" w:name="_Toc183016965"/>
      <w:bookmarkStart w:id="6453" w:name="_Toc183018268"/>
      <w:bookmarkStart w:id="6454" w:name="_Toc183082176"/>
      <w:bookmarkStart w:id="6455" w:name="_Toc183173755"/>
      <w:bookmarkStart w:id="6456" w:name="_Toc183184929"/>
      <w:bookmarkStart w:id="6457" w:name="_Toc183188013"/>
      <w:bookmarkStart w:id="6458" w:name="_Toc183448063"/>
      <w:bookmarkStart w:id="6459" w:name="_Toc183792253"/>
      <w:bookmarkStart w:id="6460" w:name="_Toc183796083"/>
      <w:bookmarkStart w:id="6461" w:name="_Toc184031700"/>
      <w:bookmarkStart w:id="6462" w:name="_Toc184053491"/>
      <w:bookmarkStart w:id="6463" w:name="_Toc184054100"/>
      <w:bookmarkStart w:id="6464" w:name="_Toc184055372"/>
      <w:bookmarkStart w:id="6465" w:name="_Toc184130764"/>
      <w:bookmarkStart w:id="6466" w:name="_Toc184136914"/>
      <w:bookmarkStart w:id="6467" w:name="_Toc184137953"/>
      <w:bookmarkStart w:id="6468" w:name="_Toc184143945"/>
      <w:bookmarkStart w:id="6469" w:name="_Toc184222184"/>
      <w:bookmarkStart w:id="6470" w:name="_Toc184226879"/>
      <w:bookmarkStart w:id="6471" w:name="_Toc184227747"/>
      <w:bookmarkStart w:id="6472" w:name="_Toc184305424"/>
      <w:bookmarkStart w:id="6473" w:name="_Toc184307888"/>
      <w:bookmarkStart w:id="6474" w:name="_Toc184311802"/>
      <w:bookmarkStart w:id="6475" w:name="_Toc184636633"/>
      <w:bookmarkStart w:id="6476" w:name="_Toc184734457"/>
      <w:bookmarkStart w:id="6477" w:name="_Toc184821249"/>
      <w:bookmarkStart w:id="6478" w:name="_Toc184830968"/>
      <w:bookmarkStart w:id="6479" w:name="_Toc185000308"/>
      <w:bookmarkStart w:id="6480" w:name="_Toc185002901"/>
      <w:bookmarkStart w:id="6481" w:name="_Toc185416387"/>
      <w:bookmarkStart w:id="6482" w:name="_Toc185434660"/>
      <w:bookmarkStart w:id="6483" w:name="_Toc185605205"/>
      <w:bookmarkStart w:id="6484" w:name="_Toc185606739"/>
      <w:bookmarkStart w:id="6485" w:name="_Toc186449495"/>
      <w:bookmarkStart w:id="6486" w:name="_Toc186452819"/>
      <w:bookmarkStart w:id="6487" w:name="_Toc186462841"/>
      <w:bookmarkStart w:id="6488" w:name="_Toc186467238"/>
      <w:bookmarkStart w:id="6489" w:name="_Toc187053682"/>
      <w:bookmarkStart w:id="6490" w:name="_Toc187319364"/>
      <w:bookmarkStart w:id="6491" w:name="_Toc209604958"/>
      <w:r w:rsidRPr="007120E2">
        <w:t>La relation avec les éditeurs de solutions externe (type progiciel)</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0153F30F" w14:textId="77777777" w:rsidR="00485BEA" w:rsidRPr="007120E2" w:rsidRDefault="50166248" w:rsidP="008118BB">
      <w:pPr>
        <w:rPr>
          <w:rFonts w:cstheme="minorHAnsi"/>
        </w:rPr>
      </w:pPr>
      <w:r w:rsidRPr="007120E2">
        <w:rPr>
          <w:rFonts w:cstheme="minorHAnsi"/>
        </w:rPr>
        <w:t xml:space="preserve">Pour la maintenance de solutions externes de type progiciel, cette prestation consiste à assurer la relation avec l’éditeur. </w:t>
      </w:r>
    </w:p>
    <w:p w14:paraId="5D7AA898" w14:textId="5D9882D9" w:rsidR="00440649" w:rsidRPr="007120E2" w:rsidRDefault="50166248" w:rsidP="008118BB">
      <w:pPr>
        <w:rPr>
          <w:rFonts w:cstheme="minorHAnsi"/>
        </w:rPr>
      </w:pPr>
      <w:r w:rsidRPr="007120E2">
        <w:rPr>
          <w:rFonts w:cstheme="minorHAnsi"/>
        </w:rPr>
        <w:t xml:space="preserve">Le Titulaire </w:t>
      </w:r>
      <w:r w:rsidR="00485BEA" w:rsidRPr="007120E2">
        <w:rPr>
          <w:rFonts w:cstheme="minorHAnsi"/>
        </w:rPr>
        <w:t>assure notamment</w:t>
      </w:r>
      <w:r w:rsidRPr="007120E2">
        <w:rPr>
          <w:rFonts w:cstheme="minorHAnsi"/>
        </w:rPr>
        <w:t> :</w:t>
      </w:r>
    </w:p>
    <w:p w14:paraId="45A2B4E5" w14:textId="77777777" w:rsidR="00440649" w:rsidRPr="007120E2" w:rsidRDefault="50166248" w:rsidP="00F403B5">
      <w:pPr>
        <w:pStyle w:val="Puce1TMADEV"/>
      </w:pPr>
      <w:r w:rsidRPr="007120E2">
        <w:t>L’envoi des fiches de signalement à l’éditeur si celles-ci le concernent,</w:t>
      </w:r>
    </w:p>
    <w:p w14:paraId="0E02A1B1" w14:textId="77777777" w:rsidR="00440649" w:rsidRPr="007120E2" w:rsidRDefault="50166248">
      <w:pPr>
        <w:pStyle w:val="Puce1TMADEV"/>
      </w:pPr>
      <w:r w:rsidRPr="007120E2">
        <w:t>La réception du correctif de l’éditeur lié aux fiches de signalements,</w:t>
      </w:r>
    </w:p>
    <w:p w14:paraId="1601B761" w14:textId="77777777" w:rsidR="00440649" w:rsidRPr="007120E2" w:rsidRDefault="50166248">
      <w:pPr>
        <w:pStyle w:val="Puce1TMADEV"/>
      </w:pPr>
      <w:r w:rsidRPr="007120E2">
        <w:t>Le packaging et la diffusion à la Cnam des patchs éditeurs,</w:t>
      </w:r>
    </w:p>
    <w:p w14:paraId="5AE4C0EE" w14:textId="7D2455CE" w:rsidR="00440649" w:rsidRPr="007120E2" w:rsidRDefault="50166248">
      <w:pPr>
        <w:pStyle w:val="Puce1TMADEV"/>
      </w:pPr>
      <w:r w:rsidRPr="007120E2">
        <w:t xml:space="preserve">Le suivi des versions du progiciel </w:t>
      </w:r>
      <w:r w:rsidR="00CC3AED" w:rsidRPr="007120E2">
        <w:t xml:space="preserve">produites </w:t>
      </w:r>
      <w:r w:rsidRPr="007120E2">
        <w:t>par l’éditeur. À ce titre, il informe la Cnam des évolutions et corrections apportées dans la version.</w:t>
      </w:r>
    </w:p>
    <w:p w14:paraId="2F68C71C" w14:textId="77777777" w:rsidR="00440649" w:rsidRPr="007120E2" w:rsidRDefault="50166248" w:rsidP="004F1575">
      <w:pPr>
        <w:pStyle w:val="Titre4"/>
      </w:pPr>
      <w:bookmarkStart w:id="6492" w:name="_Toc39"/>
      <w:bookmarkStart w:id="6493" w:name="_Toc22800576"/>
      <w:bookmarkStart w:id="6494" w:name="_Toc180425725"/>
      <w:bookmarkStart w:id="6495" w:name="_Toc180572666"/>
      <w:bookmarkStart w:id="6496" w:name="_Toc180770835"/>
      <w:bookmarkStart w:id="6497" w:name="_Toc182410616"/>
      <w:bookmarkStart w:id="6498" w:name="_Toc182412656"/>
      <w:bookmarkStart w:id="6499" w:name="_Toc182486234"/>
      <w:bookmarkStart w:id="6500" w:name="_Toc182487878"/>
      <w:bookmarkStart w:id="6501" w:name="_Toc182554470"/>
      <w:bookmarkStart w:id="6502" w:name="_Toc182557131"/>
      <w:bookmarkStart w:id="6503" w:name="_Toc182574459"/>
      <w:bookmarkStart w:id="6504" w:name="_Toc182575994"/>
      <w:bookmarkStart w:id="6505" w:name="_Toc182581505"/>
      <w:bookmarkStart w:id="6506" w:name="_Toc182832352"/>
      <w:bookmarkStart w:id="6507" w:name="_Toc182842579"/>
      <w:bookmarkStart w:id="6508" w:name="_Toc182844186"/>
      <w:bookmarkStart w:id="6509" w:name="_Toc182845109"/>
      <w:bookmarkStart w:id="6510" w:name="_Toc182845290"/>
      <w:bookmarkStart w:id="6511" w:name="_Toc182910405"/>
      <w:bookmarkStart w:id="6512" w:name="_Toc182911891"/>
      <w:bookmarkStart w:id="6513" w:name="_Toc182931473"/>
      <w:bookmarkStart w:id="6514" w:name="_Toc182934221"/>
      <w:bookmarkStart w:id="6515" w:name="_Toc183011588"/>
      <w:bookmarkStart w:id="6516" w:name="_Toc183012746"/>
      <w:bookmarkStart w:id="6517" w:name="_Toc183016966"/>
      <w:bookmarkStart w:id="6518" w:name="_Toc183018269"/>
      <w:bookmarkStart w:id="6519" w:name="_Toc183082177"/>
      <w:bookmarkStart w:id="6520" w:name="_Toc183173756"/>
      <w:bookmarkStart w:id="6521" w:name="_Toc183184930"/>
      <w:bookmarkStart w:id="6522" w:name="_Toc183188014"/>
      <w:bookmarkStart w:id="6523" w:name="_Toc183448064"/>
      <w:bookmarkStart w:id="6524" w:name="_Toc183792254"/>
      <w:bookmarkStart w:id="6525" w:name="_Toc183796084"/>
      <w:bookmarkStart w:id="6526" w:name="_Toc184031701"/>
      <w:bookmarkStart w:id="6527" w:name="_Toc184053492"/>
      <w:bookmarkStart w:id="6528" w:name="_Toc184054101"/>
      <w:bookmarkStart w:id="6529" w:name="_Toc184055373"/>
      <w:bookmarkStart w:id="6530" w:name="_Toc184130765"/>
      <w:bookmarkStart w:id="6531" w:name="_Toc184136915"/>
      <w:bookmarkStart w:id="6532" w:name="_Toc184137954"/>
      <w:bookmarkStart w:id="6533" w:name="_Toc184143946"/>
      <w:bookmarkStart w:id="6534" w:name="_Toc184222185"/>
      <w:bookmarkStart w:id="6535" w:name="_Toc184226880"/>
      <w:bookmarkStart w:id="6536" w:name="_Toc184227748"/>
      <w:bookmarkStart w:id="6537" w:name="_Toc184305425"/>
      <w:bookmarkStart w:id="6538" w:name="_Toc184307889"/>
      <w:bookmarkStart w:id="6539" w:name="_Toc184311803"/>
      <w:bookmarkStart w:id="6540" w:name="_Toc184636634"/>
      <w:bookmarkStart w:id="6541" w:name="_Toc184734458"/>
      <w:bookmarkStart w:id="6542" w:name="_Toc184821250"/>
      <w:bookmarkStart w:id="6543" w:name="_Toc184830969"/>
      <w:bookmarkStart w:id="6544" w:name="_Toc185000309"/>
      <w:bookmarkStart w:id="6545" w:name="_Toc185002902"/>
      <w:bookmarkStart w:id="6546" w:name="_Toc185416388"/>
      <w:bookmarkStart w:id="6547" w:name="_Toc185434661"/>
      <w:bookmarkStart w:id="6548" w:name="_Toc185605206"/>
      <w:bookmarkStart w:id="6549" w:name="_Toc185606740"/>
      <w:bookmarkStart w:id="6550" w:name="_Toc186449496"/>
      <w:bookmarkStart w:id="6551" w:name="_Toc186452820"/>
      <w:bookmarkStart w:id="6552" w:name="_Toc186462842"/>
      <w:bookmarkStart w:id="6553" w:name="_Toc186467239"/>
      <w:bookmarkStart w:id="6554" w:name="_Toc187053683"/>
      <w:bookmarkStart w:id="6555" w:name="_Toc187319365"/>
      <w:bookmarkStart w:id="6556" w:name="_Toc209604959"/>
      <w:r w:rsidRPr="007120E2">
        <w:t>La prise en charge des patchs éditeurs liés à la sécurité</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CBCC8E7" w14:textId="77777777" w:rsidR="00485BEA" w:rsidRPr="007120E2" w:rsidRDefault="50166248" w:rsidP="008118BB">
      <w:pPr>
        <w:rPr>
          <w:rFonts w:cstheme="minorHAnsi"/>
        </w:rPr>
      </w:pPr>
      <w:r w:rsidRPr="007120E2">
        <w:rPr>
          <w:rFonts w:cstheme="minorHAnsi"/>
        </w:rPr>
        <w:t>Dans le cas de la maintenance de solutions externes de type progiciel, cette prestation consiste à veiller à toutes les mises à jour liées à la sécurité</w:t>
      </w:r>
      <w:r w:rsidR="00294BC3" w:rsidRPr="007120E2">
        <w:rPr>
          <w:rFonts w:cstheme="minorHAnsi"/>
        </w:rPr>
        <w:t>,</w:t>
      </w:r>
      <w:r w:rsidRPr="007120E2">
        <w:rPr>
          <w:rFonts w:cstheme="minorHAnsi"/>
        </w:rPr>
        <w:t xml:space="preserve"> qu’il y ait ou non une fiche de signalement de la Cnam à ce sujet. </w:t>
      </w:r>
    </w:p>
    <w:p w14:paraId="61AB531D" w14:textId="130B73D6" w:rsidR="00440649" w:rsidRPr="007120E2" w:rsidRDefault="50166248" w:rsidP="008118BB">
      <w:pPr>
        <w:rPr>
          <w:rFonts w:cstheme="minorHAnsi"/>
        </w:rPr>
      </w:pPr>
      <w:r w:rsidRPr="007120E2">
        <w:rPr>
          <w:rFonts w:cstheme="minorHAnsi"/>
        </w:rPr>
        <w:t xml:space="preserve">Si l’éditeur met </w:t>
      </w:r>
      <w:r w:rsidR="00294BC3" w:rsidRPr="007120E2">
        <w:rPr>
          <w:rFonts w:cstheme="minorHAnsi"/>
        </w:rPr>
        <w:t xml:space="preserve">à disposition </w:t>
      </w:r>
      <w:r w:rsidRPr="007120E2">
        <w:rPr>
          <w:rFonts w:cstheme="minorHAnsi"/>
        </w:rPr>
        <w:t xml:space="preserve">à ce titre un patch correctif, le Titulaire </w:t>
      </w:r>
      <w:r w:rsidR="00485BEA" w:rsidRPr="007120E2">
        <w:rPr>
          <w:rFonts w:cstheme="minorHAnsi"/>
        </w:rPr>
        <w:t>assure</w:t>
      </w:r>
      <w:r w:rsidRPr="007120E2">
        <w:rPr>
          <w:rFonts w:cstheme="minorHAnsi"/>
        </w:rPr>
        <w:t> :</w:t>
      </w:r>
    </w:p>
    <w:p w14:paraId="04A0667E" w14:textId="77777777" w:rsidR="00440649" w:rsidRPr="007120E2" w:rsidRDefault="50166248" w:rsidP="00F403B5">
      <w:pPr>
        <w:pStyle w:val="Puce1TMADEV"/>
      </w:pPr>
      <w:r w:rsidRPr="007120E2">
        <w:t>La réception des correctifs de l’éditeur liés à la sécurité.</w:t>
      </w:r>
    </w:p>
    <w:p w14:paraId="188892EB" w14:textId="77777777" w:rsidR="00440649" w:rsidRPr="007120E2" w:rsidRDefault="50166248">
      <w:pPr>
        <w:pStyle w:val="Puce1TMADEV"/>
      </w:pPr>
      <w:r w:rsidRPr="007120E2">
        <w:t>Le packaging et la diffusion à la Cnam des patchs sécurités éditeurs.</w:t>
      </w:r>
    </w:p>
    <w:p w14:paraId="4A78FC1D" w14:textId="77777777" w:rsidR="00440649" w:rsidRPr="007120E2" w:rsidRDefault="50166248" w:rsidP="004F1575">
      <w:pPr>
        <w:pStyle w:val="Titre4"/>
      </w:pPr>
      <w:bookmarkStart w:id="6557" w:name="_Toc40"/>
      <w:bookmarkStart w:id="6558" w:name="_Toc22800577"/>
      <w:bookmarkStart w:id="6559" w:name="_Toc180425726"/>
      <w:bookmarkStart w:id="6560" w:name="_Toc180572667"/>
      <w:bookmarkStart w:id="6561" w:name="_Toc180770836"/>
      <w:bookmarkStart w:id="6562" w:name="_Toc182410617"/>
      <w:bookmarkStart w:id="6563" w:name="_Toc182412657"/>
      <w:bookmarkStart w:id="6564" w:name="_Toc182486235"/>
      <w:bookmarkStart w:id="6565" w:name="_Toc182487879"/>
      <w:bookmarkStart w:id="6566" w:name="_Toc182554471"/>
      <w:bookmarkStart w:id="6567" w:name="_Toc182557132"/>
      <w:bookmarkStart w:id="6568" w:name="_Toc182574460"/>
      <w:bookmarkStart w:id="6569" w:name="_Toc182575995"/>
      <w:bookmarkStart w:id="6570" w:name="_Toc182581506"/>
      <w:bookmarkStart w:id="6571" w:name="_Toc182832353"/>
      <w:bookmarkStart w:id="6572" w:name="_Toc182842580"/>
      <w:bookmarkStart w:id="6573" w:name="_Toc182844187"/>
      <w:bookmarkStart w:id="6574" w:name="_Toc182845110"/>
      <w:bookmarkStart w:id="6575" w:name="_Toc182845291"/>
      <w:bookmarkStart w:id="6576" w:name="_Toc182910406"/>
      <w:bookmarkStart w:id="6577" w:name="_Toc182911892"/>
      <w:bookmarkStart w:id="6578" w:name="_Toc182931474"/>
      <w:bookmarkStart w:id="6579" w:name="_Toc182934222"/>
      <w:bookmarkStart w:id="6580" w:name="_Toc183011589"/>
      <w:bookmarkStart w:id="6581" w:name="_Toc183012747"/>
      <w:bookmarkStart w:id="6582" w:name="_Toc183016967"/>
      <w:bookmarkStart w:id="6583" w:name="_Toc183018270"/>
      <w:bookmarkStart w:id="6584" w:name="_Toc183082178"/>
      <w:bookmarkStart w:id="6585" w:name="_Toc183173757"/>
      <w:bookmarkStart w:id="6586" w:name="_Toc183184931"/>
      <w:bookmarkStart w:id="6587" w:name="_Toc183188015"/>
      <w:bookmarkStart w:id="6588" w:name="_Toc183448065"/>
      <w:bookmarkStart w:id="6589" w:name="_Toc183792255"/>
      <w:bookmarkStart w:id="6590" w:name="_Toc183796085"/>
      <w:bookmarkStart w:id="6591" w:name="_Toc184031702"/>
      <w:bookmarkStart w:id="6592" w:name="_Toc184053493"/>
      <w:bookmarkStart w:id="6593" w:name="_Toc184054102"/>
      <w:bookmarkStart w:id="6594" w:name="_Toc184055374"/>
      <w:bookmarkStart w:id="6595" w:name="_Toc184130766"/>
      <w:bookmarkStart w:id="6596" w:name="_Toc184136916"/>
      <w:bookmarkStart w:id="6597" w:name="_Toc184137955"/>
      <w:bookmarkStart w:id="6598" w:name="_Toc184143947"/>
      <w:bookmarkStart w:id="6599" w:name="_Toc184222186"/>
      <w:bookmarkStart w:id="6600" w:name="_Toc184226881"/>
      <w:bookmarkStart w:id="6601" w:name="_Toc184227749"/>
      <w:bookmarkStart w:id="6602" w:name="_Toc184305426"/>
      <w:bookmarkStart w:id="6603" w:name="_Toc184307890"/>
      <w:bookmarkStart w:id="6604" w:name="_Toc184311804"/>
      <w:bookmarkStart w:id="6605" w:name="_Toc184636635"/>
      <w:bookmarkStart w:id="6606" w:name="_Toc184734459"/>
      <w:bookmarkStart w:id="6607" w:name="_Toc184821251"/>
      <w:bookmarkStart w:id="6608" w:name="_Toc184830970"/>
      <w:bookmarkStart w:id="6609" w:name="_Toc185000310"/>
      <w:bookmarkStart w:id="6610" w:name="_Toc185002903"/>
      <w:bookmarkStart w:id="6611" w:name="_Toc185416389"/>
      <w:bookmarkStart w:id="6612" w:name="_Toc185434662"/>
      <w:bookmarkStart w:id="6613" w:name="_Toc185605207"/>
      <w:bookmarkStart w:id="6614" w:name="_Toc185606741"/>
      <w:bookmarkStart w:id="6615" w:name="_Toc186449497"/>
      <w:bookmarkStart w:id="6616" w:name="_Toc186452821"/>
      <w:bookmarkStart w:id="6617" w:name="_Toc186462843"/>
      <w:bookmarkStart w:id="6618" w:name="_Toc186467240"/>
      <w:bookmarkStart w:id="6619" w:name="_Toc187053684"/>
      <w:bookmarkStart w:id="6620" w:name="_Toc187319366"/>
      <w:bookmarkStart w:id="6621" w:name="_Toc209604960"/>
      <w:r w:rsidRPr="007120E2">
        <w:t>Les actions de maintenance préventive</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1E6CCDF6" w14:textId="30E737B9" w:rsidR="00440649" w:rsidRPr="007120E2" w:rsidRDefault="50166248" w:rsidP="008118BB">
      <w:pPr>
        <w:rPr>
          <w:rFonts w:cstheme="minorHAnsi"/>
        </w:rPr>
      </w:pPr>
      <w:r w:rsidRPr="007120E2">
        <w:rPr>
          <w:rFonts w:cstheme="minorHAnsi"/>
        </w:rPr>
        <w:t>Cette prestation couvre les actions de maintenance préventive que le Titulaire identifie pour la Cnam</w:t>
      </w:r>
      <w:r w:rsidR="00485BEA" w:rsidRPr="007120E2">
        <w:rPr>
          <w:rFonts w:cstheme="minorHAnsi"/>
        </w:rPr>
        <w:t>,</w:t>
      </w:r>
      <w:r w:rsidRPr="007120E2">
        <w:rPr>
          <w:rFonts w:cstheme="minorHAnsi"/>
        </w:rPr>
        <w:t xml:space="preserve"> et/ou auprès des éditeurs</w:t>
      </w:r>
      <w:r w:rsidR="00485BEA" w:rsidRPr="007120E2">
        <w:rPr>
          <w:rFonts w:cstheme="minorHAnsi"/>
        </w:rPr>
        <w:t>,</w:t>
      </w:r>
      <w:r w:rsidRPr="007120E2">
        <w:rPr>
          <w:rFonts w:cstheme="minorHAnsi"/>
        </w:rPr>
        <w:t xml:space="preserve"> sur la base de l’analyse des incidents (incidents bloquants, récurrents).</w:t>
      </w:r>
    </w:p>
    <w:p w14:paraId="4F261FA5" w14:textId="18A4E842" w:rsidR="00440649" w:rsidRPr="007120E2" w:rsidRDefault="50166248" w:rsidP="008118BB">
      <w:pPr>
        <w:rPr>
          <w:rFonts w:cstheme="minorHAnsi"/>
        </w:rPr>
      </w:pPr>
      <w:r w:rsidRPr="007120E2">
        <w:rPr>
          <w:rFonts w:cstheme="minorHAnsi"/>
        </w:rPr>
        <w:t>Les fiches de signalements aboutissant à une procédure pouvant être reproduite sont capitalisé</w:t>
      </w:r>
      <w:r w:rsidR="00485BEA" w:rsidRPr="007120E2">
        <w:rPr>
          <w:rFonts w:cstheme="minorHAnsi"/>
        </w:rPr>
        <w:t>es et transmises au support de N</w:t>
      </w:r>
      <w:r w:rsidRPr="007120E2">
        <w:rPr>
          <w:rFonts w:cstheme="minorHAnsi"/>
        </w:rPr>
        <w:t>iveau 1 pour application.</w:t>
      </w:r>
    </w:p>
    <w:p w14:paraId="0498EF83" w14:textId="6224DF1C" w:rsidR="00440649" w:rsidRPr="007120E2" w:rsidRDefault="50166248" w:rsidP="008118BB">
      <w:pPr>
        <w:rPr>
          <w:rFonts w:cstheme="minorHAnsi"/>
        </w:rPr>
      </w:pPr>
      <w:r w:rsidRPr="007120E2">
        <w:rPr>
          <w:rFonts w:cstheme="minorHAnsi"/>
        </w:rPr>
        <w:t>Le Titulaire prend en charge les FSP non liées à un projet ou version, détectées sur des environnements Cnam iso version de production (ex</w:t>
      </w:r>
      <w:r w:rsidR="00485BEA" w:rsidRPr="007120E2">
        <w:rPr>
          <w:rFonts w:cstheme="minorHAnsi"/>
        </w:rPr>
        <w:t>.</w:t>
      </w:r>
      <w:r w:rsidRPr="007120E2">
        <w:rPr>
          <w:rFonts w:cstheme="minorHAnsi"/>
        </w:rPr>
        <w:t xml:space="preserve"> : détection d’un incident sur une version applicative de production lors d’un test de non régression d’un projet n’impactant pas l’application concernée). </w:t>
      </w:r>
    </w:p>
    <w:p w14:paraId="7A291DA6" w14:textId="77777777" w:rsidR="00440649" w:rsidRPr="007120E2" w:rsidRDefault="50166248" w:rsidP="008118BB">
      <w:pPr>
        <w:rPr>
          <w:rFonts w:cstheme="minorHAnsi"/>
        </w:rPr>
      </w:pPr>
      <w:r w:rsidRPr="007120E2">
        <w:rPr>
          <w:rFonts w:cstheme="minorHAnsi"/>
        </w:rPr>
        <w:t>Pour les progiciels, l’apparition de nouvelles versions publiées par les éditeurs doit être suivie et leur impact sur le SI indiqué par le Titulaire. Les propositions d’évolutions globales ne doivent intégrer que des versions à jour et maintenues par l’éditeur des composants publics utilisés et compatibles avec le SI. Ces propositions intègrent, si nécessaire, l'étude du renouvellement du matériel imposé par des adhérences ou l’absence de pilotes adéquats.</w:t>
      </w:r>
    </w:p>
    <w:p w14:paraId="166357D4" w14:textId="77777777" w:rsidR="00440649" w:rsidRPr="007120E2" w:rsidRDefault="50166248" w:rsidP="004F1575">
      <w:pPr>
        <w:pStyle w:val="Titre4"/>
      </w:pPr>
      <w:bookmarkStart w:id="6622" w:name="_Toc41"/>
      <w:bookmarkStart w:id="6623" w:name="_Toc22800578"/>
      <w:bookmarkStart w:id="6624" w:name="_Toc180425727"/>
      <w:bookmarkStart w:id="6625" w:name="_Toc180572668"/>
      <w:bookmarkStart w:id="6626" w:name="_Toc180770837"/>
      <w:bookmarkStart w:id="6627" w:name="_Toc182410618"/>
      <w:bookmarkStart w:id="6628" w:name="_Toc182412658"/>
      <w:bookmarkStart w:id="6629" w:name="_Toc182486236"/>
      <w:bookmarkStart w:id="6630" w:name="_Toc182487880"/>
      <w:bookmarkStart w:id="6631" w:name="_Toc182554472"/>
      <w:bookmarkStart w:id="6632" w:name="_Toc182557133"/>
      <w:bookmarkStart w:id="6633" w:name="_Toc182574461"/>
      <w:bookmarkStart w:id="6634" w:name="_Toc182575996"/>
      <w:bookmarkStart w:id="6635" w:name="_Toc182581507"/>
      <w:bookmarkStart w:id="6636" w:name="_Toc182832354"/>
      <w:bookmarkStart w:id="6637" w:name="_Toc182842581"/>
      <w:bookmarkStart w:id="6638" w:name="_Toc182844188"/>
      <w:bookmarkStart w:id="6639" w:name="_Toc182845111"/>
      <w:bookmarkStart w:id="6640" w:name="_Toc182845292"/>
      <w:bookmarkStart w:id="6641" w:name="_Toc182910407"/>
      <w:bookmarkStart w:id="6642" w:name="_Toc182911893"/>
      <w:bookmarkStart w:id="6643" w:name="_Toc182931475"/>
      <w:bookmarkStart w:id="6644" w:name="_Toc182934223"/>
      <w:bookmarkStart w:id="6645" w:name="_Toc183011590"/>
      <w:bookmarkStart w:id="6646" w:name="_Toc183012748"/>
      <w:bookmarkStart w:id="6647" w:name="_Toc183016968"/>
      <w:bookmarkStart w:id="6648" w:name="_Toc183018271"/>
      <w:bookmarkStart w:id="6649" w:name="_Toc183082179"/>
      <w:bookmarkStart w:id="6650" w:name="_Toc183173758"/>
      <w:bookmarkStart w:id="6651" w:name="_Toc183184932"/>
      <w:bookmarkStart w:id="6652" w:name="_Toc183188016"/>
      <w:bookmarkStart w:id="6653" w:name="_Toc183448066"/>
      <w:bookmarkStart w:id="6654" w:name="_Toc183792256"/>
      <w:bookmarkStart w:id="6655" w:name="_Toc183796086"/>
      <w:bookmarkStart w:id="6656" w:name="_Toc184031703"/>
      <w:bookmarkStart w:id="6657" w:name="_Toc184053494"/>
      <w:bookmarkStart w:id="6658" w:name="_Toc184054103"/>
      <w:bookmarkStart w:id="6659" w:name="_Toc184055375"/>
      <w:bookmarkStart w:id="6660" w:name="_Toc184130767"/>
      <w:bookmarkStart w:id="6661" w:name="_Toc184136917"/>
      <w:bookmarkStart w:id="6662" w:name="_Toc184137956"/>
      <w:bookmarkStart w:id="6663" w:name="_Toc184143948"/>
      <w:bookmarkStart w:id="6664" w:name="_Toc184222187"/>
      <w:bookmarkStart w:id="6665" w:name="_Toc184226882"/>
      <w:bookmarkStart w:id="6666" w:name="_Toc184227750"/>
      <w:bookmarkStart w:id="6667" w:name="_Toc184305427"/>
      <w:bookmarkStart w:id="6668" w:name="_Toc184307891"/>
      <w:bookmarkStart w:id="6669" w:name="_Toc184311805"/>
      <w:bookmarkStart w:id="6670" w:name="_Toc184636636"/>
      <w:bookmarkStart w:id="6671" w:name="_Toc184734460"/>
      <w:bookmarkStart w:id="6672" w:name="_Toc184821252"/>
      <w:bookmarkStart w:id="6673" w:name="_Toc184830971"/>
      <w:bookmarkStart w:id="6674" w:name="_Toc185000311"/>
      <w:bookmarkStart w:id="6675" w:name="_Toc185002904"/>
      <w:bookmarkStart w:id="6676" w:name="_Toc185416390"/>
      <w:bookmarkStart w:id="6677" w:name="_Toc185434663"/>
      <w:bookmarkStart w:id="6678" w:name="_Toc185605208"/>
      <w:bookmarkStart w:id="6679" w:name="_Toc185606742"/>
      <w:bookmarkStart w:id="6680" w:name="_Toc186449498"/>
      <w:bookmarkStart w:id="6681" w:name="_Toc186452822"/>
      <w:bookmarkStart w:id="6682" w:name="_Toc186462844"/>
      <w:bookmarkStart w:id="6683" w:name="_Toc186467241"/>
      <w:bookmarkStart w:id="6684" w:name="_Toc187053685"/>
      <w:bookmarkStart w:id="6685" w:name="_Toc187319367"/>
      <w:bookmarkStart w:id="6686" w:name="_Toc209604961"/>
      <w:r w:rsidRPr="007120E2">
        <w:t>La gestion des crises</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7580FD5C" w14:textId="21D49775" w:rsidR="005B42F1" w:rsidRPr="007120E2" w:rsidRDefault="005B42F1" w:rsidP="005B42F1">
      <w:pPr>
        <w:rPr>
          <w:rFonts w:cstheme="minorHAnsi"/>
        </w:rPr>
      </w:pPr>
      <w:r w:rsidRPr="007120E2">
        <w:rPr>
          <w:rFonts w:cstheme="minorHAnsi"/>
        </w:rPr>
        <w:t>Les évènements suivants peuvent être considérés comme événement</w:t>
      </w:r>
      <w:r w:rsidR="00485BEA" w:rsidRPr="007120E2">
        <w:rPr>
          <w:rFonts w:cstheme="minorHAnsi"/>
        </w:rPr>
        <w:t>s</w:t>
      </w:r>
      <w:r w:rsidRPr="007120E2">
        <w:rPr>
          <w:rFonts w:cstheme="minorHAnsi"/>
        </w:rPr>
        <w:t xml:space="preserve"> majeur</w:t>
      </w:r>
      <w:r w:rsidR="00485BEA" w:rsidRPr="007120E2">
        <w:rPr>
          <w:rFonts w:cstheme="minorHAnsi"/>
        </w:rPr>
        <w:t>s</w:t>
      </w:r>
      <w:r w:rsidRPr="007120E2">
        <w:rPr>
          <w:rFonts w:cstheme="minorHAnsi"/>
        </w:rPr>
        <w:t xml:space="preserve"> déclenchant la mise en place </w:t>
      </w:r>
      <w:r w:rsidR="00CC3AED" w:rsidRPr="007120E2">
        <w:rPr>
          <w:rFonts w:cstheme="minorHAnsi"/>
        </w:rPr>
        <w:t>d’une</w:t>
      </w:r>
      <w:r w:rsidRPr="007120E2">
        <w:rPr>
          <w:rFonts w:cstheme="minorHAnsi"/>
        </w:rPr>
        <w:t xml:space="preserve"> gestion de crise :</w:t>
      </w:r>
    </w:p>
    <w:p w14:paraId="7084B1DF" w14:textId="466C5599" w:rsidR="005B42F1" w:rsidRPr="007120E2" w:rsidRDefault="00485BEA" w:rsidP="00F403B5">
      <w:pPr>
        <w:pStyle w:val="Puce1TMADEV"/>
      </w:pPr>
      <w:r w:rsidRPr="007120E2">
        <w:t>Chaîne de traitement quotidienne</w:t>
      </w:r>
      <w:r w:rsidR="005B42F1" w:rsidRPr="007120E2">
        <w:t xml:space="preserve"> alimentant les </w:t>
      </w:r>
      <w:r w:rsidR="008139BC" w:rsidRPr="007120E2">
        <w:t>organismes de l’Assurance Maladie bloqué</w:t>
      </w:r>
      <w:r w:rsidRPr="007120E2">
        <w:t>s</w:t>
      </w:r>
      <w:r w:rsidR="005B42F1" w:rsidRPr="007120E2">
        <w:t xml:space="preserve"> (plus de liquidation, </w:t>
      </w:r>
      <w:r w:rsidR="008139BC" w:rsidRPr="007120E2">
        <w:t>plus de paiement des assurés, d</w:t>
      </w:r>
      <w:r w:rsidR="005B42F1" w:rsidRPr="007120E2">
        <w:t>es professionnels de s</w:t>
      </w:r>
      <w:r w:rsidR="008139BC" w:rsidRPr="007120E2">
        <w:t>antés, d</w:t>
      </w:r>
      <w:r w:rsidR="005B42F1" w:rsidRPr="007120E2">
        <w:t>es hôpit</w:t>
      </w:r>
      <w:r w:rsidR="008139BC" w:rsidRPr="007120E2">
        <w:t>aux, d</w:t>
      </w:r>
      <w:r w:rsidR="005B42F1" w:rsidRPr="007120E2">
        <w:t xml:space="preserve">es organismes complémentaires, </w:t>
      </w:r>
      <w:r w:rsidR="008139BC" w:rsidRPr="007120E2">
        <w:t>d</w:t>
      </w:r>
      <w:r w:rsidR="005B42F1" w:rsidRPr="007120E2">
        <w:t xml:space="preserve">es SLM, </w:t>
      </w:r>
      <w:r w:rsidRPr="007120E2">
        <w:t>etc.</w:t>
      </w:r>
      <w:r w:rsidR="005B42F1" w:rsidRPr="007120E2">
        <w:t>),</w:t>
      </w:r>
    </w:p>
    <w:p w14:paraId="2DA8B72B" w14:textId="74E35E4F" w:rsidR="005B42F1" w:rsidRPr="007120E2" w:rsidRDefault="005B42F1">
      <w:pPr>
        <w:pStyle w:val="Puce1TMADEV"/>
      </w:pPr>
      <w:r w:rsidRPr="007120E2">
        <w:lastRenderedPageBreak/>
        <w:t>Traitements bloqués qui entraînent le non-respect d’un engagement contractuel de la Cnam vis-à-vis d’un organisme externe,</w:t>
      </w:r>
    </w:p>
    <w:p w14:paraId="3C87A98A" w14:textId="77777777" w:rsidR="005B42F1" w:rsidRPr="007120E2" w:rsidRDefault="005B42F1">
      <w:pPr>
        <w:pStyle w:val="Puce1TMADEV"/>
      </w:pPr>
      <w:r w:rsidRPr="007120E2">
        <w:t>Évènement impactant la Direction Générale de la Cnam,</w:t>
      </w:r>
    </w:p>
    <w:p w14:paraId="3B7FE076" w14:textId="2D64E014" w:rsidR="005B42F1" w:rsidRPr="007120E2" w:rsidRDefault="005B42F1">
      <w:pPr>
        <w:pStyle w:val="Puce1TMADEV"/>
      </w:pPr>
      <w:r w:rsidRPr="007120E2">
        <w:t>Croisement avec le</w:t>
      </w:r>
      <w:r w:rsidR="00CC3AED" w:rsidRPr="007120E2">
        <w:t>s</w:t>
      </w:r>
      <w:r w:rsidRPr="007120E2">
        <w:t xml:space="preserve"> retour</w:t>
      </w:r>
      <w:r w:rsidR="00CC3AED" w:rsidRPr="007120E2">
        <w:t>s</w:t>
      </w:r>
      <w:r w:rsidRPr="007120E2">
        <w:t xml:space="preserve"> </w:t>
      </w:r>
      <w:r w:rsidR="00CC3AED" w:rsidRPr="007120E2">
        <w:t>des exploitants et</w:t>
      </w:r>
      <w:r w:rsidRPr="007120E2">
        <w:t xml:space="preserve"> des utilisateurs,</w:t>
      </w:r>
    </w:p>
    <w:p w14:paraId="33D2D3BA" w14:textId="1684B378" w:rsidR="005B42F1" w:rsidRPr="007120E2" w:rsidRDefault="005B42F1">
      <w:pPr>
        <w:pStyle w:val="Puce1TMADEV"/>
      </w:pPr>
      <w:r w:rsidRPr="007120E2">
        <w:t xml:space="preserve">Problème soudain ayant un impact important sur le quotidien des utilisateurs (performance, dégradation du service, </w:t>
      </w:r>
      <w:r w:rsidR="00485BEA" w:rsidRPr="007120E2">
        <w:t>etc.</w:t>
      </w:r>
      <w:r w:rsidRPr="007120E2">
        <w:t>),</w:t>
      </w:r>
    </w:p>
    <w:p w14:paraId="3A115DA3" w14:textId="51A601C5" w:rsidR="005B42F1" w:rsidRPr="007120E2" w:rsidRDefault="005B42F1">
      <w:pPr>
        <w:pStyle w:val="Puce1TMADEV"/>
      </w:pPr>
      <w:r w:rsidRPr="007120E2">
        <w:t>Autre événement selon l’appréciation de la Cnam ou du Titulaire.</w:t>
      </w:r>
    </w:p>
    <w:p w14:paraId="1383996C" w14:textId="4750A293" w:rsidR="00485BEA" w:rsidRPr="007120E2" w:rsidRDefault="00485BEA" w:rsidP="00485BEA">
      <w:pPr>
        <w:rPr>
          <w:rFonts w:cstheme="minorHAnsi"/>
        </w:rPr>
      </w:pPr>
      <w:r w:rsidRPr="007120E2">
        <w:rPr>
          <w:rFonts w:cstheme="minorHAnsi"/>
        </w:rPr>
        <w:t>En cas de crise, à la demande de la Cnam</w:t>
      </w:r>
      <w:r w:rsidR="00B32438" w:rsidRPr="007120E2">
        <w:rPr>
          <w:rFonts w:cstheme="minorHAnsi"/>
        </w:rPr>
        <w:t>, l</w:t>
      </w:r>
      <w:r w:rsidRPr="007120E2">
        <w:rPr>
          <w:rFonts w:cstheme="minorHAnsi"/>
        </w:rPr>
        <w:t xml:space="preserve">e Titulaire doit être en mesure de mobiliser tous les contributeurs utiles pour résoudre la crise selon les modalités définies </w:t>
      </w:r>
      <w:r w:rsidR="00F91AC1" w:rsidRPr="007120E2">
        <w:rPr>
          <w:rFonts w:cstheme="minorHAnsi"/>
        </w:rPr>
        <w:t>infra</w:t>
      </w:r>
      <w:r w:rsidRPr="007120E2">
        <w:rPr>
          <w:rFonts w:cstheme="minorHAnsi"/>
        </w:rPr>
        <w:t xml:space="preserve">. </w:t>
      </w:r>
    </w:p>
    <w:p w14:paraId="67DE9F9E" w14:textId="28BF7CFB" w:rsidR="00440649" w:rsidRPr="007120E2" w:rsidRDefault="50166248" w:rsidP="008118BB">
      <w:pPr>
        <w:rPr>
          <w:rFonts w:cstheme="minorHAnsi"/>
        </w:rPr>
      </w:pPr>
      <w:r w:rsidRPr="007120E2">
        <w:rPr>
          <w:rFonts w:cstheme="minorHAnsi"/>
        </w:rPr>
        <w:t>Les étapes</w:t>
      </w:r>
      <w:r w:rsidR="00566E70" w:rsidRPr="007120E2">
        <w:rPr>
          <w:rFonts w:cstheme="minorHAnsi"/>
        </w:rPr>
        <w:t xml:space="preserve"> </w:t>
      </w:r>
      <w:r w:rsidR="00CC3AED" w:rsidRPr="007120E2">
        <w:rPr>
          <w:rFonts w:cstheme="minorHAnsi"/>
        </w:rPr>
        <w:t>de la</w:t>
      </w:r>
      <w:r w:rsidR="00F91AC1" w:rsidRPr="007120E2">
        <w:rPr>
          <w:rFonts w:cstheme="minorHAnsi"/>
        </w:rPr>
        <w:t xml:space="preserve"> </w:t>
      </w:r>
      <w:r w:rsidRPr="007120E2">
        <w:rPr>
          <w:rFonts w:cstheme="minorHAnsi"/>
        </w:rPr>
        <w:t>gestion de crise sont</w:t>
      </w:r>
      <w:r w:rsidR="00B32438" w:rsidRPr="007120E2">
        <w:rPr>
          <w:rFonts w:cstheme="minorHAnsi"/>
        </w:rPr>
        <w:t>,</w:t>
      </w:r>
      <w:r w:rsidRPr="007120E2">
        <w:rPr>
          <w:rFonts w:cstheme="minorHAnsi"/>
        </w:rPr>
        <w:t xml:space="preserve"> a minima :</w:t>
      </w:r>
    </w:p>
    <w:p w14:paraId="129E57D7" w14:textId="77777777" w:rsidR="00B32438" w:rsidRPr="007120E2" w:rsidRDefault="50166248" w:rsidP="00F403B5">
      <w:pPr>
        <w:pStyle w:val="Puce1TMADEV"/>
      </w:pPr>
      <w:r w:rsidRPr="007120E2">
        <w:t xml:space="preserve">Organisation d’une cellule de crise : </w:t>
      </w:r>
    </w:p>
    <w:p w14:paraId="4132936C" w14:textId="77777777" w:rsidR="00B32438" w:rsidRPr="007120E2" w:rsidRDefault="00B32438">
      <w:pPr>
        <w:pStyle w:val="Puce2TMADEV"/>
      </w:pPr>
      <w:r w:rsidRPr="007120E2">
        <w:t>I</w:t>
      </w:r>
      <w:r w:rsidR="50166248" w:rsidRPr="007120E2">
        <w:t xml:space="preserve">l s’agit d’un dispositif exceptionnel, d’une durée de vie limitée, ayant vocation à résoudre les situations graves et urgentes ; </w:t>
      </w:r>
    </w:p>
    <w:p w14:paraId="01969087" w14:textId="77777777" w:rsidR="00B32438" w:rsidRPr="007120E2" w:rsidRDefault="00B32438">
      <w:pPr>
        <w:pStyle w:val="Puce2TMADEV"/>
      </w:pPr>
      <w:r w:rsidRPr="007120E2">
        <w:t>E</w:t>
      </w:r>
      <w:r w:rsidR="50166248" w:rsidRPr="007120E2">
        <w:t xml:space="preserve">lle </w:t>
      </w:r>
      <w:r w:rsidRPr="007120E2">
        <w:t>regroupe</w:t>
      </w:r>
      <w:r w:rsidR="50166248" w:rsidRPr="007120E2">
        <w:t xml:space="preserve"> l’ensemble des acteurs ayant pouvoir de décision ou ayant accès direct aux décideurs (via une escalade interne rapide)</w:t>
      </w:r>
      <w:r w:rsidRPr="007120E2">
        <w:t> ;</w:t>
      </w:r>
    </w:p>
    <w:p w14:paraId="4097F882" w14:textId="7932F2AD" w:rsidR="00B32438" w:rsidRPr="007120E2" w:rsidRDefault="50166248">
      <w:pPr>
        <w:pStyle w:val="Puce2TMADEV"/>
      </w:pPr>
      <w:r w:rsidRPr="007120E2">
        <w:t>Elle fonctionne en mode 24/7</w:t>
      </w:r>
      <w:r w:rsidR="00B32438" w:rsidRPr="007120E2">
        <w:t>,</w:t>
      </w:r>
      <w:r w:rsidRPr="007120E2">
        <w:t xml:space="preserve"> si nécessaire</w:t>
      </w:r>
      <w:r w:rsidR="00B32438" w:rsidRPr="007120E2">
        <w:t>,</w:t>
      </w:r>
      <w:r w:rsidRPr="007120E2">
        <w:t xml:space="preserve"> et a pour objectif principal d’identifier les actions et les moyens pe</w:t>
      </w:r>
      <w:r w:rsidR="00B32438" w:rsidRPr="007120E2">
        <w:t>rmettant un retour à la normale ;</w:t>
      </w:r>
    </w:p>
    <w:p w14:paraId="629E5553" w14:textId="770D451E" w:rsidR="00440649" w:rsidRPr="007120E2" w:rsidRDefault="50166248">
      <w:pPr>
        <w:pStyle w:val="Puce2TMADEV"/>
      </w:pPr>
      <w:r w:rsidRPr="007120E2">
        <w:t>Elle est pilotée par un responsable (en fonction du sujet, un collaborateur Cnam ou Titulaire), chargé du suivi détaillé et permanent des actions.</w:t>
      </w:r>
    </w:p>
    <w:p w14:paraId="0ECF57F2" w14:textId="77777777" w:rsidR="00B32438" w:rsidRPr="007120E2" w:rsidRDefault="50166248">
      <w:pPr>
        <w:pStyle w:val="Puce1TMADEV"/>
      </w:pPr>
      <w:r w:rsidRPr="007120E2">
        <w:t xml:space="preserve">Définition des plans d’action et exécution : </w:t>
      </w:r>
    </w:p>
    <w:p w14:paraId="5C071AE4" w14:textId="77777777" w:rsidR="00B32438" w:rsidRPr="007120E2" w:rsidRDefault="00B32438">
      <w:pPr>
        <w:pStyle w:val="Puce2TMADEV"/>
      </w:pPr>
      <w:r w:rsidRPr="007120E2">
        <w:t>D</w:t>
      </w:r>
      <w:r w:rsidR="50166248" w:rsidRPr="007120E2">
        <w:t xml:space="preserve">éfinition des conditions de levée du dispositif (« retour à la normale ») ; </w:t>
      </w:r>
    </w:p>
    <w:p w14:paraId="6F3C44B0" w14:textId="5BC56ABC" w:rsidR="00440649" w:rsidRPr="007120E2" w:rsidRDefault="00B32438">
      <w:pPr>
        <w:pStyle w:val="Puce2TMADEV"/>
      </w:pPr>
      <w:r w:rsidRPr="007120E2">
        <w:t>S</w:t>
      </w:r>
      <w:r w:rsidR="50166248" w:rsidRPr="007120E2">
        <w:t>uivi de l’avancement et reporting quotidien aux membres de la cellule.</w:t>
      </w:r>
    </w:p>
    <w:p w14:paraId="76241795" w14:textId="77777777" w:rsidR="00440649" w:rsidRPr="007120E2" w:rsidRDefault="50166248">
      <w:pPr>
        <w:pStyle w:val="Puce1TMADEV"/>
      </w:pPr>
      <w:r w:rsidRPr="007120E2">
        <w:t>Levée du dispositif : après un constat, partagé, du retour à la normale.</w:t>
      </w:r>
    </w:p>
    <w:p w14:paraId="61A9B4E0" w14:textId="77777777" w:rsidR="00440649" w:rsidRPr="007120E2" w:rsidRDefault="50166248">
      <w:pPr>
        <w:pStyle w:val="Puce1TMADEV"/>
      </w:pPr>
      <w:r w:rsidRPr="007120E2">
        <w:t>Capitalisation, a posteriori : plan d’amélioration, pour éviter que l’événement ne se reproduise.</w:t>
      </w:r>
    </w:p>
    <w:p w14:paraId="468CD80E" w14:textId="47B1785C" w:rsidR="00440649" w:rsidRPr="007120E2" w:rsidRDefault="00F91AC1" w:rsidP="008118BB">
      <w:pPr>
        <w:rPr>
          <w:rFonts w:cstheme="minorHAnsi"/>
        </w:rPr>
      </w:pPr>
      <w:r w:rsidRPr="007120E2">
        <w:rPr>
          <w:rFonts w:cstheme="minorHAnsi"/>
        </w:rPr>
        <w:t>La gestion de crise</w:t>
      </w:r>
      <w:r w:rsidR="50166248" w:rsidRPr="007120E2">
        <w:rPr>
          <w:rFonts w:cstheme="minorHAnsi"/>
        </w:rPr>
        <w:t xml:space="preserve"> est détaillé</w:t>
      </w:r>
      <w:r w:rsidRPr="007120E2">
        <w:rPr>
          <w:rFonts w:cstheme="minorHAnsi"/>
        </w:rPr>
        <w:t>e</w:t>
      </w:r>
      <w:r w:rsidR="50166248" w:rsidRPr="007120E2">
        <w:rPr>
          <w:rFonts w:cstheme="minorHAnsi"/>
        </w:rPr>
        <w:t xml:space="preserve"> dans l'offre du Titulaire</w:t>
      </w:r>
      <w:r w:rsidR="00B32438" w:rsidRPr="007120E2">
        <w:rPr>
          <w:rFonts w:cstheme="minorHAnsi"/>
        </w:rPr>
        <w:t xml:space="preserve"> et précisé</w:t>
      </w:r>
      <w:r w:rsidRPr="007120E2">
        <w:rPr>
          <w:rFonts w:cstheme="minorHAnsi"/>
        </w:rPr>
        <w:t>e</w:t>
      </w:r>
      <w:r w:rsidR="00B32438" w:rsidRPr="007120E2">
        <w:rPr>
          <w:rFonts w:cstheme="minorHAnsi"/>
        </w:rPr>
        <w:t>, le cas échéant, dans le PAQ</w:t>
      </w:r>
      <w:r w:rsidR="00CF3180" w:rsidRPr="007120E2">
        <w:rPr>
          <w:rFonts w:cstheme="minorHAnsi"/>
        </w:rPr>
        <w:t>.</w:t>
      </w:r>
    </w:p>
    <w:p w14:paraId="30DCA928" w14:textId="0E12B7C0" w:rsidR="00440649" w:rsidRPr="007120E2" w:rsidRDefault="50166248" w:rsidP="008118BB">
      <w:pPr>
        <w:rPr>
          <w:rFonts w:cstheme="minorHAnsi"/>
        </w:rPr>
      </w:pPr>
      <w:r w:rsidRPr="007120E2">
        <w:rPr>
          <w:rFonts w:cstheme="minorHAnsi"/>
        </w:rPr>
        <w:t>Les acteurs du Titulaire de</w:t>
      </w:r>
      <w:r w:rsidR="00F91AC1" w:rsidRPr="007120E2">
        <w:rPr>
          <w:rFonts w:cstheme="minorHAnsi"/>
        </w:rPr>
        <w:t xml:space="preserve"> la</w:t>
      </w:r>
      <w:r w:rsidRPr="007120E2">
        <w:rPr>
          <w:rFonts w:cstheme="minorHAnsi"/>
        </w:rPr>
        <w:t xml:space="preserve"> gestion de crise sont</w:t>
      </w:r>
      <w:r w:rsidR="00B32438" w:rsidRPr="007120E2">
        <w:rPr>
          <w:rFonts w:cstheme="minorHAnsi"/>
        </w:rPr>
        <w:t>,</w:t>
      </w:r>
      <w:r w:rsidRPr="007120E2">
        <w:rPr>
          <w:rFonts w:cstheme="minorHAnsi"/>
        </w:rPr>
        <w:t xml:space="preserve"> a minima</w:t>
      </w:r>
      <w:r w:rsidR="00CF3180" w:rsidRPr="007120E2">
        <w:rPr>
          <w:rFonts w:cstheme="minorHAnsi"/>
        </w:rPr>
        <w:t> :</w:t>
      </w:r>
    </w:p>
    <w:p w14:paraId="1C52379A" w14:textId="2191E0DF" w:rsidR="00440649" w:rsidRPr="007120E2" w:rsidRDefault="50166248" w:rsidP="00F403B5">
      <w:pPr>
        <w:pStyle w:val="Puce1TMADEV"/>
      </w:pPr>
      <w:r w:rsidRPr="007120E2">
        <w:t xml:space="preserve">Le Chef de projet et le directeur de projet du </w:t>
      </w:r>
      <w:r w:rsidR="00F91AC1" w:rsidRPr="007120E2">
        <w:t>périmètre applicatif</w:t>
      </w:r>
      <w:r w:rsidRPr="007120E2">
        <w:t xml:space="preserve"> concerné,</w:t>
      </w:r>
    </w:p>
    <w:p w14:paraId="192BE125" w14:textId="77777777" w:rsidR="00440649" w:rsidRPr="007120E2" w:rsidRDefault="50166248">
      <w:pPr>
        <w:pStyle w:val="Puce1TMADEV"/>
      </w:pPr>
      <w:r w:rsidRPr="007120E2">
        <w:t>En fonction du sujet :</w:t>
      </w:r>
    </w:p>
    <w:p w14:paraId="436905E2" w14:textId="48AF4309" w:rsidR="00440649" w:rsidRPr="007120E2" w:rsidRDefault="50166248">
      <w:pPr>
        <w:pStyle w:val="Puce2TMADEV"/>
      </w:pPr>
      <w:r w:rsidRPr="007120E2">
        <w:t xml:space="preserve">Le </w:t>
      </w:r>
      <w:r w:rsidR="00F91AC1" w:rsidRPr="007120E2">
        <w:t>Gestionnaire de contrat</w:t>
      </w:r>
      <w:r w:rsidRPr="007120E2">
        <w:t>,</w:t>
      </w:r>
    </w:p>
    <w:p w14:paraId="2F1386D8" w14:textId="2FDB3640" w:rsidR="00440649" w:rsidRPr="007120E2" w:rsidRDefault="00693B41">
      <w:pPr>
        <w:pStyle w:val="Puce2TMADEV"/>
      </w:pPr>
      <w:r w:rsidRPr="007120E2">
        <w:t>Le Directeur Delivery Manager</w:t>
      </w:r>
      <w:r w:rsidR="50166248" w:rsidRPr="007120E2">
        <w:t>,</w:t>
      </w:r>
    </w:p>
    <w:p w14:paraId="1B28DAD9" w14:textId="5ABAF1BA" w:rsidR="00440649" w:rsidRPr="007120E2" w:rsidRDefault="00693B41">
      <w:pPr>
        <w:pStyle w:val="Puce2TMADEV"/>
      </w:pPr>
      <w:r w:rsidRPr="007120E2">
        <w:t>Le Responsable de portefeuilles</w:t>
      </w:r>
      <w:r w:rsidR="50166248" w:rsidRPr="007120E2">
        <w:t>,</w:t>
      </w:r>
    </w:p>
    <w:p w14:paraId="09606A29" w14:textId="77777777" w:rsidR="00440649" w:rsidRPr="007120E2" w:rsidRDefault="50166248">
      <w:pPr>
        <w:pStyle w:val="Puce2TMADEV"/>
      </w:pPr>
      <w:r w:rsidRPr="007120E2">
        <w:t>Le Directeur de Surveillance (représentant la direction du Titulaire),</w:t>
      </w:r>
    </w:p>
    <w:p w14:paraId="52D56AA1" w14:textId="72029542" w:rsidR="00440649" w:rsidRPr="007120E2" w:rsidRDefault="50166248">
      <w:pPr>
        <w:pStyle w:val="Puce2TMADEV"/>
      </w:pPr>
      <w:r w:rsidRPr="007120E2">
        <w:t xml:space="preserve">Les Experts adéquats (sur les sujets techniques, fonctionnels, </w:t>
      </w:r>
      <w:r w:rsidR="00B32438" w:rsidRPr="007120E2">
        <w:t>etc.</w:t>
      </w:r>
      <w:r w:rsidRPr="007120E2">
        <w:t>).</w:t>
      </w:r>
    </w:p>
    <w:p w14:paraId="6068841E" w14:textId="2041CD7B" w:rsidR="00440649" w:rsidRPr="007120E2" w:rsidRDefault="50166248" w:rsidP="008118BB">
      <w:pPr>
        <w:rPr>
          <w:rFonts w:cstheme="minorHAnsi"/>
        </w:rPr>
      </w:pPr>
      <w:r w:rsidRPr="007120E2">
        <w:rPr>
          <w:rFonts w:cstheme="minorHAnsi"/>
        </w:rPr>
        <w:t>La capacité de mobilisation du Titulaire ne se limite pas aux membres de l’équipe projet : l’ensem</w:t>
      </w:r>
      <w:r w:rsidR="00871B58" w:rsidRPr="007120E2">
        <w:rPr>
          <w:rFonts w:cstheme="minorHAnsi"/>
        </w:rPr>
        <w:t>ble des expertises du Titulaire</w:t>
      </w:r>
      <w:r w:rsidRPr="007120E2">
        <w:rPr>
          <w:rFonts w:cstheme="minorHAnsi"/>
        </w:rPr>
        <w:t xml:space="preserve"> peut intervenir. Il appartient aux différents </w:t>
      </w:r>
      <w:r w:rsidR="00F91AC1" w:rsidRPr="007120E2">
        <w:rPr>
          <w:rFonts w:cstheme="minorHAnsi"/>
        </w:rPr>
        <w:t>acteurs</w:t>
      </w:r>
      <w:r w:rsidRPr="007120E2">
        <w:rPr>
          <w:rFonts w:cstheme="minorHAnsi"/>
        </w:rPr>
        <w:t xml:space="preserve"> (Chef de Projet, Directeur de Projet, D</w:t>
      </w:r>
      <w:r w:rsidR="00B32438" w:rsidRPr="007120E2">
        <w:rPr>
          <w:rFonts w:cstheme="minorHAnsi"/>
        </w:rPr>
        <w:t>irecteur de pôle) d’identifier l</w:t>
      </w:r>
      <w:r w:rsidRPr="007120E2">
        <w:rPr>
          <w:rFonts w:cstheme="minorHAnsi"/>
        </w:rPr>
        <w:t>es éventuels besoins de renfort.</w:t>
      </w:r>
    </w:p>
    <w:p w14:paraId="24A166BD" w14:textId="103284F5" w:rsidR="00440649" w:rsidRPr="007120E2" w:rsidRDefault="50166248" w:rsidP="008118BB">
      <w:pPr>
        <w:rPr>
          <w:rFonts w:cstheme="minorHAnsi"/>
        </w:rPr>
      </w:pPr>
      <w:r w:rsidRPr="007120E2">
        <w:rPr>
          <w:rFonts w:cstheme="minorHAnsi"/>
        </w:rPr>
        <w:lastRenderedPageBreak/>
        <w:t>Le Titulaire mobilise les outils adaptés (ex</w:t>
      </w:r>
      <w:r w:rsidR="00B32438" w:rsidRPr="007120E2">
        <w:rPr>
          <w:rFonts w:cstheme="minorHAnsi"/>
        </w:rPr>
        <w:t>. :</w:t>
      </w:r>
      <w:r w:rsidRPr="007120E2">
        <w:rPr>
          <w:rFonts w:cstheme="minorHAnsi"/>
        </w:rPr>
        <w:t xml:space="preserve"> conférences téléphoniques, visioconférences, messagerie instantanée) ou utilise les outils proposés par la Cnam, le cas échéant, pour résoudre le plus rapidement possible la crise tout en garantissant la confidentialité.</w:t>
      </w:r>
    </w:p>
    <w:p w14:paraId="24AC295E" w14:textId="795694FC" w:rsidR="00440649" w:rsidRPr="007120E2" w:rsidRDefault="50166248" w:rsidP="004F1648">
      <w:pPr>
        <w:pStyle w:val="Titre3"/>
      </w:pPr>
      <w:bookmarkStart w:id="6687" w:name="_Toc22800579"/>
      <w:bookmarkStart w:id="6688" w:name="_Toc184130771"/>
      <w:bookmarkStart w:id="6689" w:name="_Toc46"/>
      <w:bookmarkStart w:id="6690" w:name="_Toc22800584"/>
      <w:bookmarkStart w:id="6691" w:name="_Toc179550175"/>
      <w:bookmarkStart w:id="6692" w:name="_Toc179550278"/>
      <w:bookmarkStart w:id="6693" w:name="_Toc180425733"/>
      <w:bookmarkStart w:id="6694" w:name="_Toc180572674"/>
      <w:bookmarkStart w:id="6695" w:name="_Toc180770843"/>
      <w:bookmarkStart w:id="6696" w:name="_Toc182410624"/>
      <w:bookmarkStart w:id="6697" w:name="_Toc182412664"/>
      <w:bookmarkStart w:id="6698" w:name="_Toc182486242"/>
      <w:bookmarkStart w:id="6699" w:name="_Toc182487886"/>
      <w:bookmarkStart w:id="6700" w:name="_Toc182554478"/>
      <w:bookmarkStart w:id="6701" w:name="_Toc182557139"/>
      <w:bookmarkStart w:id="6702" w:name="_Toc182574467"/>
      <w:bookmarkStart w:id="6703" w:name="_Toc182576009"/>
      <w:bookmarkStart w:id="6704" w:name="_Toc182581513"/>
      <w:bookmarkStart w:id="6705" w:name="_Toc182832360"/>
      <w:bookmarkStart w:id="6706" w:name="_Toc182842586"/>
      <w:bookmarkStart w:id="6707" w:name="_Toc182844193"/>
      <w:bookmarkStart w:id="6708" w:name="_Toc182845116"/>
      <w:bookmarkStart w:id="6709" w:name="_Toc182845297"/>
      <w:bookmarkStart w:id="6710" w:name="_Toc182910412"/>
      <w:bookmarkStart w:id="6711" w:name="_Toc182911898"/>
      <w:bookmarkStart w:id="6712" w:name="_Toc182931480"/>
      <w:bookmarkStart w:id="6713" w:name="_Toc182934228"/>
      <w:bookmarkStart w:id="6714" w:name="_Toc183011595"/>
      <w:bookmarkStart w:id="6715" w:name="_Toc183012753"/>
      <w:bookmarkStart w:id="6716" w:name="_Toc183016973"/>
      <w:bookmarkStart w:id="6717" w:name="_Toc183018276"/>
      <w:bookmarkStart w:id="6718" w:name="_Toc183082184"/>
      <w:bookmarkStart w:id="6719" w:name="_Toc183173763"/>
      <w:bookmarkStart w:id="6720" w:name="_Toc183184937"/>
      <w:bookmarkStart w:id="6721" w:name="_Toc183188020"/>
      <w:bookmarkStart w:id="6722" w:name="_Ref183442774"/>
      <w:bookmarkStart w:id="6723" w:name="_Toc183448070"/>
      <w:bookmarkStart w:id="6724" w:name="_Toc183792260"/>
      <w:bookmarkStart w:id="6725" w:name="_Toc183796090"/>
      <w:bookmarkStart w:id="6726" w:name="_Toc184031707"/>
      <w:bookmarkStart w:id="6727" w:name="_Toc184053498"/>
      <w:bookmarkStart w:id="6728" w:name="_Toc184054107"/>
      <w:bookmarkStart w:id="6729" w:name="_Toc184055379"/>
      <w:bookmarkStart w:id="6730" w:name="_Toc184136921"/>
      <w:bookmarkStart w:id="6731" w:name="_Toc184137960"/>
      <w:bookmarkStart w:id="6732" w:name="_Toc184143952"/>
      <w:bookmarkStart w:id="6733" w:name="_Toc184222191"/>
      <w:bookmarkStart w:id="6734" w:name="_Toc184226886"/>
      <w:bookmarkStart w:id="6735" w:name="_Toc184227754"/>
      <w:bookmarkStart w:id="6736" w:name="_Toc184305431"/>
      <w:bookmarkStart w:id="6737" w:name="_Toc184307895"/>
      <w:bookmarkStart w:id="6738" w:name="_Toc184311809"/>
      <w:bookmarkStart w:id="6739" w:name="_Toc184636640"/>
      <w:bookmarkStart w:id="6740" w:name="_Toc184734464"/>
      <w:bookmarkStart w:id="6741" w:name="_Toc184821256"/>
      <w:bookmarkStart w:id="6742" w:name="_Toc184830975"/>
      <w:bookmarkStart w:id="6743" w:name="_Toc185000315"/>
      <w:bookmarkStart w:id="6744" w:name="_Toc185002908"/>
      <w:bookmarkStart w:id="6745" w:name="_Toc185416392"/>
      <w:bookmarkStart w:id="6746" w:name="_Ref185418826"/>
      <w:bookmarkStart w:id="6747" w:name="_Toc185434665"/>
      <w:bookmarkStart w:id="6748" w:name="_Toc185605210"/>
      <w:bookmarkStart w:id="6749" w:name="_Toc185606744"/>
      <w:bookmarkStart w:id="6750" w:name="_Toc186449500"/>
      <w:bookmarkStart w:id="6751" w:name="_Toc186452824"/>
      <w:bookmarkStart w:id="6752" w:name="_Toc186462846"/>
      <w:bookmarkStart w:id="6753" w:name="_Toc186467243"/>
      <w:bookmarkStart w:id="6754" w:name="_Toc187053687"/>
      <w:bookmarkStart w:id="6755" w:name="_Toc187319369"/>
      <w:bookmarkStart w:id="6756" w:name="_Toc209604962"/>
      <w:bookmarkEnd w:id="6687"/>
      <w:bookmarkEnd w:id="5254"/>
      <w:r w:rsidRPr="007120E2">
        <w:t>Les mesures de réactivité et qualité</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7BBBCB9E" w14:textId="77777777" w:rsidR="00440649" w:rsidRPr="007120E2" w:rsidRDefault="50166248" w:rsidP="004F1575">
      <w:pPr>
        <w:pStyle w:val="Titre4"/>
      </w:pPr>
      <w:bookmarkStart w:id="6757" w:name="_Toc47"/>
      <w:bookmarkStart w:id="6758" w:name="_Toc22800585"/>
      <w:bookmarkStart w:id="6759" w:name="_Toc180425734"/>
      <w:bookmarkStart w:id="6760" w:name="_Toc180572675"/>
      <w:bookmarkStart w:id="6761" w:name="_Toc180770844"/>
      <w:bookmarkStart w:id="6762" w:name="_Toc182410625"/>
      <w:bookmarkStart w:id="6763" w:name="_Toc182412665"/>
      <w:bookmarkStart w:id="6764" w:name="_Toc182486243"/>
      <w:bookmarkStart w:id="6765" w:name="_Toc182487887"/>
      <w:bookmarkStart w:id="6766" w:name="_Toc182554479"/>
      <w:bookmarkStart w:id="6767" w:name="_Toc182557140"/>
      <w:bookmarkStart w:id="6768" w:name="_Toc182574468"/>
      <w:bookmarkStart w:id="6769" w:name="_Toc182576010"/>
      <w:bookmarkStart w:id="6770" w:name="_Toc182581514"/>
      <w:bookmarkStart w:id="6771" w:name="_Toc182832361"/>
      <w:bookmarkStart w:id="6772" w:name="_Toc182842587"/>
      <w:bookmarkStart w:id="6773" w:name="_Toc182844194"/>
      <w:bookmarkStart w:id="6774" w:name="_Toc182845117"/>
      <w:bookmarkStart w:id="6775" w:name="_Toc182845298"/>
      <w:bookmarkStart w:id="6776" w:name="_Toc182910413"/>
      <w:bookmarkStart w:id="6777" w:name="_Toc182911899"/>
      <w:bookmarkStart w:id="6778" w:name="_Toc182931481"/>
      <w:bookmarkStart w:id="6779" w:name="_Toc182934229"/>
      <w:bookmarkStart w:id="6780" w:name="_Toc183011596"/>
      <w:bookmarkStart w:id="6781" w:name="_Toc183012754"/>
      <w:bookmarkStart w:id="6782" w:name="_Toc183016974"/>
      <w:bookmarkStart w:id="6783" w:name="_Toc183018277"/>
      <w:bookmarkStart w:id="6784" w:name="_Toc183082185"/>
      <w:bookmarkStart w:id="6785" w:name="_Toc183173764"/>
      <w:bookmarkStart w:id="6786" w:name="_Toc183184938"/>
      <w:bookmarkStart w:id="6787" w:name="_Toc183188021"/>
      <w:bookmarkStart w:id="6788" w:name="_Ref183442589"/>
      <w:bookmarkStart w:id="6789" w:name="_Toc183448071"/>
      <w:bookmarkStart w:id="6790" w:name="_Toc183792261"/>
      <w:bookmarkStart w:id="6791" w:name="_Toc183796091"/>
      <w:bookmarkStart w:id="6792" w:name="_Toc184031708"/>
      <w:bookmarkStart w:id="6793" w:name="_Toc184053499"/>
      <w:bookmarkStart w:id="6794" w:name="_Toc184054108"/>
      <w:bookmarkStart w:id="6795" w:name="_Toc184055380"/>
      <w:bookmarkStart w:id="6796" w:name="_Toc184130772"/>
      <w:bookmarkStart w:id="6797" w:name="_Toc184136922"/>
      <w:bookmarkStart w:id="6798" w:name="_Toc184137961"/>
      <w:bookmarkStart w:id="6799" w:name="_Toc184143953"/>
      <w:bookmarkStart w:id="6800" w:name="_Toc184222192"/>
      <w:bookmarkStart w:id="6801" w:name="_Toc184226887"/>
      <w:bookmarkStart w:id="6802" w:name="_Toc184227755"/>
      <w:bookmarkStart w:id="6803" w:name="_Toc184305432"/>
      <w:bookmarkStart w:id="6804" w:name="_Toc184307896"/>
      <w:bookmarkStart w:id="6805" w:name="_Toc184311810"/>
      <w:bookmarkStart w:id="6806" w:name="_Toc184636641"/>
      <w:bookmarkStart w:id="6807" w:name="_Toc184734465"/>
      <w:bookmarkStart w:id="6808" w:name="_Toc184821257"/>
      <w:bookmarkStart w:id="6809" w:name="_Toc184830976"/>
      <w:bookmarkStart w:id="6810" w:name="_Toc185000316"/>
      <w:bookmarkStart w:id="6811" w:name="_Toc185002909"/>
      <w:bookmarkStart w:id="6812" w:name="_Toc185416393"/>
      <w:bookmarkStart w:id="6813" w:name="_Toc185434666"/>
      <w:bookmarkStart w:id="6814" w:name="_Toc185605211"/>
      <w:bookmarkStart w:id="6815" w:name="_Toc185606745"/>
      <w:bookmarkStart w:id="6816" w:name="_Toc186449501"/>
      <w:bookmarkStart w:id="6817" w:name="_Toc186452825"/>
      <w:bookmarkStart w:id="6818" w:name="_Toc186462847"/>
      <w:bookmarkStart w:id="6819" w:name="_Toc186467244"/>
      <w:bookmarkStart w:id="6820" w:name="_Toc187053688"/>
      <w:bookmarkStart w:id="6821" w:name="_Toc187319370"/>
      <w:bookmarkStart w:id="6822" w:name="_Toc209604963"/>
      <w:bookmarkStart w:id="6823" w:name="_Ref248220433"/>
      <w:bookmarkStart w:id="6824" w:name="_Ref380418199"/>
      <w:r w:rsidRPr="007120E2">
        <w:t>La réactivité dans le traitement d’un incident</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E7F6FBF" w14:textId="11DBECAF" w:rsidR="00440649" w:rsidRPr="007120E2" w:rsidRDefault="50166248" w:rsidP="008118BB">
      <w:pPr>
        <w:rPr>
          <w:rFonts w:cstheme="minorHAnsi"/>
        </w:rPr>
      </w:pPr>
      <w:r w:rsidRPr="007120E2">
        <w:rPr>
          <w:rFonts w:cstheme="minorHAnsi"/>
        </w:rPr>
        <w:t xml:space="preserve">Chaque changement de statut </w:t>
      </w:r>
      <w:r w:rsidR="00CF56E5" w:rsidRPr="007120E2">
        <w:rPr>
          <w:rFonts w:cstheme="minorHAnsi"/>
        </w:rPr>
        <w:t>d’une</w:t>
      </w:r>
      <w:r w:rsidRPr="007120E2">
        <w:rPr>
          <w:rFonts w:cstheme="minorHAnsi"/>
        </w:rPr>
        <w:t xml:space="preserve"> Fiche de Signalement de Production (FSP) dans l’outil de gestion des incidents fait l’objet d’un changement de responsabilité et de l’affectation des temps passés par chaque responsable (Titulaire ou Cnam). Le calcul du délai de traitement est interrompu quand le temps passé est sous responsabilité Cnam. </w:t>
      </w:r>
    </w:p>
    <w:p w14:paraId="29EEDC43" w14:textId="765073FC" w:rsidR="00440649" w:rsidRPr="007120E2" w:rsidRDefault="50166248" w:rsidP="00CF56E5">
      <w:pPr>
        <w:pStyle w:val="NormalsoulTMADEV"/>
        <w:rPr>
          <w:rFonts w:cstheme="minorHAnsi"/>
        </w:rPr>
      </w:pPr>
      <w:r w:rsidRPr="007120E2">
        <w:rPr>
          <w:rFonts w:cstheme="minorHAnsi"/>
        </w:rPr>
        <w:t>Définition des étapes de traitement d’une FSP à la charge du Titulaire :</w:t>
      </w:r>
    </w:p>
    <w:p w14:paraId="4B84C324" w14:textId="77777777" w:rsidR="00440649" w:rsidRPr="007120E2" w:rsidRDefault="50166248" w:rsidP="00F403B5">
      <w:pPr>
        <w:pStyle w:val="Puce1TMADEV"/>
      </w:pPr>
      <w:r w:rsidRPr="007120E2">
        <w:t xml:space="preserve">Soumis </w:t>
      </w:r>
    </w:p>
    <w:p w14:paraId="3F3F1CE3" w14:textId="77777777" w:rsidR="00440649" w:rsidRPr="007120E2" w:rsidRDefault="50166248">
      <w:pPr>
        <w:pStyle w:val="Puce1TMADEV"/>
      </w:pPr>
      <w:r w:rsidRPr="007120E2">
        <w:t xml:space="preserve">Prise en compte : </w:t>
      </w:r>
    </w:p>
    <w:p w14:paraId="7343FE03" w14:textId="77777777" w:rsidR="00440649" w:rsidRPr="007120E2" w:rsidRDefault="50166248">
      <w:pPr>
        <w:pStyle w:val="Puce2TMADEV"/>
      </w:pPr>
      <w:r w:rsidRPr="007120E2">
        <w:t>Accusé de réception de la FSP marqué par son changement d’état en « FSP en analyse » par Titulaire.</w:t>
      </w:r>
    </w:p>
    <w:p w14:paraId="1274B938" w14:textId="3B17C88D" w:rsidR="00440649" w:rsidRPr="007120E2" w:rsidRDefault="50166248">
      <w:pPr>
        <w:pStyle w:val="Puce1TMADEV"/>
      </w:pPr>
      <w:r w:rsidRPr="007120E2">
        <w:t>En analyse </w:t>
      </w:r>
      <w:r w:rsidR="003C4231" w:rsidRPr="007120E2">
        <w:t>:</w:t>
      </w:r>
    </w:p>
    <w:p w14:paraId="22F26433" w14:textId="5B36554D" w:rsidR="00440649" w:rsidRPr="007120E2" w:rsidRDefault="50166248">
      <w:pPr>
        <w:pStyle w:val="Puce2TMADEV"/>
      </w:pPr>
      <w:r w:rsidRPr="007120E2">
        <w:t xml:space="preserve">Le statut en « Analyse » couvre les différentes activités à la charge du </w:t>
      </w:r>
      <w:r w:rsidR="009361E7" w:rsidRPr="007120E2">
        <w:t>Titulaire</w:t>
      </w:r>
      <w:r w:rsidR="00CF56E5" w:rsidRPr="007120E2">
        <w:t> </w:t>
      </w:r>
      <w:r w:rsidRPr="007120E2">
        <w:t>:</w:t>
      </w:r>
    </w:p>
    <w:p w14:paraId="47FABD9C" w14:textId="3B55261E" w:rsidR="00440649" w:rsidRPr="007120E2" w:rsidRDefault="50166248">
      <w:pPr>
        <w:pStyle w:val="Puce3TMADEV"/>
      </w:pPr>
      <w:r w:rsidRPr="007120E2">
        <w:t>Diagnostic et proposition de rétablissement</w:t>
      </w:r>
      <w:r w:rsidR="009361E7" w:rsidRPr="007120E2">
        <w:t xml:space="preserve"> </w:t>
      </w:r>
      <w:r w:rsidRPr="007120E2">
        <w:t>de service</w:t>
      </w:r>
      <w:r w:rsidR="003C4231" w:rsidRPr="007120E2">
        <w:t> ;</w:t>
      </w:r>
    </w:p>
    <w:p w14:paraId="7948F5A4" w14:textId="0E52F93E" w:rsidR="00440649" w:rsidRPr="007120E2" w:rsidRDefault="50166248">
      <w:pPr>
        <w:pStyle w:val="Puce3TMADEV"/>
      </w:pPr>
      <w:r w:rsidRPr="007120E2">
        <w:t>Rétablissement du service (contournement, consignes, etc</w:t>
      </w:r>
      <w:r w:rsidR="00CF56E5" w:rsidRPr="007120E2">
        <w:t>.</w:t>
      </w:r>
      <w:r w:rsidRPr="007120E2">
        <w:t>) via solution de contournement</w:t>
      </w:r>
      <w:r w:rsidR="003C4231" w:rsidRPr="007120E2">
        <w:t> ;</w:t>
      </w:r>
    </w:p>
    <w:p w14:paraId="7F048AF6" w14:textId="0B419E37" w:rsidR="00440649" w:rsidRPr="007120E2" w:rsidRDefault="50166248">
      <w:pPr>
        <w:pStyle w:val="Puce3TMADEV"/>
      </w:pPr>
      <w:r w:rsidRPr="007120E2">
        <w:t>Résolution définitive</w:t>
      </w:r>
      <w:r w:rsidR="003C4231" w:rsidRPr="007120E2">
        <w:t> ;</w:t>
      </w:r>
    </w:p>
    <w:p w14:paraId="6C53FF44" w14:textId="3736C89E" w:rsidR="00440649" w:rsidRPr="007120E2" w:rsidRDefault="50166248">
      <w:pPr>
        <w:pStyle w:val="Puce3TMADEV"/>
      </w:pPr>
      <w:r w:rsidRPr="007120E2">
        <w:t>Rattrapage/Correction de données</w:t>
      </w:r>
      <w:r w:rsidR="003C4231" w:rsidRPr="007120E2">
        <w:t>.</w:t>
      </w:r>
    </w:p>
    <w:p w14:paraId="4DB73DC9" w14:textId="6188D6A3" w:rsidR="002B2BD2" w:rsidRPr="007120E2" w:rsidRDefault="00BA59E6">
      <w:pPr>
        <w:pStyle w:val="Puce3TMADEV"/>
        <w:numPr>
          <w:ilvl w:val="0"/>
          <w:numId w:val="0"/>
        </w:numPr>
      </w:pPr>
      <w:r w:rsidRPr="007120E2">
        <w:rPr>
          <w:noProof/>
          <w:lang w:bidi="ar-SA"/>
        </w:rPr>
        <w:drawing>
          <wp:anchor distT="0" distB="0" distL="114300" distR="114300" simplePos="0" relativeHeight="251658246" behindDoc="0" locked="0" layoutInCell="1" allowOverlap="1" wp14:anchorId="13E4AFAE" wp14:editId="373FBD6F">
            <wp:simplePos x="0" y="0"/>
            <wp:positionH relativeFrom="margin">
              <wp:align>center</wp:align>
            </wp:positionH>
            <wp:positionV relativeFrom="paragraph">
              <wp:posOffset>243840</wp:posOffset>
            </wp:positionV>
            <wp:extent cx="5187315" cy="3796030"/>
            <wp:effectExtent l="0" t="0" r="0" b="0"/>
            <wp:wrapTopAndBottom/>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187315" cy="3796030"/>
                    </a:xfrm>
                    <a:prstGeom prst="rect">
                      <a:avLst/>
                    </a:prstGeom>
                  </pic:spPr>
                </pic:pic>
              </a:graphicData>
            </a:graphic>
            <wp14:sizeRelH relativeFrom="margin">
              <wp14:pctWidth>0</wp14:pctWidth>
            </wp14:sizeRelH>
            <wp14:sizeRelV relativeFrom="margin">
              <wp14:pctHeight>0</wp14:pctHeight>
            </wp14:sizeRelV>
          </wp:anchor>
        </w:drawing>
      </w:r>
    </w:p>
    <w:p w14:paraId="6D74D64D" w14:textId="1E15B8E8" w:rsidR="00440649" w:rsidRPr="007120E2" w:rsidRDefault="00440649" w:rsidP="008118BB">
      <w:pPr>
        <w:rPr>
          <w:rFonts w:cstheme="minorHAnsi"/>
        </w:rPr>
      </w:pPr>
    </w:p>
    <w:p w14:paraId="01971DF6" w14:textId="4D6FECFD" w:rsidR="00CF56E5" w:rsidRPr="007120E2" w:rsidRDefault="00CF56E5" w:rsidP="00CF56E5">
      <w:pPr>
        <w:pStyle w:val="NormalsoulTMADEV"/>
        <w:rPr>
          <w:rFonts w:cstheme="minorHAnsi"/>
        </w:rPr>
      </w:pPr>
      <w:r w:rsidRPr="007120E2">
        <w:rPr>
          <w:rFonts w:cstheme="minorHAnsi"/>
        </w:rPr>
        <w:t>Les exigences de réactivité</w:t>
      </w:r>
      <w:r w:rsidR="00AA7459" w:rsidRPr="007120E2">
        <w:rPr>
          <w:rFonts w:cstheme="minorHAnsi"/>
        </w:rPr>
        <w:t>/traitement</w:t>
      </w:r>
      <w:r w:rsidRPr="007120E2">
        <w:rPr>
          <w:rFonts w:cstheme="minorHAnsi"/>
        </w:rPr>
        <w:t xml:space="preserve"> sont fondées sur les étapes consistant à :</w:t>
      </w:r>
    </w:p>
    <w:p w14:paraId="364E38E4" w14:textId="059F863D" w:rsidR="00440649" w:rsidRPr="007120E2" w:rsidRDefault="50166248" w:rsidP="00F403B5">
      <w:pPr>
        <w:pStyle w:val="Puce1TMADEV"/>
      </w:pPr>
      <w:r w:rsidRPr="007120E2">
        <w:t>Diagnostic et proposition de rétablissement de service</w:t>
      </w:r>
      <w:r w:rsidR="003C4231" w:rsidRPr="007120E2">
        <w:t> :</w:t>
      </w:r>
    </w:p>
    <w:p w14:paraId="1F0DEF62" w14:textId="44132F4F" w:rsidR="00440649" w:rsidRPr="007120E2" w:rsidRDefault="50166248">
      <w:pPr>
        <w:pStyle w:val="Puce2TMADEV"/>
      </w:pPr>
      <w:r w:rsidRPr="007120E2">
        <w:t>Analyse d’impact de la FSP</w:t>
      </w:r>
      <w:r w:rsidR="003C4231" w:rsidRPr="007120E2">
        <w:t> ;</w:t>
      </w:r>
    </w:p>
    <w:p w14:paraId="74A54D27" w14:textId="56F7D2FE" w:rsidR="00440649" w:rsidRPr="007120E2" w:rsidRDefault="50166248">
      <w:pPr>
        <w:pStyle w:val="Puce2TMADEV"/>
      </w:pPr>
      <w:r w:rsidRPr="007120E2">
        <w:t>Recherche d’une solution de rétablissement du service au plus vite</w:t>
      </w:r>
      <w:r w:rsidR="003C4231" w:rsidRPr="007120E2">
        <w:t> ;</w:t>
      </w:r>
    </w:p>
    <w:p w14:paraId="048DC71C" w14:textId="0D529472" w:rsidR="00440649" w:rsidRPr="007120E2" w:rsidRDefault="50166248">
      <w:pPr>
        <w:pStyle w:val="Puce2TMADEV"/>
      </w:pPr>
      <w:r w:rsidRPr="007120E2">
        <w:t>Recherche de la cause à l’origine de l’incident (problème sous-jacent)</w:t>
      </w:r>
    </w:p>
    <w:p w14:paraId="4E1C2D0D" w14:textId="38F5E2F6" w:rsidR="00440649" w:rsidRPr="007120E2" w:rsidRDefault="50166248">
      <w:pPr>
        <w:pStyle w:val="Puce3TMADEV"/>
      </w:pPr>
      <w:r w:rsidRPr="007120E2">
        <w:t>Chaque FSP doit pouvoir donner lieu à une expertise</w:t>
      </w:r>
      <w:r w:rsidR="003C4231" w:rsidRPr="007120E2">
        <w:t>, le cas échéant,</w:t>
      </w:r>
      <w:r w:rsidRPr="007120E2">
        <w:t xml:space="preserve"> permettant de décrire clairement la cause de l’anomalie et</w:t>
      </w:r>
      <w:r w:rsidR="003C4231" w:rsidRPr="007120E2">
        <w:t>,</w:t>
      </w:r>
      <w:r w:rsidRPr="007120E2">
        <w:t xml:space="preserve"> ce</w:t>
      </w:r>
      <w:r w:rsidR="003C4231" w:rsidRPr="007120E2">
        <w:t>,</w:t>
      </w:r>
      <w:r w:rsidRPr="007120E2">
        <w:t xml:space="preserve"> de manière compréhensible par la Cnam</w:t>
      </w:r>
      <w:r w:rsidR="003C4231" w:rsidRPr="007120E2">
        <w:t> </w:t>
      </w:r>
      <w:r w:rsidRPr="007120E2">
        <w:t>;</w:t>
      </w:r>
    </w:p>
    <w:p w14:paraId="29F92830" w14:textId="3FEB63CB" w:rsidR="00440649" w:rsidRPr="007120E2" w:rsidRDefault="50166248">
      <w:pPr>
        <w:pStyle w:val="Puce2TMADEV"/>
      </w:pPr>
      <w:r w:rsidRPr="007120E2">
        <w:t>Proposition de solution(s) argumentée(s) et bascule du statut de la FSP « En arbitrage » par le Titulaire pour demander à la Cnam l’application ou non de la solution proposée (rétablissement du service ou résolution du problème</w:t>
      </w:r>
      <w:r w:rsidR="003C4231" w:rsidRPr="007120E2">
        <w:t>) ;</w:t>
      </w:r>
    </w:p>
    <w:p w14:paraId="56877275" w14:textId="54CDF362" w:rsidR="00440649" w:rsidRPr="007120E2" w:rsidRDefault="50166248">
      <w:pPr>
        <w:pStyle w:val="Puce2TMADEV"/>
      </w:pPr>
      <w:r w:rsidRPr="007120E2">
        <w:t>Le diagnostic peut être itératif : il est possible de rechercher la solution de rétablissement du service dans un premier temps</w:t>
      </w:r>
      <w:r w:rsidR="003C4231" w:rsidRPr="007120E2">
        <w:t>,</w:t>
      </w:r>
      <w:r w:rsidRPr="007120E2">
        <w:t xml:space="preserve"> puis rechercher la cause à l’</w:t>
      </w:r>
      <w:r w:rsidR="00582355" w:rsidRPr="007120E2">
        <w:t>origine</w:t>
      </w:r>
      <w:r w:rsidRPr="007120E2">
        <w:t xml:space="preserve"> de l’incident dans un second temps</w:t>
      </w:r>
      <w:r w:rsidR="003C4231" w:rsidRPr="007120E2">
        <w:t> ;</w:t>
      </w:r>
    </w:p>
    <w:p w14:paraId="253ED51D" w14:textId="2C306E82" w:rsidR="00440649" w:rsidRPr="007120E2" w:rsidRDefault="50166248">
      <w:pPr>
        <w:pStyle w:val="Puce2TMADEV"/>
      </w:pPr>
      <w:r w:rsidRPr="007120E2">
        <w:t xml:space="preserve">C’est une étape qui peut être complexe et faire l’objet de plusieurs réunions </w:t>
      </w:r>
      <w:r w:rsidR="003C4231" w:rsidRPr="007120E2">
        <w:t>pendant lesquelles le Titulaire</w:t>
      </w:r>
      <w:r w:rsidRPr="007120E2">
        <w:t xml:space="preserve"> doit être leader et acteur pour aider au diagnostic, même si, au final, le problème</w:t>
      </w:r>
      <w:r w:rsidR="003C4231" w:rsidRPr="007120E2">
        <w:t>,</w:t>
      </w:r>
      <w:r w:rsidRPr="007120E2">
        <w:t xml:space="preserve"> une fois trouvé</w:t>
      </w:r>
      <w:r w:rsidR="003C4231" w:rsidRPr="007120E2">
        <w:t>,</w:t>
      </w:r>
      <w:r w:rsidRPr="007120E2">
        <w:t xml:space="preserve"> n’est pas de </w:t>
      </w:r>
      <w:r w:rsidR="003C4231" w:rsidRPr="007120E2">
        <w:t>s</w:t>
      </w:r>
      <w:r w:rsidRPr="007120E2">
        <w:t xml:space="preserve">a </w:t>
      </w:r>
      <w:r w:rsidR="00582355" w:rsidRPr="007120E2">
        <w:t>responsabilité</w:t>
      </w:r>
      <w:r w:rsidRPr="007120E2">
        <w:t>.</w:t>
      </w:r>
    </w:p>
    <w:p w14:paraId="76826E82" w14:textId="537245C9" w:rsidR="00440649" w:rsidRPr="007120E2" w:rsidRDefault="50166248">
      <w:pPr>
        <w:pStyle w:val="Puce1TMADEV"/>
      </w:pPr>
      <w:r w:rsidRPr="007120E2">
        <w:t>Rétablissement du service via solution de contournement</w:t>
      </w:r>
      <w:r w:rsidR="003C4231" w:rsidRPr="007120E2">
        <w:t> :</w:t>
      </w:r>
    </w:p>
    <w:p w14:paraId="04D65B2E" w14:textId="77777777" w:rsidR="00440649" w:rsidRPr="007120E2" w:rsidRDefault="50166248">
      <w:pPr>
        <w:pStyle w:val="Puce2TMADEV"/>
      </w:pPr>
      <w:r w:rsidRPr="007120E2">
        <w:t xml:space="preserve">Solution provisoire pour rétablir le service. L’anomalie reste pour autant au niveau de gravité défini par la Cnam. </w:t>
      </w:r>
    </w:p>
    <w:p w14:paraId="2CFA29D8" w14:textId="77777777" w:rsidR="009751EE" w:rsidRDefault="009751EE">
      <w:pPr>
        <w:spacing w:before="0" w:after="200" w:line="276" w:lineRule="auto"/>
        <w:jc w:val="left"/>
        <w:rPr>
          <w:rFonts w:eastAsia="Cambria" w:cstheme="minorHAnsi"/>
          <w:lang w:eastAsia="fr-FR" w:bidi="en-US"/>
        </w:rPr>
      </w:pPr>
      <w:r>
        <w:br w:type="page"/>
      </w:r>
    </w:p>
    <w:p w14:paraId="2E74A132" w14:textId="2035047E" w:rsidR="00440649" w:rsidRPr="007120E2" w:rsidRDefault="50166248">
      <w:pPr>
        <w:pStyle w:val="Puce1TMADEV"/>
      </w:pPr>
      <w:r w:rsidRPr="007120E2">
        <w:lastRenderedPageBreak/>
        <w:t>Résolution définitive</w:t>
      </w:r>
      <w:r w:rsidR="003C4231" w:rsidRPr="007120E2">
        <w:t> :</w:t>
      </w:r>
    </w:p>
    <w:p w14:paraId="4B58B874" w14:textId="24E2DA22" w:rsidR="00440649" w:rsidRPr="007120E2" w:rsidRDefault="50166248">
      <w:pPr>
        <w:pStyle w:val="Puce2TMADEV"/>
      </w:pPr>
      <w:r w:rsidRPr="007120E2">
        <w:t>La livraison de la correction définitive de la cause première, qui peut avoir donné lieu</w:t>
      </w:r>
      <w:r w:rsidR="003C4231" w:rsidRPr="007120E2">
        <w:t>,</w:t>
      </w:r>
      <w:r w:rsidRPr="007120E2">
        <w:t xml:space="preserve"> dans un premier temps</w:t>
      </w:r>
      <w:r w:rsidR="003C4231" w:rsidRPr="007120E2">
        <w:t>,</w:t>
      </w:r>
      <w:r w:rsidRPr="007120E2">
        <w:t xml:space="preserve"> à une solution de contournement, inclut le rattrapage/correction de données lorsque celui-ci est indispensable à la résolution définitive</w:t>
      </w:r>
      <w:r w:rsidR="003C4231" w:rsidRPr="007120E2">
        <w:t>.</w:t>
      </w:r>
    </w:p>
    <w:p w14:paraId="25A92A4F" w14:textId="1C7DC8E1" w:rsidR="00440649" w:rsidRPr="007120E2" w:rsidRDefault="50166248">
      <w:pPr>
        <w:pStyle w:val="Puce1TMADEV"/>
      </w:pPr>
      <w:r w:rsidRPr="007120E2">
        <w:t>Rattrapage/Correction données</w:t>
      </w:r>
      <w:r w:rsidR="003C4231" w:rsidRPr="007120E2">
        <w:t> :</w:t>
      </w:r>
    </w:p>
    <w:p w14:paraId="1E02DAAD" w14:textId="77777777" w:rsidR="003C4231" w:rsidRPr="007120E2" w:rsidRDefault="50166248">
      <w:pPr>
        <w:pStyle w:val="Puce2TMADEV"/>
      </w:pPr>
      <w:r w:rsidRPr="007120E2">
        <w:t>Le Titulaire fournit la solution pour rattraper ou corriger les données</w:t>
      </w:r>
      <w:r w:rsidR="00582355" w:rsidRPr="007120E2">
        <w:t>.</w:t>
      </w:r>
      <w:r w:rsidRPr="007120E2">
        <w:t xml:space="preserve"> </w:t>
      </w:r>
    </w:p>
    <w:p w14:paraId="65C8EF50" w14:textId="7985BFC6" w:rsidR="00440649" w:rsidRPr="007120E2" w:rsidRDefault="50166248" w:rsidP="008118BB">
      <w:pPr>
        <w:rPr>
          <w:rFonts w:cstheme="minorHAnsi"/>
        </w:rPr>
      </w:pPr>
      <w:r w:rsidRPr="007120E2">
        <w:rPr>
          <w:rFonts w:cstheme="minorHAnsi"/>
        </w:rPr>
        <w:t>Le Titulaire doit traiter les demandes en respectant les délais définis ci-après</w:t>
      </w:r>
      <w:r w:rsidR="0062341B" w:rsidRPr="007120E2">
        <w:rPr>
          <w:rFonts w:cstheme="minorHAnsi"/>
        </w:rPr>
        <w:t>.</w:t>
      </w:r>
      <w:r w:rsidRPr="007120E2">
        <w:rPr>
          <w:rFonts w:cstheme="minorHAnsi"/>
        </w:rPr>
        <w:t xml:space="preserve"> </w:t>
      </w:r>
      <w:r w:rsidR="0062341B" w:rsidRPr="007120E2">
        <w:rPr>
          <w:rFonts w:cstheme="minorHAnsi"/>
        </w:rPr>
        <w:t>P</w:t>
      </w:r>
      <w:r w:rsidRPr="007120E2">
        <w:rPr>
          <w:rFonts w:cstheme="minorHAnsi"/>
        </w:rPr>
        <w:t>our certains cas particuliers</w:t>
      </w:r>
      <w:r w:rsidR="0062341B" w:rsidRPr="007120E2">
        <w:rPr>
          <w:rFonts w:cstheme="minorHAnsi"/>
        </w:rPr>
        <w:t>,</w:t>
      </w:r>
      <w:r w:rsidRPr="007120E2">
        <w:rPr>
          <w:rFonts w:cstheme="minorHAnsi"/>
        </w:rPr>
        <w:t xml:space="preserve"> des spécificités peuvent être définies dans le PAQ ou dans les fiches applicatives. </w:t>
      </w:r>
      <w:r w:rsidR="0062341B" w:rsidRPr="007120E2">
        <w:rPr>
          <w:rFonts w:cstheme="minorHAnsi"/>
        </w:rPr>
        <w:t xml:space="preserve">En cas de non-respect des délais, la Cnam peut appliquer le </w:t>
      </w:r>
      <w:r w:rsidRPr="007120E2">
        <w:rPr>
          <w:rFonts w:cstheme="minorHAnsi"/>
        </w:rPr>
        <w:t>{REACT_FdR_01}</w:t>
      </w:r>
      <w:r w:rsidR="008B6A27" w:rsidRPr="007120E2">
        <w:rPr>
          <w:rFonts w:cstheme="minorHAnsi"/>
        </w:rPr>
        <w:t>.</w:t>
      </w:r>
      <w:bookmarkEnd w:id="6823"/>
      <w:bookmarkEnd w:id="68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7"/>
        <w:gridCol w:w="1134"/>
        <w:gridCol w:w="1843"/>
        <w:gridCol w:w="1630"/>
        <w:gridCol w:w="1339"/>
        <w:gridCol w:w="1396"/>
      </w:tblGrid>
      <w:tr w:rsidR="00440649" w:rsidRPr="007120E2" w14:paraId="733B8769" w14:textId="77777777" w:rsidTr="0018455A">
        <w:trPr>
          <w:jc w:val="center"/>
        </w:trPr>
        <w:tc>
          <w:tcPr>
            <w:tcW w:w="1107" w:type="dxa"/>
            <w:shd w:val="clear" w:color="auto" w:fill="1F497D" w:themeFill="text2"/>
            <w:vAlign w:val="center"/>
          </w:tcPr>
          <w:p w14:paraId="3CCD13ED" w14:textId="77777777" w:rsidR="00440649" w:rsidRPr="007120E2" w:rsidRDefault="00440649" w:rsidP="0003472D">
            <w:pPr>
              <w:spacing w:before="0" w:after="0"/>
              <w:jc w:val="center"/>
              <w:rPr>
                <w:rFonts w:cstheme="minorHAnsi"/>
                <w:b/>
                <w:color w:val="FFFFFF" w:themeColor="background1"/>
                <w:sz w:val="20"/>
                <w:lang w:bidi="en-US"/>
              </w:rPr>
            </w:pPr>
          </w:p>
        </w:tc>
        <w:tc>
          <w:tcPr>
            <w:tcW w:w="1134" w:type="dxa"/>
            <w:shd w:val="clear" w:color="auto" w:fill="1F497D" w:themeFill="text2"/>
            <w:vAlign w:val="center"/>
          </w:tcPr>
          <w:p w14:paraId="22824F94" w14:textId="77777777" w:rsidR="00440649" w:rsidRPr="007120E2" w:rsidRDefault="50166248" w:rsidP="50166248">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Prise en compte</w:t>
            </w:r>
          </w:p>
        </w:tc>
        <w:tc>
          <w:tcPr>
            <w:tcW w:w="1843" w:type="dxa"/>
            <w:shd w:val="clear" w:color="auto" w:fill="1F497D" w:themeFill="text2"/>
            <w:vAlign w:val="center"/>
          </w:tcPr>
          <w:p w14:paraId="7C33AA7E" w14:textId="707F0463" w:rsidR="00440649" w:rsidRPr="007120E2" w:rsidRDefault="50166248" w:rsidP="50166248">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Diagnostic et proposition de rétablissement de service</w:t>
            </w:r>
          </w:p>
        </w:tc>
        <w:tc>
          <w:tcPr>
            <w:tcW w:w="1630" w:type="dxa"/>
            <w:shd w:val="clear" w:color="auto" w:fill="1F497D" w:themeFill="text2"/>
            <w:vAlign w:val="center"/>
          </w:tcPr>
          <w:p w14:paraId="652099C9" w14:textId="77777777" w:rsidR="00440649" w:rsidRPr="007120E2" w:rsidRDefault="50166248" w:rsidP="50166248">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Rétablissement du service via solution de contournement</w:t>
            </w:r>
          </w:p>
        </w:tc>
        <w:tc>
          <w:tcPr>
            <w:tcW w:w="1339" w:type="dxa"/>
            <w:shd w:val="clear" w:color="auto" w:fill="1F497D" w:themeFill="text2"/>
            <w:vAlign w:val="center"/>
          </w:tcPr>
          <w:p w14:paraId="79A57CE6" w14:textId="0AE1AD97" w:rsidR="00440649" w:rsidRPr="007120E2" w:rsidRDefault="50166248" w:rsidP="0018455A">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Résolution définitive</w:t>
            </w:r>
          </w:p>
        </w:tc>
        <w:tc>
          <w:tcPr>
            <w:tcW w:w="1396" w:type="dxa"/>
            <w:shd w:val="clear" w:color="auto" w:fill="1F497D" w:themeFill="text2"/>
            <w:vAlign w:val="center"/>
          </w:tcPr>
          <w:p w14:paraId="3C0DA9E5" w14:textId="7D84A009" w:rsidR="00440649" w:rsidRPr="007120E2" w:rsidRDefault="50166248" w:rsidP="0018455A">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Rattrapage/ correction données</w:t>
            </w:r>
          </w:p>
        </w:tc>
      </w:tr>
      <w:tr w:rsidR="00440649" w:rsidRPr="007120E2" w14:paraId="0BA10AD1" w14:textId="77777777" w:rsidTr="00942322">
        <w:trPr>
          <w:trHeight w:val="284"/>
          <w:jc w:val="center"/>
        </w:trPr>
        <w:tc>
          <w:tcPr>
            <w:tcW w:w="1107" w:type="dxa"/>
            <w:shd w:val="clear" w:color="auto" w:fill="C6D9F1" w:themeFill="text2" w:themeFillTint="33"/>
            <w:vAlign w:val="center"/>
          </w:tcPr>
          <w:p w14:paraId="4DC6C373" w14:textId="77777777" w:rsidR="00440649" w:rsidRPr="007120E2" w:rsidRDefault="50166248" w:rsidP="50166248">
            <w:pPr>
              <w:spacing w:before="0" w:after="0"/>
              <w:rPr>
                <w:rFonts w:cstheme="minorHAnsi"/>
                <w:sz w:val="20"/>
                <w:szCs w:val="20"/>
                <w:lang w:bidi="en-US"/>
              </w:rPr>
            </w:pPr>
            <w:r w:rsidRPr="007120E2">
              <w:rPr>
                <w:rFonts w:cstheme="minorHAnsi"/>
                <w:sz w:val="20"/>
                <w:szCs w:val="20"/>
                <w:lang w:bidi="en-US"/>
              </w:rPr>
              <w:t>Bloquant</w:t>
            </w:r>
          </w:p>
        </w:tc>
        <w:tc>
          <w:tcPr>
            <w:tcW w:w="1134" w:type="dxa"/>
            <w:vAlign w:val="center"/>
          </w:tcPr>
          <w:p w14:paraId="5D44F9CD"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15mn</w:t>
            </w:r>
          </w:p>
        </w:tc>
        <w:tc>
          <w:tcPr>
            <w:tcW w:w="1843" w:type="dxa"/>
            <w:vAlign w:val="center"/>
          </w:tcPr>
          <w:p w14:paraId="3A30244F" w14:textId="34B874A3" w:rsidR="00440649" w:rsidRPr="007120E2" w:rsidRDefault="50166248" w:rsidP="50166248">
            <w:pPr>
              <w:spacing w:before="0" w:after="0"/>
              <w:jc w:val="center"/>
              <w:rPr>
                <w:rFonts w:cstheme="minorHAnsi"/>
                <w:strike/>
                <w:color w:val="333333"/>
                <w:sz w:val="20"/>
                <w:szCs w:val="20"/>
                <w:lang w:bidi="en-US"/>
              </w:rPr>
            </w:pPr>
            <w:r w:rsidRPr="007120E2">
              <w:rPr>
                <w:rFonts w:cstheme="minorHAnsi"/>
                <w:sz w:val="20"/>
                <w:szCs w:val="20"/>
                <w:lang w:bidi="en-US"/>
              </w:rPr>
              <w:t>6h</w:t>
            </w:r>
          </w:p>
        </w:tc>
        <w:tc>
          <w:tcPr>
            <w:tcW w:w="1630" w:type="dxa"/>
            <w:vAlign w:val="center"/>
          </w:tcPr>
          <w:p w14:paraId="63EDC7AF"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8h</w:t>
            </w:r>
          </w:p>
        </w:tc>
        <w:tc>
          <w:tcPr>
            <w:tcW w:w="1339" w:type="dxa"/>
            <w:vAlign w:val="center"/>
          </w:tcPr>
          <w:p w14:paraId="34126E60"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24h</w:t>
            </w:r>
          </w:p>
        </w:tc>
        <w:tc>
          <w:tcPr>
            <w:tcW w:w="1396" w:type="dxa"/>
            <w:vAlign w:val="center"/>
          </w:tcPr>
          <w:p w14:paraId="42211EA2"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48h</w:t>
            </w:r>
          </w:p>
        </w:tc>
      </w:tr>
      <w:tr w:rsidR="00440649" w:rsidRPr="007120E2" w14:paraId="5460CFF9" w14:textId="77777777" w:rsidTr="00942322">
        <w:trPr>
          <w:trHeight w:val="284"/>
          <w:jc w:val="center"/>
        </w:trPr>
        <w:tc>
          <w:tcPr>
            <w:tcW w:w="1107" w:type="dxa"/>
            <w:shd w:val="clear" w:color="auto" w:fill="C6D9F1" w:themeFill="text2" w:themeFillTint="33"/>
            <w:vAlign w:val="center"/>
          </w:tcPr>
          <w:p w14:paraId="3C289EDC" w14:textId="77777777" w:rsidR="00440649" w:rsidRPr="007120E2" w:rsidRDefault="50166248" w:rsidP="50166248">
            <w:pPr>
              <w:spacing w:before="0" w:after="0"/>
              <w:rPr>
                <w:rFonts w:cstheme="minorHAnsi"/>
                <w:sz w:val="20"/>
                <w:szCs w:val="20"/>
                <w:lang w:bidi="en-US"/>
              </w:rPr>
            </w:pPr>
            <w:r w:rsidRPr="007120E2">
              <w:rPr>
                <w:rFonts w:cstheme="minorHAnsi"/>
                <w:sz w:val="20"/>
                <w:szCs w:val="20"/>
                <w:lang w:bidi="en-US"/>
              </w:rPr>
              <w:t>Grave</w:t>
            </w:r>
          </w:p>
        </w:tc>
        <w:tc>
          <w:tcPr>
            <w:tcW w:w="1134" w:type="dxa"/>
            <w:vAlign w:val="center"/>
          </w:tcPr>
          <w:p w14:paraId="7D633AD4"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30mn</w:t>
            </w:r>
          </w:p>
        </w:tc>
        <w:tc>
          <w:tcPr>
            <w:tcW w:w="1843" w:type="dxa"/>
            <w:vAlign w:val="center"/>
          </w:tcPr>
          <w:p w14:paraId="62D4E035" w14:textId="235F71B9" w:rsidR="00440649" w:rsidRPr="007120E2" w:rsidRDefault="50166248" w:rsidP="50166248">
            <w:pPr>
              <w:spacing w:before="0" w:after="0"/>
              <w:jc w:val="center"/>
              <w:rPr>
                <w:rFonts w:cstheme="minorHAnsi"/>
                <w:strike/>
                <w:color w:val="333333"/>
                <w:sz w:val="20"/>
                <w:szCs w:val="20"/>
                <w:lang w:bidi="en-US"/>
              </w:rPr>
            </w:pPr>
            <w:r w:rsidRPr="007120E2">
              <w:rPr>
                <w:rFonts w:cstheme="minorHAnsi"/>
                <w:sz w:val="20"/>
                <w:szCs w:val="20"/>
                <w:lang w:bidi="en-US"/>
              </w:rPr>
              <w:t>12h</w:t>
            </w:r>
          </w:p>
        </w:tc>
        <w:tc>
          <w:tcPr>
            <w:tcW w:w="1630" w:type="dxa"/>
            <w:vAlign w:val="center"/>
          </w:tcPr>
          <w:p w14:paraId="1BAA4193"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16h</w:t>
            </w:r>
          </w:p>
        </w:tc>
        <w:tc>
          <w:tcPr>
            <w:tcW w:w="1339" w:type="dxa"/>
            <w:vAlign w:val="center"/>
          </w:tcPr>
          <w:p w14:paraId="6DA26297"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48h</w:t>
            </w:r>
          </w:p>
        </w:tc>
        <w:tc>
          <w:tcPr>
            <w:tcW w:w="1396" w:type="dxa"/>
            <w:vAlign w:val="center"/>
          </w:tcPr>
          <w:p w14:paraId="09AD31EC"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96h</w:t>
            </w:r>
          </w:p>
        </w:tc>
      </w:tr>
      <w:tr w:rsidR="00440649" w:rsidRPr="007120E2" w14:paraId="35D2D173" w14:textId="77777777" w:rsidTr="00942322">
        <w:trPr>
          <w:trHeight w:val="284"/>
          <w:jc w:val="center"/>
        </w:trPr>
        <w:tc>
          <w:tcPr>
            <w:tcW w:w="1107" w:type="dxa"/>
            <w:shd w:val="clear" w:color="auto" w:fill="C6D9F1" w:themeFill="text2" w:themeFillTint="33"/>
            <w:vAlign w:val="center"/>
          </w:tcPr>
          <w:p w14:paraId="211767DD" w14:textId="77777777" w:rsidR="00440649" w:rsidRPr="007120E2" w:rsidRDefault="50166248" w:rsidP="50166248">
            <w:pPr>
              <w:spacing w:before="0" w:after="0"/>
              <w:rPr>
                <w:rFonts w:cstheme="minorHAnsi"/>
                <w:sz w:val="20"/>
                <w:szCs w:val="20"/>
                <w:lang w:bidi="en-US"/>
              </w:rPr>
            </w:pPr>
            <w:r w:rsidRPr="007120E2">
              <w:rPr>
                <w:rFonts w:cstheme="minorHAnsi"/>
                <w:sz w:val="20"/>
                <w:szCs w:val="20"/>
                <w:lang w:bidi="en-US"/>
              </w:rPr>
              <w:t>Gênante</w:t>
            </w:r>
          </w:p>
        </w:tc>
        <w:tc>
          <w:tcPr>
            <w:tcW w:w="1134" w:type="dxa"/>
            <w:vAlign w:val="center"/>
          </w:tcPr>
          <w:p w14:paraId="19F84C0D"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4h</w:t>
            </w:r>
          </w:p>
        </w:tc>
        <w:tc>
          <w:tcPr>
            <w:tcW w:w="1843" w:type="dxa"/>
            <w:vAlign w:val="center"/>
          </w:tcPr>
          <w:p w14:paraId="658A3C21" w14:textId="09B5C124"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50h</w:t>
            </w:r>
          </w:p>
        </w:tc>
        <w:tc>
          <w:tcPr>
            <w:tcW w:w="1630" w:type="dxa"/>
            <w:vAlign w:val="center"/>
          </w:tcPr>
          <w:p w14:paraId="03319AAE" w14:textId="3581D8D1"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100h</w:t>
            </w:r>
          </w:p>
        </w:tc>
        <w:tc>
          <w:tcPr>
            <w:tcW w:w="1339" w:type="dxa"/>
            <w:vAlign w:val="center"/>
          </w:tcPr>
          <w:p w14:paraId="2107ACC6" w14:textId="77777777"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200h</w:t>
            </w:r>
          </w:p>
        </w:tc>
        <w:tc>
          <w:tcPr>
            <w:tcW w:w="1396" w:type="dxa"/>
            <w:vAlign w:val="center"/>
          </w:tcPr>
          <w:p w14:paraId="3E7BFE2D" w14:textId="2603BDB4" w:rsidR="00440649" w:rsidRPr="007120E2" w:rsidRDefault="50166248" w:rsidP="50166248">
            <w:pPr>
              <w:spacing w:before="0" w:after="0"/>
              <w:jc w:val="center"/>
              <w:rPr>
                <w:rFonts w:cstheme="minorHAnsi"/>
                <w:sz w:val="20"/>
                <w:szCs w:val="20"/>
                <w:lang w:bidi="en-US"/>
              </w:rPr>
            </w:pPr>
            <w:r w:rsidRPr="007120E2">
              <w:rPr>
                <w:rFonts w:cstheme="minorHAnsi"/>
                <w:sz w:val="20"/>
                <w:szCs w:val="20"/>
                <w:lang w:bidi="en-US"/>
              </w:rPr>
              <w:t>300h</w:t>
            </w:r>
          </w:p>
        </w:tc>
      </w:tr>
    </w:tbl>
    <w:p w14:paraId="51C3D024" w14:textId="77777777" w:rsidR="00440649" w:rsidRPr="007120E2" w:rsidRDefault="50166248" w:rsidP="008118BB">
      <w:pPr>
        <w:rPr>
          <w:rFonts w:cstheme="minorHAnsi"/>
        </w:rPr>
      </w:pPr>
      <w:r w:rsidRPr="007120E2">
        <w:rPr>
          <w:rFonts w:cstheme="minorHAnsi"/>
        </w:rPr>
        <w:t>Les différents délais se réfèrent tous à l’heure de transmission de la demande dans l’outil de gestion des signalements. Les délais sont donnés en heures ouvrées.</w:t>
      </w:r>
    </w:p>
    <w:p w14:paraId="6014DF06" w14:textId="77777777" w:rsidR="00440649" w:rsidRPr="007120E2" w:rsidRDefault="50166248" w:rsidP="008118BB">
      <w:pPr>
        <w:rPr>
          <w:rFonts w:cstheme="minorHAnsi"/>
        </w:rPr>
      </w:pPr>
      <w:r w:rsidRPr="007120E2">
        <w:rPr>
          <w:rFonts w:cstheme="minorHAnsi"/>
        </w:rPr>
        <w:t xml:space="preserve">Un tableau de synthèse mensuel des indicateurs de réactivité est présenté par le Titulaire dans les différentes instances de pilotage. Il est joint aux rapports mensuels. </w:t>
      </w:r>
    </w:p>
    <w:p w14:paraId="1BBCE33E" w14:textId="0CEC8A5F" w:rsidR="00440649" w:rsidRPr="007120E2" w:rsidRDefault="50166248" w:rsidP="00AA7459">
      <w:pPr>
        <w:pStyle w:val="NormalsoulTMADEV"/>
        <w:rPr>
          <w:rFonts w:cstheme="minorHAnsi"/>
        </w:rPr>
      </w:pPr>
      <w:r w:rsidRPr="007120E2">
        <w:rPr>
          <w:rFonts w:cstheme="minorHAnsi"/>
        </w:rPr>
        <w:t>Définition de la journée</w:t>
      </w:r>
      <w:r w:rsidR="00AA7459" w:rsidRPr="007120E2">
        <w:rPr>
          <w:rFonts w:cstheme="minorHAnsi"/>
        </w:rPr>
        <w:t> :</w:t>
      </w:r>
    </w:p>
    <w:p w14:paraId="386670E1" w14:textId="401C811F" w:rsidR="00440649" w:rsidRPr="007120E2" w:rsidRDefault="50166248" w:rsidP="008118BB">
      <w:pPr>
        <w:rPr>
          <w:rFonts w:cstheme="minorHAnsi"/>
        </w:rPr>
      </w:pPr>
      <w:r w:rsidRPr="007120E2">
        <w:rPr>
          <w:rFonts w:cstheme="minorHAnsi"/>
        </w:rPr>
        <w:t xml:space="preserve">Le support est assuré les jours ouvrés, de 8h00 à 18h00, soit une plage horaire </w:t>
      </w:r>
      <w:r w:rsidR="0062341B" w:rsidRPr="007120E2">
        <w:rPr>
          <w:rFonts w:cstheme="minorHAnsi"/>
        </w:rPr>
        <w:t>« heures ouvrées » (HO)</w:t>
      </w:r>
      <w:r w:rsidRPr="007120E2">
        <w:rPr>
          <w:rFonts w:cstheme="minorHAnsi"/>
        </w:rPr>
        <w:t xml:space="preserve"> de 10h00 de travail effectif par jour ouvré. </w:t>
      </w:r>
      <w:r w:rsidR="009A23FE" w:rsidRPr="007120E2">
        <w:rPr>
          <w:rFonts w:cstheme="minorHAnsi"/>
        </w:rPr>
        <w:t>Pour certains cas particuliers, des spécificités peuvent être définies dans le PAQ ou dans les fiches applicatives.</w:t>
      </w:r>
    </w:p>
    <w:p w14:paraId="4D0539C9" w14:textId="6A14B9A8" w:rsidR="00440649" w:rsidRPr="007120E2" w:rsidRDefault="50166248" w:rsidP="00AA7459">
      <w:pPr>
        <w:pStyle w:val="NormalsoulTMADEV"/>
        <w:rPr>
          <w:rFonts w:cstheme="minorHAnsi"/>
        </w:rPr>
      </w:pPr>
      <w:r w:rsidRPr="007120E2">
        <w:rPr>
          <w:rFonts w:cstheme="minorHAnsi"/>
        </w:rPr>
        <w:t>Définition du nombre d’heures</w:t>
      </w:r>
      <w:r w:rsidR="00AA7459" w:rsidRPr="007120E2">
        <w:rPr>
          <w:rFonts w:cstheme="minorHAnsi"/>
        </w:rPr>
        <w:t> :</w:t>
      </w:r>
    </w:p>
    <w:p w14:paraId="1FFBBD3A" w14:textId="5D5E35C2" w:rsidR="008B6A27" w:rsidRPr="007120E2" w:rsidRDefault="50166248" w:rsidP="008118BB">
      <w:pPr>
        <w:rPr>
          <w:rFonts w:cstheme="minorHAnsi"/>
        </w:rPr>
      </w:pPr>
      <w:r w:rsidRPr="007120E2">
        <w:rPr>
          <w:rFonts w:cstheme="minorHAnsi"/>
        </w:rPr>
        <w:t xml:space="preserve">Dans le tableau ci-dessus, 24h correspond à une plage horaire de </w:t>
      </w:r>
      <w:r w:rsidR="00762436">
        <w:rPr>
          <w:rFonts w:cstheme="minorHAnsi"/>
        </w:rPr>
        <w:t>24h</w:t>
      </w:r>
      <w:r w:rsidRPr="007120E2">
        <w:rPr>
          <w:rFonts w:cstheme="minorHAnsi"/>
        </w:rPr>
        <w:t xml:space="preserve"> ouvrées. </w:t>
      </w:r>
    </w:p>
    <w:p w14:paraId="5C86A9E3" w14:textId="52519CDD" w:rsidR="00440649" w:rsidRPr="007120E2" w:rsidRDefault="50166248" w:rsidP="008118BB">
      <w:pPr>
        <w:rPr>
          <w:rFonts w:cstheme="minorHAnsi"/>
        </w:rPr>
      </w:pPr>
      <w:r w:rsidRPr="007120E2">
        <w:rPr>
          <w:rFonts w:cstheme="minorHAnsi"/>
        </w:rPr>
        <w:t>Exemple :</w:t>
      </w:r>
    </w:p>
    <w:p w14:paraId="35304973" w14:textId="77777777" w:rsidR="00440649" w:rsidRPr="007120E2" w:rsidRDefault="50166248" w:rsidP="00F403B5">
      <w:pPr>
        <w:pStyle w:val="Puce1TMADEV"/>
      </w:pPr>
      <w:r w:rsidRPr="007120E2">
        <w:t>Une anomalie bloquante est déclarée un lundi à 11h00 :</w:t>
      </w:r>
    </w:p>
    <w:p w14:paraId="187E8E68" w14:textId="4577D506" w:rsidR="00440649" w:rsidRPr="007120E2" w:rsidRDefault="50166248">
      <w:pPr>
        <w:pStyle w:val="Puce2TMADEV"/>
      </w:pPr>
      <w:r w:rsidRPr="007120E2">
        <w:t xml:space="preserve">La prise en compte doit </w:t>
      </w:r>
      <w:r w:rsidR="0062341B" w:rsidRPr="007120E2">
        <w:t>se faire entre</w:t>
      </w:r>
      <w:r w:rsidRPr="007120E2">
        <w:t xml:space="preserve"> 11h00 </w:t>
      </w:r>
      <w:r w:rsidR="0062341B" w:rsidRPr="007120E2">
        <w:t>et</w:t>
      </w:r>
      <w:r w:rsidRPr="007120E2">
        <w:t xml:space="preserve"> 11h15.</w:t>
      </w:r>
    </w:p>
    <w:p w14:paraId="4A29E626" w14:textId="77777777" w:rsidR="00440649" w:rsidRPr="007120E2" w:rsidRDefault="50166248">
      <w:pPr>
        <w:pStyle w:val="Puce2TMADEV"/>
      </w:pPr>
      <w:r w:rsidRPr="007120E2">
        <w:t>La résolution, même s’il y a eu contournement, doit être livrée au plus tard le mercredi à 15h00</w:t>
      </w:r>
    </w:p>
    <w:p w14:paraId="446F2CC0" w14:textId="2E0FA08A" w:rsidR="00440649" w:rsidRPr="007120E2" w:rsidRDefault="50166248">
      <w:pPr>
        <w:pStyle w:val="Puce1TMADEV"/>
      </w:pPr>
      <w:r w:rsidRPr="007120E2">
        <w:t>Détail du calcul</w:t>
      </w:r>
      <w:r w:rsidR="00EE79E5" w:rsidRPr="007120E2">
        <w:t xml:space="preserve"> pour une résolution en 24h</w:t>
      </w:r>
      <w:r w:rsidRPr="007120E2">
        <w:t> :</w:t>
      </w:r>
    </w:p>
    <w:p w14:paraId="21E1EF3E" w14:textId="77777777" w:rsidR="0018455A" w:rsidRPr="007120E2" w:rsidRDefault="0018455A" w:rsidP="008C3684">
      <w:pPr>
        <w:pStyle w:val="Normal0pt"/>
        <w:rPr>
          <w:rFonts w:cstheme="minorHAnsi"/>
        </w:rPr>
      </w:pPr>
    </w:p>
    <w:tbl>
      <w:tblPr>
        <w:tblStyle w:val="Grilledutableau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1701"/>
      </w:tblGrid>
      <w:tr w:rsidR="00440649" w:rsidRPr="007120E2" w14:paraId="400E83E7" w14:textId="77777777" w:rsidTr="0018455A">
        <w:trPr>
          <w:trHeight w:val="397"/>
          <w:jc w:val="center"/>
        </w:trPr>
        <w:tc>
          <w:tcPr>
            <w:tcW w:w="1271" w:type="dxa"/>
            <w:shd w:val="clear" w:color="auto" w:fill="1F497D" w:themeFill="text2"/>
            <w:vAlign w:val="center"/>
          </w:tcPr>
          <w:p w14:paraId="78149FA2" w14:textId="77777777" w:rsidR="00440649" w:rsidRPr="007120E2" w:rsidRDefault="00440649" w:rsidP="0018455A">
            <w:pPr>
              <w:spacing w:before="0" w:after="0"/>
              <w:rPr>
                <w:rFonts w:asciiTheme="minorHAnsi" w:hAnsiTheme="minorHAnsi" w:cstheme="minorHAnsi"/>
                <w:b/>
                <w:color w:val="FFFFFF" w:themeColor="background1"/>
                <w:sz w:val="20"/>
                <w:szCs w:val="20"/>
              </w:rPr>
            </w:pPr>
          </w:p>
        </w:tc>
        <w:tc>
          <w:tcPr>
            <w:tcW w:w="1701" w:type="dxa"/>
            <w:shd w:val="clear" w:color="auto" w:fill="1F497D" w:themeFill="text2"/>
            <w:vAlign w:val="center"/>
          </w:tcPr>
          <w:p w14:paraId="4A3CFA8B" w14:textId="77777777" w:rsidR="00440649" w:rsidRPr="007120E2" w:rsidRDefault="50166248" w:rsidP="50166248">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Début</w:t>
            </w:r>
          </w:p>
        </w:tc>
        <w:tc>
          <w:tcPr>
            <w:tcW w:w="1701" w:type="dxa"/>
            <w:shd w:val="clear" w:color="auto" w:fill="1F497D" w:themeFill="text2"/>
            <w:vAlign w:val="center"/>
          </w:tcPr>
          <w:p w14:paraId="20648788" w14:textId="77777777" w:rsidR="00440649" w:rsidRPr="007120E2" w:rsidRDefault="50166248" w:rsidP="50166248">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Fin</w:t>
            </w:r>
          </w:p>
        </w:tc>
        <w:tc>
          <w:tcPr>
            <w:tcW w:w="1701" w:type="dxa"/>
            <w:shd w:val="clear" w:color="auto" w:fill="1F497D" w:themeFill="text2"/>
            <w:vAlign w:val="center"/>
          </w:tcPr>
          <w:p w14:paraId="4BB02880" w14:textId="3D902745" w:rsidR="00440649" w:rsidRPr="007120E2" w:rsidRDefault="00EE79E5" w:rsidP="50166248">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Nb d’heures ouvrées</w:t>
            </w:r>
          </w:p>
        </w:tc>
      </w:tr>
      <w:tr w:rsidR="00440649" w:rsidRPr="007120E2" w14:paraId="1CAA1715" w14:textId="77777777" w:rsidTr="00EE79E5">
        <w:trPr>
          <w:trHeight w:val="397"/>
          <w:jc w:val="center"/>
        </w:trPr>
        <w:tc>
          <w:tcPr>
            <w:tcW w:w="1271" w:type="dxa"/>
            <w:vAlign w:val="center"/>
          </w:tcPr>
          <w:p w14:paraId="07E700C0" w14:textId="77777777" w:rsidR="00440649" w:rsidRPr="007120E2" w:rsidRDefault="50166248" w:rsidP="50166248">
            <w:pPr>
              <w:spacing w:before="0" w:after="0"/>
              <w:rPr>
                <w:rFonts w:asciiTheme="minorHAnsi" w:hAnsiTheme="minorHAnsi" w:cstheme="minorHAnsi"/>
                <w:sz w:val="20"/>
                <w:szCs w:val="20"/>
              </w:rPr>
            </w:pPr>
            <w:r w:rsidRPr="007120E2">
              <w:rPr>
                <w:rFonts w:asciiTheme="minorHAnsi" w:hAnsiTheme="minorHAnsi" w:cstheme="minorHAnsi"/>
                <w:sz w:val="20"/>
                <w:szCs w:val="20"/>
              </w:rPr>
              <w:t>Lundi</w:t>
            </w:r>
          </w:p>
        </w:tc>
        <w:tc>
          <w:tcPr>
            <w:tcW w:w="1701" w:type="dxa"/>
            <w:vAlign w:val="center"/>
          </w:tcPr>
          <w:p w14:paraId="44147255"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11h00</w:t>
            </w:r>
          </w:p>
        </w:tc>
        <w:tc>
          <w:tcPr>
            <w:tcW w:w="1701" w:type="dxa"/>
            <w:vAlign w:val="center"/>
          </w:tcPr>
          <w:p w14:paraId="5F7303A3"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5A5F7F78"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440649" w:rsidRPr="007120E2" w14:paraId="6EFB5C80" w14:textId="77777777" w:rsidTr="00EE79E5">
        <w:trPr>
          <w:trHeight w:val="397"/>
          <w:jc w:val="center"/>
        </w:trPr>
        <w:tc>
          <w:tcPr>
            <w:tcW w:w="1271" w:type="dxa"/>
            <w:vAlign w:val="center"/>
          </w:tcPr>
          <w:p w14:paraId="4444371A" w14:textId="77777777" w:rsidR="00440649" w:rsidRPr="007120E2" w:rsidRDefault="50166248" w:rsidP="50166248">
            <w:pPr>
              <w:spacing w:before="0" w:after="0"/>
              <w:rPr>
                <w:rFonts w:asciiTheme="minorHAnsi" w:hAnsiTheme="minorHAnsi" w:cstheme="minorHAnsi"/>
                <w:sz w:val="20"/>
                <w:szCs w:val="20"/>
              </w:rPr>
            </w:pPr>
            <w:r w:rsidRPr="007120E2">
              <w:rPr>
                <w:rFonts w:asciiTheme="minorHAnsi" w:hAnsiTheme="minorHAnsi" w:cstheme="minorHAnsi"/>
                <w:sz w:val="20"/>
                <w:szCs w:val="20"/>
              </w:rPr>
              <w:t>Mardi</w:t>
            </w:r>
          </w:p>
        </w:tc>
        <w:tc>
          <w:tcPr>
            <w:tcW w:w="1701" w:type="dxa"/>
            <w:vAlign w:val="center"/>
          </w:tcPr>
          <w:p w14:paraId="0802BC50"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6BFEF0B2"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2E64E03D"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10h00</w:t>
            </w:r>
          </w:p>
        </w:tc>
      </w:tr>
      <w:tr w:rsidR="00440649" w:rsidRPr="007120E2" w14:paraId="77B56147" w14:textId="77777777" w:rsidTr="00EE79E5">
        <w:trPr>
          <w:trHeight w:val="397"/>
          <w:jc w:val="center"/>
        </w:trPr>
        <w:tc>
          <w:tcPr>
            <w:tcW w:w="1271" w:type="dxa"/>
            <w:vAlign w:val="center"/>
          </w:tcPr>
          <w:p w14:paraId="3C187A42" w14:textId="77777777" w:rsidR="00440649" w:rsidRPr="007120E2" w:rsidRDefault="50166248" w:rsidP="50166248">
            <w:pPr>
              <w:spacing w:before="0" w:after="0"/>
              <w:rPr>
                <w:rFonts w:asciiTheme="minorHAnsi" w:hAnsiTheme="minorHAnsi" w:cstheme="minorHAnsi"/>
                <w:sz w:val="20"/>
                <w:szCs w:val="20"/>
              </w:rPr>
            </w:pPr>
            <w:r w:rsidRPr="007120E2">
              <w:rPr>
                <w:rFonts w:asciiTheme="minorHAnsi" w:hAnsiTheme="minorHAnsi" w:cstheme="minorHAnsi"/>
                <w:sz w:val="20"/>
                <w:szCs w:val="20"/>
              </w:rPr>
              <w:t>Mercredi</w:t>
            </w:r>
          </w:p>
        </w:tc>
        <w:tc>
          <w:tcPr>
            <w:tcW w:w="1701" w:type="dxa"/>
            <w:vAlign w:val="center"/>
          </w:tcPr>
          <w:p w14:paraId="12171537"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1A958D4A"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15h00</w:t>
            </w:r>
          </w:p>
        </w:tc>
        <w:tc>
          <w:tcPr>
            <w:tcW w:w="1701" w:type="dxa"/>
            <w:vAlign w:val="center"/>
          </w:tcPr>
          <w:p w14:paraId="765A0D19"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440649" w:rsidRPr="007120E2" w14:paraId="0E5B4EA7" w14:textId="77777777" w:rsidTr="00EE79E5">
        <w:trPr>
          <w:trHeight w:val="397"/>
          <w:jc w:val="center"/>
        </w:trPr>
        <w:tc>
          <w:tcPr>
            <w:tcW w:w="4673" w:type="dxa"/>
            <w:gridSpan w:val="3"/>
            <w:vAlign w:val="center"/>
          </w:tcPr>
          <w:p w14:paraId="0461E1E6" w14:textId="77777777" w:rsidR="00440649" w:rsidRPr="007120E2" w:rsidRDefault="50166248" w:rsidP="00EE79E5">
            <w:pPr>
              <w:spacing w:before="0" w:after="0"/>
              <w:jc w:val="right"/>
              <w:rPr>
                <w:rFonts w:asciiTheme="minorHAnsi" w:hAnsiTheme="minorHAnsi" w:cstheme="minorHAnsi"/>
                <w:sz w:val="20"/>
                <w:szCs w:val="20"/>
              </w:rPr>
            </w:pPr>
            <w:r w:rsidRPr="007120E2">
              <w:rPr>
                <w:rFonts w:asciiTheme="minorHAnsi" w:hAnsiTheme="minorHAnsi" w:cstheme="minorHAnsi"/>
                <w:sz w:val="20"/>
                <w:szCs w:val="20"/>
              </w:rPr>
              <w:t>TOTAL</w:t>
            </w:r>
          </w:p>
        </w:tc>
        <w:tc>
          <w:tcPr>
            <w:tcW w:w="1701" w:type="dxa"/>
            <w:vAlign w:val="center"/>
          </w:tcPr>
          <w:p w14:paraId="3A23E6D5" w14:textId="77777777" w:rsidR="00440649" w:rsidRPr="007120E2" w:rsidRDefault="50166248" w:rsidP="50166248">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24h00</w:t>
            </w:r>
          </w:p>
        </w:tc>
      </w:tr>
    </w:tbl>
    <w:p w14:paraId="5FE504E7" w14:textId="77777777" w:rsidR="00440649" w:rsidRPr="007120E2" w:rsidRDefault="50166248" w:rsidP="004F1575">
      <w:pPr>
        <w:pStyle w:val="Titre4"/>
      </w:pPr>
      <w:bookmarkStart w:id="6825" w:name="_Toc180425735"/>
      <w:bookmarkStart w:id="6826" w:name="_Toc180572676"/>
      <w:bookmarkStart w:id="6827" w:name="_Toc180770845"/>
      <w:bookmarkStart w:id="6828" w:name="_Toc182410626"/>
      <w:bookmarkStart w:id="6829" w:name="_Toc182412666"/>
      <w:bookmarkStart w:id="6830" w:name="_Toc182486244"/>
      <w:bookmarkStart w:id="6831" w:name="_Toc182487888"/>
      <w:bookmarkStart w:id="6832" w:name="_Toc182554480"/>
      <w:bookmarkStart w:id="6833" w:name="_Toc182557141"/>
      <w:bookmarkStart w:id="6834" w:name="_Toc182574469"/>
      <w:bookmarkStart w:id="6835" w:name="_Toc182576011"/>
      <w:bookmarkStart w:id="6836" w:name="_Toc182581515"/>
      <w:bookmarkStart w:id="6837" w:name="_Toc182832362"/>
      <w:bookmarkStart w:id="6838" w:name="_Toc182842588"/>
      <w:bookmarkStart w:id="6839" w:name="_Toc182844195"/>
      <w:bookmarkStart w:id="6840" w:name="_Toc182845118"/>
      <w:bookmarkStart w:id="6841" w:name="_Toc182845299"/>
      <w:bookmarkStart w:id="6842" w:name="_Toc182910414"/>
      <w:bookmarkStart w:id="6843" w:name="_Toc182911900"/>
      <w:bookmarkStart w:id="6844" w:name="_Toc182931482"/>
      <w:bookmarkStart w:id="6845" w:name="_Toc182934230"/>
      <w:bookmarkStart w:id="6846" w:name="_Toc183011597"/>
      <w:bookmarkStart w:id="6847" w:name="_Toc183012755"/>
      <w:bookmarkStart w:id="6848" w:name="_Toc183016975"/>
      <w:bookmarkStart w:id="6849" w:name="_Toc183018278"/>
      <w:bookmarkStart w:id="6850" w:name="_Toc183082186"/>
      <w:bookmarkStart w:id="6851" w:name="_Toc183173765"/>
      <w:bookmarkStart w:id="6852" w:name="_Toc183184939"/>
      <w:bookmarkStart w:id="6853" w:name="_Toc183188022"/>
      <w:bookmarkStart w:id="6854" w:name="_Toc183448072"/>
      <w:bookmarkStart w:id="6855" w:name="_Toc183792262"/>
      <w:bookmarkStart w:id="6856" w:name="_Toc183796092"/>
      <w:bookmarkStart w:id="6857" w:name="_Toc184031709"/>
      <w:bookmarkStart w:id="6858" w:name="_Toc184053500"/>
      <w:bookmarkStart w:id="6859" w:name="_Toc184054109"/>
      <w:bookmarkStart w:id="6860" w:name="_Toc184055381"/>
      <w:bookmarkStart w:id="6861" w:name="_Toc184130773"/>
      <w:bookmarkStart w:id="6862" w:name="_Toc184136923"/>
      <w:bookmarkStart w:id="6863" w:name="_Toc184137962"/>
      <w:bookmarkStart w:id="6864" w:name="_Toc184143954"/>
      <w:bookmarkStart w:id="6865" w:name="_Toc184222193"/>
      <w:bookmarkStart w:id="6866" w:name="_Toc184226888"/>
      <w:bookmarkStart w:id="6867" w:name="_Toc184227756"/>
      <w:bookmarkStart w:id="6868" w:name="_Toc184305433"/>
      <w:bookmarkStart w:id="6869" w:name="_Toc184307897"/>
      <w:bookmarkStart w:id="6870" w:name="_Toc184311811"/>
      <w:bookmarkStart w:id="6871" w:name="_Toc184636642"/>
      <w:bookmarkStart w:id="6872" w:name="_Toc184734466"/>
      <w:bookmarkStart w:id="6873" w:name="_Toc184821258"/>
      <w:bookmarkStart w:id="6874" w:name="_Toc184830977"/>
      <w:bookmarkStart w:id="6875" w:name="_Toc185000317"/>
      <w:bookmarkStart w:id="6876" w:name="_Toc185002910"/>
      <w:bookmarkStart w:id="6877" w:name="_Toc185416394"/>
      <w:bookmarkStart w:id="6878" w:name="_Toc185434667"/>
      <w:bookmarkStart w:id="6879" w:name="_Toc185605212"/>
      <w:bookmarkStart w:id="6880" w:name="_Toc185606746"/>
      <w:bookmarkStart w:id="6881" w:name="_Toc186449502"/>
      <w:bookmarkStart w:id="6882" w:name="_Toc186452826"/>
      <w:bookmarkStart w:id="6883" w:name="_Toc186462848"/>
      <w:bookmarkStart w:id="6884" w:name="_Toc186467245"/>
      <w:bookmarkStart w:id="6885" w:name="_Toc187053689"/>
      <w:bookmarkStart w:id="6886" w:name="_Toc187319371"/>
      <w:bookmarkStart w:id="6887" w:name="_Toc209604964"/>
      <w:bookmarkStart w:id="6888" w:name="_Toc48"/>
      <w:bookmarkStart w:id="6889" w:name="_Toc22800586"/>
      <w:r w:rsidRPr="007120E2">
        <w:lastRenderedPageBreak/>
        <w:t>La réactivité dans les relances</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6FFA0082" w14:textId="2A8B5D32" w:rsidR="00440649" w:rsidRPr="007120E2" w:rsidRDefault="50166248" w:rsidP="008118BB">
      <w:pPr>
        <w:rPr>
          <w:rFonts w:cstheme="minorHAnsi"/>
        </w:rPr>
      </w:pPr>
      <w:r w:rsidRPr="007120E2">
        <w:rPr>
          <w:rFonts w:cstheme="minorHAnsi"/>
        </w:rPr>
        <w:t xml:space="preserve">Le Titulaire doit prendre en charge les relances, </w:t>
      </w:r>
      <w:r w:rsidR="00EE79E5" w:rsidRPr="007120E2">
        <w:rPr>
          <w:rFonts w:cstheme="minorHAnsi"/>
        </w:rPr>
        <w:t>le cas échéant</w:t>
      </w:r>
      <w:r w:rsidRPr="007120E2">
        <w:rPr>
          <w:rFonts w:cstheme="minorHAnsi"/>
        </w:rPr>
        <w:t xml:space="preserve">, pour s’assurer </w:t>
      </w:r>
      <w:r w:rsidR="00EE79E5" w:rsidRPr="007120E2">
        <w:rPr>
          <w:rFonts w:cstheme="minorHAnsi"/>
        </w:rPr>
        <w:t xml:space="preserve">de </w:t>
      </w:r>
      <w:r w:rsidRPr="007120E2">
        <w:rPr>
          <w:rFonts w:cstheme="minorHAnsi"/>
        </w:rPr>
        <w:t xml:space="preserve">la réception des éléments demandés </w:t>
      </w:r>
      <w:r w:rsidR="00EE79E5" w:rsidRPr="007120E2">
        <w:rPr>
          <w:rFonts w:cstheme="minorHAnsi"/>
        </w:rPr>
        <w:t>et</w:t>
      </w:r>
      <w:r w:rsidRPr="007120E2">
        <w:rPr>
          <w:rFonts w:cstheme="minorHAnsi"/>
        </w:rPr>
        <w:t xml:space="preserve"> permettre d’avancer sur la FSP. {PIL_FdR-</w:t>
      </w:r>
      <w:r w:rsidR="00D32435">
        <w:rPr>
          <w:rFonts w:cstheme="minorHAnsi"/>
        </w:rPr>
        <w:t>0</w:t>
      </w:r>
      <w:r w:rsidR="00DA0C86">
        <w:rPr>
          <w:rFonts w:cstheme="minorHAnsi"/>
        </w:rPr>
        <w:t>6</w:t>
      </w:r>
      <w:r w:rsidRPr="007120E2">
        <w:rPr>
          <w:rFonts w:cstheme="minorHAnsi"/>
        </w:rPr>
        <w:t>}</w:t>
      </w:r>
    </w:p>
    <w:p w14:paraId="083A211A" w14:textId="08F0A05B" w:rsidR="009A23FE" w:rsidRPr="007120E2" w:rsidRDefault="50166248" w:rsidP="00A54612">
      <w:pPr>
        <w:rPr>
          <w:rFonts w:cstheme="minorHAnsi"/>
        </w:rPr>
      </w:pPr>
      <w:r w:rsidRPr="007120E2">
        <w:rPr>
          <w:rFonts w:cstheme="minorHAnsi"/>
        </w:rPr>
        <w:t>Le délai de relance est dépendant de la gravité de la fiche. Le délai peut être réduit, si nécessaire.</w:t>
      </w:r>
    </w:p>
    <w:tbl>
      <w:tblPr>
        <w:tblStyle w:val="Grilledutableau"/>
        <w:tblW w:w="8948" w:type="dxa"/>
        <w:tblInd w:w="406" w:type="dxa"/>
        <w:tblLook w:val="04A0" w:firstRow="1" w:lastRow="0" w:firstColumn="1" w:lastColumn="0" w:noHBand="0" w:noVBand="1"/>
      </w:tblPr>
      <w:tblGrid>
        <w:gridCol w:w="1823"/>
        <w:gridCol w:w="1823"/>
        <w:gridCol w:w="1823"/>
        <w:gridCol w:w="3479"/>
      </w:tblGrid>
      <w:tr w:rsidR="00440649" w:rsidRPr="007120E2" w14:paraId="1C8DC0EE" w14:textId="77777777" w:rsidTr="00EE6EF3">
        <w:trPr>
          <w:trHeight w:val="403"/>
        </w:trPr>
        <w:tc>
          <w:tcPr>
            <w:tcW w:w="1823" w:type="dxa"/>
            <w:shd w:val="clear" w:color="auto" w:fill="1F497D" w:themeFill="text2"/>
            <w:vAlign w:val="center"/>
          </w:tcPr>
          <w:p w14:paraId="40BA0E6D"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Bloquante</w:t>
            </w:r>
          </w:p>
        </w:tc>
        <w:tc>
          <w:tcPr>
            <w:tcW w:w="1823" w:type="dxa"/>
            <w:shd w:val="clear" w:color="auto" w:fill="1F497D" w:themeFill="text2"/>
            <w:vAlign w:val="center"/>
          </w:tcPr>
          <w:p w14:paraId="3CC8492F"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Grave</w:t>
            </w:r>
          </w:p>
        </w:tc>
        <w:tc>
          <w:tcPr>
            <w:tcW w:w="1823" w:type="dxa"/>
            <w:shd w:val="clear" w:color="auto" w:fill="1F497D" w:themeFill="text2"/>
            <w:vAlign w:val="center"/>
          </w:tcPr>
          <w:p w14:paraId="6AAC64E4"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Genante</w:t>
            </w:r>
          </w:p>
        </w:tc>
        <w:tc>
          <w:tcPr>
            <w:tcW w:w="3479" w:type="dxa"/>
            <w:shd w:val="clear" w:color="auto" w:fill="1F497D" w:themeFill="text2"/>
            <w:vAlign w:val="center"/>
          </w:tcPr>
          <w:p w14:paraId="72A77057" w14:textId="77777777" w:rsidR="00440649" w:rsidRPr="007120E2" w:rsidRDefault="50166248" w:rsidP="50166248">
            <w:pPr>
              <w:spacing w:before="0" w:after="0"/>
              <w:jc w:val="center"/>
              <w:rPr>
                <w:rFonts w:asciiTheme="minorHAnsi" w:hAnsiTheme="minorHAnsi" w:cstheme="minorHAnsi"/>
                <w:b/>
                <w:color w:val="FFFFFF" w:themeColor="background1"/>
                <w:sz w:val="20"/>
                <w:szCs w:val="20"/>
                <w:lang w:eastAsia="en-US" w:bidi="en-US"/>
              </w:rPr>
            </w:pPr>
            <w:r w:rsidRPr="007120E2">
              <w:rPr>
                <w:rFonts w:asciiTheme="minorHAnsi" w:hAnsiTheme="minorHAnsi" w:cstheme="minorHAnsi"/>
                <w:b/>
                <w:color w:val="FFFFFF" w:themeColor="background1"/>
                <w:sz w:val="20"/>
                <w:szCs w:val="20"/>
                <w:lang w:eastAsia="en-US" w:bidi="en-US"/>
              </w:rPr>
              <w:t>Relance</w:t>
            </w:r>
          </w:p>
        </w:tc>
      </w:tr>
      <w:tr w:rsidR="00440649" w:rsidRPr="007120E2" w14:paraId="44F39BD6" w14:textId="77777777" w:rsidTr="00EE6EF3">
        <w:trPr>
          <w:trHeight w:val="487"/>
        </w:trPr>
        <w:tc>
          <w:tcPr>
            <w:tcW w:w="1823" w:type="dxa"/>
            <w:vAlign w:val="center"/>
          </w:tcPr>
          <w:p w14:paraId="052F1FBD"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T0+10h</w:t>
            </w:r>
          </w:p>
        </w:tc>
        <w:tc>
          <w:tcPr>
            <w:tcW w:w="1823" w:type="dxa"/>
            <w:vAlign w:val="center"/>
          </w:tcPr>
          <w:p w14:paraId="0D972BB1" w14:textId="6937FA9A"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T0+20h</w:t>
            </w:r>
          </w:p>
        </w:tc>
        <w:tc>
          <w:tcPr>
            <w:tcW w:w="1823" w:type="dxa"/>
            <w:vAlign w:val="center"/>
          </w:tcPr>
          <w:p w14:paraId="7B73D63A"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T0+50h</w:t>
            </w:r>
          </w:p>
        </w:tc>
        <w:tc>
          <w:tcPr>
            <w:tcW w:w="3479" w:type="dxa"/>
            <w:vAlign w:val="center"/>
          </w:tcPr>
          <w:p w14:paraId="25EE605D" w14:textId="045B6BED" w:rsidR="00440649" w:rsidRPr="007120E2" w:rsidRDefault="50166248" w:rsidP="00EE6EF3">
            <w:pPr>
              <w:spacing w:before="0" w:after="0"/>
              <w:jc w:val="left"/>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 xml:space="preserve">Relance vers l’interlocuteur via </w:t>
            </w:r>
            <w:r w:rsidR="00EE79E5" w:rsidRPr="007120E2">
              <w:rPr>
                <w:rFonts w:asciiTheme="minorHAnsi" w:hAnsiTheme="minorHAnsi" w:cstheme="minorHAnsi"/>
                <w:sz w:val="20"/>
                <w:szCs w:val="20"/>
                <w:lang w:eastAsia="en-US" w:bidi="en-US"/>
              </w:rPr>
              <w:t>l’</w:t>
            </w:r>
            <w:r w:rsidRPr="007120E2">
              <w:rPr>
                <w:rFonts w:asciiTheme="minorHAnsi" w:hAnsiTheme="minorHAnsi" w:cstheme="minorHAnsi"/>
                <w:sz w:val="20"/>
                <w:szCs w:val="20"/>
                <w:lang w:eastAsia="en-US" w:bidi="en-US"/>
              </w:rPr>
              <w:t>outil de gestion des fiches</w:t>
            </w:r>
            <w:r w:rsidR="00EE79E5" w:rsidRPr="007120E2">
              <w:rPr>
                <w:rFonts w:asciiTheme="minorHAnsi" w:hAnsiTheme="minorHAnsi" w:cstheme="minorHAnsi"/>
                <w:sz w:val="20"/>
                <w:szCs w:val="20"/>
                <w:lang w:eastAsia="en-US" w:bidi="en-US"/>
              </w:rPr>
              <w:t xml:space="preserve"> de signalement</w:t>
            </w:r>
          </w:p>
        </w:tc>
      </w:tr>
      <w:tr w:rsidR="00440649" w:rsidRPr="007120E2" w14:paraId="04C1676C" w14:textId="77777777" w:rsidTr="00EE6EF3">
        <w:trPr>
          <w:trHeight w:val="502"/>
        </w:trPr>
        <w:tc>
          <w:tcPr>
            <w:tcW w:w="1823" w:type="dxa"/>
            <w:vAlign w:val="center"/>
          </w:tcPr>
          <w:p w14:paraId="50AE4898"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T0+20h</w:t>
            </w:r>
          </w:p>
        </w:tc>
        <w:tc>
          <w:tcPr>
            <w:tcW w:w="1823" w:type="dxa"/>
            <w:vAlign w:val="center"/>
          </w:tcPr>
          <w:p w14:paraId="4923BF9E"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T0+40h</w:t>
            </w:r>
          </w:p>
        </w:tc>
        <w:tc>
          <w:tcPr>
            <w:tcW w:w="1823" w:type="dxa"/>
            <w:vAlign w:val="center"/>
          </w:tcPr>
          <w:p w14:paraId="7B7AE66A"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T0+100h</w:t>
            </w:r>
          </w:p>
        </w:tc>
        <w:tc>
          <w:tcPr>
            <w:tcW w:w="3479" w:type="dxa"/>
            <w:vAlign w:val="center"/>
          </w:tcPr>
          <w:p w14:paraId="34E65E6E" w14:textId="4D5CBDF4" w:rsidR="00440649" w:rsidRPr="007120E2" w:rsidRDefault="50166248" w:rsidP="00EE6EF3">
            <w:pPr>
              <w:spacing w:before="0" w:after="0"/>
              <w:jc w:val="left"/>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 xml:space="preserve">Relance vers l’interlocuteur via </w:t>
            </w:r>
            <w:r w:rsidR="00EE6EF3" w:rsidRPr="007120E2">
              <w:rPr>
                <w:rFonts w:asciiTheme="minorHAnsi" w:hAnsiTheme="minorHAnsi" w:cstheme="minorHAnsi"/>
                <w:sz w:val="20"/>
                <w:szCs w:val="20"/>
                <w:lang w:eastAsia="en-US" w:bidi="en-US"/>
              </w:rPr>
              <w:t>outil de tchat / Conférence à distance</w:t>
            </w:r>
          </w:p>
        </w:tc>
      </w:tr>
      <w:tr w:rsidR="00440649" w:rsidRPr="007120E2" w14:paraId="2115073D" w14:textId="77777777" w:rsidTr="00EE6EF3">
        <w:trPr>
          <w:trHeight w:val="472"/>
        </w:trPr>
        <w:tc>
          <w:tcPr>
            <w:tcW w:w="1823" w:type="dxa"/>
            <w:vAlign w:val="center"/>
          </w:tcPr>
          <w:p w14:paraId="0AA95C53"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T0+30h</w:t>
            </w:r>
          </w:p>
        </w:tc>
        <w:tc>
          <w:tcPr>
            <w:tcW w:w="1823" w:type="dxa"/>
            <w:vAlign w:val="center"/>
          </w:tcPr>
          <w:p w14:paraId="1E479793"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T0+60h</w:t>
            </w:r>
          </w:p>
        </w:tc>
        <w:tc>
          <w:tcPr>
            <w:tcW w:w="1823" w:type="dxa"/>
            <w:vAlign w:val="center"/>
          </w:tcPr>
          <w:p w14:paraId="3B8E9774" w14:textId="77777777" w:rsidR="00440649" w:rsidRPr="007120E2" w:rsidRDefault="50166248" w:rsidP="50166248">
            <w:pPr>
              <w:spacing w:before="0" w:after="0"/>
              <w:jc w:val="center"/>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T0+150h</w:t>
            </w:r>
          </w:p>
        </w:tc>
        <w:tc>
          <w:tcPr>
            <w:tcW w:w="3479" w:type="dxa"/>
            <w:vAlign w:val="center"/>
          </w:tcPr>
          <w:p w14:paraId="685507B1" w14:textId="77777777" w:rsidR="00440649" w:rsidRPr="007120E2" w:rsidRDefault="50166248" w:rsidP="00EE6EF3">
            <w:pPr>
              <w:spacing w:before="0" w:after="0"/>
              <w:jc w:val="left"/>
              <w:rPr>
                <w:rFonts w:asciiTheme="minorHAnsi" w:hAnsiTheme="minorHAnsi" w:cstheme="minorHAnsi"/>
                <w:sz w:val="20"/>
                <w:szCs w:val="20"/>
                <w:lang w:eastAsia="en-US" w:bidi="en-US"/>
              </w:rPr>
            </w:pPr>
            <w:r w:rsidRPr="007120E2">
              <w:rPr>
                <w:rFonts w:asciiTheme="minorHAnsi" w:hAnsiTheme="minorHAnsi" w:cstheme="minorHAnsi"/>
                <w:sz w:val="20"/>
                <w:szCs w:val="20"/>
                <w:lang w:eastAsia="en-US" w:bidi="en-US"/>
              </w:rPr>
              <w:t>Escalade de la fiche vers l’équipe MCO Cnam</w:t>
            </w:r>
          </w:p>
        </w:tc>
      </w:tr>
    </w:tbl>
    <w:p w14:paraId="3EC38541" w14:textId="7B94BA30" w:rsidR="00440649" w:rsidRPr="007120E2" w:rsidRDefault="50166248" w:rsidP="008118BB">
      <w:pPr>
        <w:rPr>
          <w:rFonts w:cstheme="minorHAnsi"/>
        </w:rPr>
      </w:pPr>
      <w:r w:rsidRPr="007120E2">
        <w:rPr>
          <w:rFonts w:cstheme="minorHAnsi"/>
        </w:rPr>
        <w:t>T0 = Date/heure de demande d’éléments ou de mise en attente de la FSP</w:t>
      </w:r>
      <w:r w:rsidR="00EE79E5" w:rsidRPr="007120E2">
        <w:rPr>
          <w:rFonts w:cstheme="minorHAnsi"/>
        </w:rPr>
        <w:t>,</w:t>
      </w:r>
      <w:r w:rsidRPr="007120E2">
        <w:rPr>
          <w:rFonts w:cstheme="minorHAnsi"/>
        </w:rPr>
        <w:t xml:space="preserve"> en attente de retour (information ou validation) d’un acteur </w:t>
      </w:r>
    </w:p>
    <w:p w14:paraId="191F3E8A" w14:textId="372AE2DD" w:rsidR="00440649" w:rsidRPr="007120E2" w:rsidRDefault="50166248" w:rsidP="008118BB">
      <w:pPr>
        <w:rPr>
          <w:rFonts w:cstheme="minorHAnsi"/>
        </w:rPr>
      </w:pPr>
      <w:r w:rsidRPr="007120E2">
        <w:rPr>
          <w:rFonts w:cstheme="minorHAnsi"/>
        </w:rPr>
        <w:t xml:space="preserve">Les heures sont appréciées </w:t>
      </w:r>
      <w:r w:rsidR="00EE79E5" w:rsidRPr="007120E2">
        <w:rPr>
          <w:rFonts w:cstheme="minorHAnsi"/>
        </w:rPr>
        <w:t>sur la plage horaire</w:t>
      </w:r>
      <w:r w:rsidR="00707DC9" w:rsidRPr="007120E2">
        <w:rPr>
          <w:rFonts w:cstheme="minorHAnsi"/>
        </w:rPr>
        <w:t xml:space="preserve"> « heures ouvrées » (HO)</w:t>
      </w:r>
      <w:r w:rsidR="00EE79E5" w:rsidRPr="007120E2">
        <w:rPr>
          <w:rFonts w:cstheme="minorHAnsi"/>
        </w:rPr>
        <w:t xml:space="preserve"> définie</w:t>
      </w:r>
      <w:r w:rsidRPr="007120E2">
        <w:rPr>
          <w:rFonts w:cstheme="minorHAnsi"/>
        </w:rPr>
        <w:t xml:space="preserve"> en </w:t>
      </w:r>
      <w:r w:rsidR="00EE79E5" w:rsidRPr="00181062">
        <w:rPr>
          <w:rFonts w:cstheme="minorHAnsi"/>
        </w:rPr>
        <w:t>§</w:t>
      </w:r>
      <w:r w:rsidR="009A23FE" w:rsidRPr="00181062">
        <w:rPr>
          <w:rFonts w:cstheme="minorHAnsi"/>
        </w:rPr>
        <w:fldChar w:fldCharType="begin"/>
      </w:r>
      <w:r w:rsidR="009A23FE" w:rsidRPr="00181062">
        <w:rPr>
          <w:rFonts w:cstheme="minorHAnsi"/>
        </w:rPr>
        <w:instrText xml:space="preserve"> REF _Ref183444344 \r \h </w:instrText>
      </w:r>
      <w:r w:rsidR="00065024" w:rsidRPr="00181062">
        <w:rPr>
          <w:rFonts w:cstheme="minorHAnsi"/>
        </w:rPr>
        <w:instrText xml:space="preserve"> \* MERGEFORMAT </w:instrText>
      </w:r>
      <w:r w:rsidR="009A23FE" w:rsidRPr="00181062">
        <w:rPr>
          <w:rFonts w:cstheme="minorHAnsi"/>
        </w:rPr>
      </w:r>
      <w:r w:rsidR="009A23FE" w:rsidRPr="00181062">
        <w:rPr>
          <w:rFonts w:cstheme="minorHAnsi"/>
        </w:rPr>
        <w:fldChar w:fldCharType="separate"/>
      </w:r>
      <w:r w:rsidR="006616EB" w:rsidRPr="00181062">
        <w:rPr>
          <w:rFonts w:cstheme="minorHAnsi"/>
        </w:rPr>
        <w:t>5.5.4</w:t>
      </w:r>
      <w:r w:rsidR="009A23FE" w:rsidRPr="00181062">
        <w:rPr>
          <w:rFonts w:cstheme="minorHAnsi"/>
        </w:rPr>
        <w:fldChar w:fldCharType="end"/>
      </w:r>
      <w:r w:rsidRPr="00181062">
        <w:rPr>
          <w:rFonts w:cstheme="minorHAnsi"/>
        </w:rPr>
        <w:t>.</w:t>
      </w:r>
    </w:p>
    <w:p w14:paraId="794B2292" w14:textId="7FF007D8" w:rsidR="00440649" w:rsidRPr="007120E2" w:rsidRDefault="50166248" w:rsidP="00F403B5">
      <w:pPr>
        <w:pStyle w:val="Puce1TMADEV"/>
      </w:pPr>
      <w:r w:rsidRPr="007120E2">
        <w:t xml:space="preserve">Les délais ci-dessus sont </w:t>
      </w:r>
      <w:r w:rsidR="003956A4" w:rsidRPr="007120E2">
        <w:t>suspendus</w:t>
      </w:r>
      <w:r w:rsidRPr="007120E2">
        <w:t xml:space="preserve"> en cas</w:t>
      </w:r>
      <w:r w:rsidR="004859B1" w:rsidRPr="007120E2">
        <w:t xml:space="preserve"> de</w:t>
      </w:r>
      <w:r w:rsidR="00EE79E5" w:rsidRPr="007120E2">
        <w:t> </w:t>
      </w:r>
      <w:r w:rsidRPr="007120E2">
        <w:t>:</w:t>
      </w:r>
    </w:p>
    <w:p w14:paraId="527A31BA" w14:textId="2D170288" w:rsidR="00440649" w:rsidRPr="007120E2" w:rsidRDefault="50166248">
      <w:pPr>
        <w:pStyle w:val="Puce2TMADEV"/>
      </w:pPr>
      <w:r w:rsidRPr="007120E2">
        <w:t>Notification d’absence de l’émetteur</w:t>
      </w:r>
      <w:r w:rsidR="00EE79E5" w:rsidRPr="007120E2">
        <w:t> ;</w:t>
      </w:r>
    </w:p>
    <w:p w14:paraId="34D27B9F" w14:textId="4078473B" w:rsidR="00440649" w:rsidRPr="007120E2" w:rsidRDefault="50166248">
      <w:pPr>
        <w:pStyle w:val="Puce2TMADEV"/>
      </w:pPr>
      <w:r w:rsidRPr="007120E2">
        <w:t xml:space="preserve">Réponse indiquant que les éléments </w:t>
      </w:r>
      <w:r w:rsidR="00EE79E5" w:rsidRPr="007120E2">
        <w:t>s</w:t>
      </w:r>
      <w:r w:rsidRPr="007120E2">
        <w:t>ont transmis à une date donnée</w:t>
      </w:r>
      <w:r w:rsidR="00EE79E5" w:rsidRPr="007120E2">
        <w:t>.</w:t>
      </w:r>
    </w:p>
    <w:p w14:paraId="09DD4E71" w14:textId="03F0C0BB" w:rsidR="00440649" w:rsidRPr="007120E2" w:rsidRDefault="50166248">
      <w:pPr>
        <w:pStyle w:val="Puce1TMADEV"/>
      </w:pPr>
      <w:r w:rsidRPr="007120E2">
        <w:t xml:space="preserve">Toutes les relances </w:t>
      </w:r>
      <w:r w:rsidR="00EE79E5" w:rsidRPr="007120E2">
        <w:t>s</w:t>
      </w:r>
      <w:r w:rsidRPr="007120E2">
        <w:t>ont tracées dans la fiche</w:t>
      </w:r>
      <w:r w:rsidR="00F67910" w:rsidRPr="007120E2">
        <w:t xml:space="preserve"> </w:t>
      </w:r>
      <w:r w:rsidR="00A82913" w:rsidRPr="007120E2">
        <w:t>de signalement.</w:t>
      </w:r>
    </w:p>
    <w:p w14:paraId="30E9C674" w14:textId="1C43CA6C" w:rsidR="00440649" w:rsidRPr="007120E2" w:rsidRDefault="50166248" w:rsidP="004F1575">
      <w:pPr>
        <w:pStyle w:val="Titre4"/>
      </w:pPr>
      <w:bookmarkStart w:id="6890" w:name="_Toc180425736"/>
      <w:bookmarkStart w:id="6891" w:name="_Toc180572677"/>
      <w:bookmarkStart w:id="6892" w:name="_Toc180770846"/>
      <w:bookmarkStart w:id="6893" w:name="_Toc182410627"/>
      <w:bookmarkStart w:id="6894" w:name="_Toc182412667"/>
      <w:bookmarkStart w:id="6895" w:name="_Toc182486245"/>
      <w:bookmarkStart w:id="6896" w:name="_Toc182487889"/>
      <w:bookmarkStart w:id="6897" w:name="_Toc182554481"/>
      <w:bookmarkStart w:id="6898" w:name="_Toc182557142"/>
      <w:bookmarkStart w:id="6899" w:name="_Toc182574470"/>
      <w:bookmarkStart w:id="6900" w:name="_Toc182576012"/>
      <w:bookmarkStart w:id="6901" w:name="_Toc182581516"/>
      <w:bookmarkStart w:id="6902" w:name="_Toc182832363"/>
      <w:bookmarkStart w:id="6903" w:name="_Toc182842589"/>
      <w:bookmarkStart w:id="6904" w:name="_Toc182844196"/>
      <w:bookmarkStart w:id="6905" w:name="_Toc182845119"/>
      <w:bookmarkStart w:id="6906" w:name="_Toc182845300"/>
      <w:bookmarkStart w:id="6907" w:name="_Toc182910415"/>
      <w:bookmarkStart w:id="6908" w:name="_Toc182911901"/>
      <w:bookmarkStart w:id="6909" w:name="_Toc182931483"/>
      <w:bookmarkStart w:id="6910" w:name="_Toc182934231"/>
      <w:bookmarkStart w:id="6911" w:name="_Toc183011598"/>
      <w:bookmarkStart w:id="6912" w:name="_Toc183012756"/>
      <w:bookmarkStart w:id="6913" w:name="_Toc183016976"/>
      <w:bookmarkStart w:id="6914" w:name="_Toc183018279"/>
      <w:bookmarkStart w:id="6915" w:name="_Toc183082187"/>
      <w:bookmarkStart w:id="6916" w:name="_Toc183173766"/>
      <w:bookmarkStart w:id="6917" w:name="_Toc183184940"/>
      <w:bookmarkStart w:id="6918" w:name="_Toc183188023"/>
      <w:bookmarkStart w:id="6919" w:name="_Toc183448073"/>
      <w:bookmarkStart w:id="6920" w:name="_Toc183792263"/>
      <w:bookmarkStart w:id="6921" w:name="_Toc183796093"/>
      <w:bookmarkStart w:id="6922" w:name="_Toc184031710"/>
      <w:bookmarkStart w:id="6923" w:name="_Toc184053501"/>
      <w:bookmarkStart w:id="6924" w:name="_Toc184054110"/>
      <w:bookmarkStart w:id="6925" w:name="_Toc184055382"/>
      <w:bookmarkStart w:id="6926" w:name="_Toc184130774"/>
      <w:bookmarkStart w:id="6927" w:name="_Toc184136924"/>
      <w:bookmarkStart w:id="6928" w:name="_Toc184137963"/>
      <w:bookmarkStart w:id="6929" w:name="_Toc184143955"/>
      <w:bookmarkStart w:id="6930" w:name="_Toc184222194"/>
      <w:bookmarkStart w:id="6931" w:name="_Toc184226889"/>
      <w:bookmarkStart w:id="6932" w:name="_Toc184227757"/>
      <w:bookmarkStart w:id="6933" w:name="_Toc184305434"/>
      <w:bookmarkStart w:id="6934" w:name="_Toc184307898"/>
      <w:bookmarkStart w:id="6935" w:name="_Toc184311812"/>
      <w:bookmarkStart w:id="6936" w:name="_Toc184636643"/>
      <w:bookmarkStart w:id="6937" w:name="_Toc184734467"/>
      <w:bookmarkStart w:id="6938" w:name="_Toc184821259"/>
      <w:bookmarkStart w:id="6939" w:name="_Toc184830978"/>
      <w:bookmarkStart w:id="6940" w:name="_Toc185000318"/>
      <w:bookmarkStart w:id="6941" w:name="_Toc185002911"/>
      <w:bookmarkStart w:id="6942" w:name="_Toc185416395"/>
      <w:bookmarkStart w:id="6943" w:name="_Toc185434668"/>
      <w:bookmarkStart w:id="6944" w:name="_Toc185605213"/>
      <w:bookmarkStart w:id="6945" w:name="_Toc185606747"/>
      <w:bookmarkStart w:id="6946" w:name="_Toc186449503"/>
      <w:bookmarkStart w:id="6947" w:name="_Toc186452827"/>
      <w:bookmarkStart w:id="6948" w:name="_Toc186462849"/>
      <w:bookmarkStart w:id="6949" w:name="_Toc186467246"/>
      <w:bookmarkStart w:id="6950" w:name="_Toc187053690"/>
      <w:bookmarkStart w:id="6951" w:name="_Toc187319372"/>
      <w:bookmarkStart w:id="6952" w:name="_Toc209604965"/>
      <w:r w:rsidRPr="007120E2">
        <w:t>La qualité attendue pour la résolution d’un incident</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136F244A" w14:textId="2580691C" w:rsidR="00440649" w:rsidRPr="007120E2" w:rsidRDefault="50166248" w:rsidP="008118BB">
      <w:pPr>
        <w:rPr>
          <w:rFonts w:cstheme="minorHAnsi"/>
        </w:rPr>
      </w:pPr>
      <w:r w:rsidRPr="007120E2">
        <w:rPr>
          <w:rFonts w:cstheme="minorHAnsi"/>
        </w:rPr>
        <w:t xml:space="preserve">Le Titulaire doit respecter des exigences de qualité </w:t>
      </w:r>
      <w:r w:rsidR="00B4381C" w:rsidRPr="007120E2">
        <w:rPr>
          <w:rFonts w:cstheme="minorHAnsi"/>
        </w:rPr>
        <w:t xml:space="preserve">dans la réalisation des </w:t>
      </w:r>
      <w:r w:rsidRPr="007120E2">
        <w:rPr>
          <w:rFonts w:cstheme="minorHAnsi"/>
        </w:rPr>
        <w:t>analyses et livraisons pour la correction des incidents.</w:t>
      </w:r>
    </w:p>
    <w:p w14:paraId="29CFDDB0" w14:textId="5511876C" w:rsidR="00440649" w:rsidRPr="007120E2" w:rsidRDefault="50166248" w:rsidP="008118BB">
      <w:pPr>
        <w:rPr>
          <w:rFonts w:cstheme="minorHAnsi"/>
        </w:rPr>
      </w:pPr>
      <w:r w:rsidRPr="007120E2">
        <w:rPr>
          <w:rFonts w:cstheme="minorHAnsi"/>
        </w:rPr>
        <w:t xml:space="preserve">La mesure </w:t>
      </w:r>
      <w:r w:rsidR="0071707F" w:rsidRPr="007120E2">
        <w:rPr>
          <w:rFonts w:cstheme="minorHAnsi"/>
        </w:rPr>
        <w:t xml:space="preserve">qualité </w:t>
      </w:r>
      <w:r w:rsidRPr="007120E2">
        <w:rPr>
          <w:rFonts w:cstheme="minorHAnsi"/>
        </w:rPr>
        <w:t>porte sur :</w:t>
      </w:r>
    </w:p>
    <w:p w14:paraId="45419B5D" w14:textId="4E84D53E" w:rsidR="00252F53" w:rsidRPr="007120E2" w:rsidRDefault="50166248" w:rsidP="00F403B5">
      <w:pPr>
        <w:pStyle w:val="Puce1TMADEV"/>
      </w:pPr>
      <w:r w:rsidRPr="007120E2">
        <w:t>Le diagnostic proposé ou le Contournement/Résolution proposé(e) décrit(e) dans la fiche de signalement</w:t>
      </w:r>
      <w:r w:rsidR="00252F53" w:rsidRPr="007120E2">
        <w:t> :</w:t>
      </w:r>
    </w:p>
    <w:p w14:paraId="26786242" w14:textId="6CEFC410" w:rsidR="00440649" w:rsidRPr="007120E2" w:rsidRDefault="50166248">
      <w:pPr>
        <w:pStyle w:val="Puce2TMADEV"/>
      </w:pPr>
      <w:r w:rsidRPr="007120E2">
        <w:t>La Cnam peut refuser l’analyse proposée si elle est incomplète ou erronée {</w:t>
      </w:r>
      <w:r w:rsidRPr="00E432F9">
        <w:t>QUA_FdR-01</w:t>
      </w:r>
      <w:r w:rsidRPr="007120E2">
        <w:t xml:space="preserve">}. </w:t>
      </w:r>
    </w:p>
    <w:p w14:paraId="21F8B4C2" w14:textId="77777777" w:rsidR="00252F53" w:rsidRPr="007120E2" w:rsidRDefault="50166248">
      <w:pPr>
        <w:pStyle w:val="Puce1TMADEV"/>
      </w:pPr>
      <w:r w:rsidRPr="007120E2">
        <w:t>La complétude des livraisons</w:t>
      </w:r>
      <w:r w:rsidR="00B4381C" w:rsidRPr="007120E2">
        <w:t xml:space="preserve"> : </w:t>
      </w:r>
    </w:p>
    <w:p w14:paraId="18F162DD" w14:textId="56461961" w:rsidR="00252F53" w:rsidRPr="007120E2" w:rsidRDefault="00252F53">
      <w:pPr>
        <w:pStyle w:val="Puce2TMADEV"/>
      </w:pPr>
      <w:r w:rsidRPr="007120E2">
        <w:t>L</w:t>
      </w:r>
      <w:r w:rsidR="00B4381C" w:rsidRPr="007120E2">
        <w:t>es livraisons</w:t>
      </w:r>
      <w:r w:rsidR="50166248" w:rsidRPr="007120E2">
        <w:t xml:space="preserve"> doivent respecter le processus de livraison de la Cnam. </w:t>
      </w:r>
    </w:p>
    <w:p w14:paraId="735E5617" w14:textId="5D3D6FA8" w:rsidR="00440649" w:rsidRPr="007120E2" w:rsidRDefault="50166248">
      <w:pPr>
        <w:pStyle w:val="Puce2TMADEV"/>
      </w:pPr>
      <w:r w:rsidRPr="007120E2">
        <w:t>La Cnam peut refuser une livraison si elle est incomplète ou ne respectant pas le processus Cnam (</w:t>
      </w:r>
      <w:r w:rsidR="00B12991" w:rsidRPr="007120E2">
        <w:t>ex.</w:t>
      </w:r>
      <w:r w:rsidR="00B4381C" w:rsidRPr="007120E2">
        <w:t> : a</w:t>
      </w:r>
      <w:r w:rsidRPr="007120E2">
        <w:t xml:space="preserve">nomalie détectée par le </w:t>
      </w:r>
      <w:r w:rsidR="00B4381C" w:rsidRPr="007120E2">
        <w:t>contrôle</w:t>
      </w:r>
      <w:r w:rsidRPr="007120E2">
        <w:t xml:space="preserve"> CCV, </w:t>
      </w:r>
      <w:r w:rsidR="00B4381C" w:rsidRPr="007120E2">
        <w:t>jeu</w:t>
      </w:r>
      <w:r w:rsidRPr="007120E2">
        <w:t xml:space="preserve"> de tests invalide, manque de documentation</w:t>
      </w:r>
      <w:r w:rsidR="00B4381C" w:rsidRPr="007120E2">
        <w:t>s</w:t>
      </w:r>
      <w:r w:rsidRPr="007120E2">
        <w:t xml:space="preserve">, </w:t>
      </w:r>
      <w:r w:rsidR="00B4381C" w:rsidRPr="007120E2">
        <w:t>b</w:t>
      </w:r>
      <w:r w:rsidRPr="007120E2">
        <w:t xml:space="preserve">ordereau de livraison </w:t>
      </w:r>
      <w:r w:rsidR="00B4381C" w:rsidRPr="007120E2">
        <w:t>récapitulatif</w:t>
      </w:r>
      <w:r w:rsidRPr="007120E2">
        <w:t xml:space="preserve"> erroné, livrables incomplets, </w:t>
      </w:r>
      <w:r w:rsidR="00253BA7" w:rsidRPr="007120E2">
        <w:t>etc.</w:t>
      </w:r>
      <w:r w:rsidR="00252F53" w:rsidRPr="007120E2">
        <w:t>).</w:t>
      </w:r>
      <w:r w:rsidRPr="007120E2">
        <w:t xml:space="preserve"> {</w:t>
      </w:r>
      <w:r w:rsidRPr="00E432F9">
        <w:t>QUA_FdR-02</w:t>
      </w:r>
      <w:r w:rsidR="00252F53" w:rsidRPr="007120E2">
        <w:t>}</w:t>
      </w:r>
    </w:p>
    <w:p w14:paraId="53126CF6" w14:textId="77777777" w:rsidR="00B4381C" w:rsidRPr="007120E2" w:rsidRDefault="50166248">
      <w:pPr>
        <w:pStyle w:val="Puce1TMADEV"/>
      </w:pPr>
      <w:r w:rsidRPr="007120E2">
        <w:t>La qualité de la livraison (correctif, rattrapage, contournement</w:t>
      </w:r>
      <w:r w:rsidR="00B12991" w:rsidRPr="007120E2">
        <w:t>, etc.</w:t>
      </w:r>
      <w:r w:rsidRPr="007120E2">
        <w:t>)</w:t>
      </w:r>
      <w:r w:rsidR="00B4381C" w:rsidRPr="007120E2">
        <w:t> :</w:t>
      </w:r>
    </w:p>
    <w:p w14:paraId="0519A193" w14:textId="354AA957" w:rsidR="00440649" w:rsidRPr="007120E2" w:rsidRDefault="50166248">
      <w:pPr>
        <w:pStyle w:val="Puce2TMADEV"/>
      </w:pPr>
      <w:r w:rsidRPr="007120E2">
        <w:t>La Cnam peut refuser une livraison si des anomalies ou régression</w:t>
      </w:r>
      <w:r w:rsidR="00253BA7" w:rsidRPr="007120E2">
        <w:t>s</w:t>
      </w:r>
      <w:r w:rsidRPr="007120E2">
        <w:t xml:space="preserve"> sont détectées pendant la phase de </w:t>
      </w:r>
      <w:r w:rsidR="00444CAE" w:rsidRPr="007120E2">
        <w:t>con</w:t>
      </w:r>
      <w:r w:rsidR="00444CAE">
        <w:t>stat</w:t>
      </w:r>
      <w:r w:rsidR="00444CAE" w:rsidRPr="007120E2">
        <w:t xml:space="preserve"> </w:t>
      </w:r>
      <w:r w:rsidRPr="007120E2">
        <w:t xml:space="preserve">du bon fonctionnement (CBF) effectué par </w:t>
      </w:r>
      <w:r w:rsidR="00B4381C" w:rsidRPr="007120E2">
        <w:t>la</w:t>
      </w:r>
      <w:r w:rsidRPr="007120E2">
        <w:t xml:space="preserve"> Cnam. {</w:t>
      </w:r>
      <w:r w:rsidRPr="00E432F9">
        <w:t>QUA_FdR-03</w:t>
      </w:r>
      <w:r w:rsidRPr="007120E2">
        <w:t xml:space="preserve">}. </w:t>
      </w:r>
    </w:p>
    <w:p w14:paraId="659F2E89" w14:textId="77777777" w:rsidR="003956A4" w:rsidRPr="007120E2" w:rsidRDefault="003956A4">
      <w:pPr>
        <w:pStyle w:val="Puce2TMADEV"/>
      </w:pPr>
      <w:r w:rsidRPr="007120E2">
        <w:t xml:space="preserve">La Cnam peut juger non conforme la version corrective si des anomalies ou des </w:t>
      </w:r>
      <w:r w:rsidRPr="00E432F9">
        <w:t>régressions sont détectées suite à la mise en production du correctif. {QUA_FdR-04</w:t>
      </w:r>
      <w:r w:rsidRPr="007120E2">
        <w:t xml:space="preserve">}. </w:t>
      </w:r>
    </w:p>
    <w:p w14:paraId="43584990" w14:textId="3BB1A7D5" w:rsidR="00440649" w:rsidRPr="007120E2" w:rsidRDefault="50166248">
      <w:pPr>
        <w:pStyle w:val="Puce2TMADEV"/>
      </w:pPr>
      <w:r w:rsidRPr="007120E2">
        <w:lastRenderedPageBreak/>
        <w:t xml:space="preserve">La relivraison doit être faite dans un délai </w:t>
      </w:r>
      <w:r w:rsidR="003956A4" w:rsidRPr="007120E2">
        <w:t xml:space="preserve">conforme à la planification des </w:t>
      </w:r>
      <w:r w:rsidRPr="007120E2">
        <w:t>exploitants. {QUA_FdR-05}.</w:t>
      </w:r>
    </w:p>
    <w:p w14:paraId="375B0AD9" w14:textId="37BDCB31" w:rsidR="00440649" w:rsidRPr="007120E2" w:rsidRDefault="50166248" w:rsidP="008118BB">
      <w:pPr>
        <w:rPr>
          <w:rFonts w:cstheme="minorHAnsi"/>
        </w:rPr>
      </w:pPr>
      <w:r w:rsidRPr="007120E2">
        <w:rPr>
          <w:rFonts w:cstheme="minorHAnsi"/>
        </w:rPr>
        <w:t>Un tableau de synthèse mensuel des indicateurs de qualité est présenté par le Titulaire dans les différentes instances de pil</w:t>
      </w:r>
      <w:r w:rsidR="00253BA7" w:rsidRPr="007120E2">
        <w:rPr>
          <w:rFonts w:cstheme="minorHAnsi"/>
        </w:rPr>
        <w:t xml:space="preserve">otage. Il est joint au rapport </w:t>
      </w:r>
      <w:r w:rsidRPr="007120E2">
        <w:rPr>
          <w:rFonts w:cstheme="minorHAnsi"/>
        </w:rPr>
        <w:t xml:space="preserve">mensuel. </w:t>
      </w:r>
    </w:p>
    <w:p w14:paraId="3ABBFF79" w14:textId="6285050A" w:rsidR="00440649" w:rsidRPr="007120E2" w:rsidRDefault="50166248" w:rsidP="008118BB">
      <w:pPr>
        <w:rPr>
          <w:rFonts w:cstheme="minorHAnsi"/>
        </w:rPr>
      </w:pPr>
      <w:r w:rsidRPr="007120E2">
        <w:rPr>
          <w:rFonts w:cstheme="minorHAnsi"/>
        </w:rPr>
        <w:t xml:space="preserve">Les défaillances sont identifiées par des faits de retard détaillés dans le tableau Faits de retard </w:t>
      </w:r>
      <w:r w:rsidRPr="00181062">
        <w:rPr>
          <w:rFonts w:cstheme="minorHAnsi"/>
        </w:rPr>
        <w:t>(</w:t>
      </w:r>
      <w:r w:rsidR="007B6715" w:rsidRPr="00181062">
        <w:rPr>
          <w:rFonts w:cstheme="minorHAnsi"/>
        </w:rPr>
        <w:t>cf. §</w:t>
      </w:r>
      <w:r w:rsidR="007B6715" w:rsidRPr="00181062">
        <w:rPr>
          <w:rFonts w:cstheme="minorHAnsi"/>
        </w:rPr>
        <w:fldChar w:fldCharType="begin"/>
      </w:r>
      <w:r w:rsidR="007B6715" w:rsidRPr="00181062">
        <w:rPr>
          <w:rFonts w:cstheme="minorHAnsi"/>
        </w:rPr>
        <w:instrText xml:space="preserve"> REF _Ref183446355 \r \h </w:instrText>
      </w:r>
      <w:r w:rsidR="00065024" w:rsidRPr="00181062">
        <w:rPr>
          <w:rFonts w:cstheme="minorHAnsi"/>
        </w:rPr>
        <w:instrText xml:space="preserve"> \* MERGEFORMAT </w:instrText>
      </w:r>
      <w:r w:rsidR="007B6715" w:rsidRPr="00181062">
        <w:rPr>
          <w:rFonts w:cstheme="minorHAnsi"/>
        </w:rPr>
      </w:r>
      <w:r w:rsidR="007B6715" w:rsidRPr="00181062">
        <w:rPr>
          <w:rFonts w:cstheme="minorHAnsi"/>
        </w:rPr>
        <w:fldChar w:fldCharType="separate"/>
      </w:r>
      <w:r w:rsidR="006616EB" w:rsidRPr="00181062">
        <w:rPr>
          <w:rFonts w:cstheme="minorHAnsi"/>
        </w:rPr>
        <w:t>4.7</w:t>
      </w:r>
      <w:r w:rsidR="007B6715" w:rsidRPr="00181062">
        <w:rPr>
          <w:rFonts w:cstheme="minorHAnsi"/>
        </w:rPr>
        <w:fldChar w:fldCharType="end"/>
      </w:r>
      <w:r w:rsidRPr="00181062">
        <w:rPr>
          <w:rFonts w:cstheme="minorHAnsi"/>
        </w:rPr>
        <w:t>).</w:t>
      </w:r>
    </w:p>
    <w:p w14:paraId="59449A39" w14:textId="1D15C0E2" w:rsidR="00440649" w:rsidRPr="007120E2" w:rsidRDefault="007B6715" w:rsidP="00102A9A">
      <w:pPr>
        <w:pStyle w:val="NormalsoulTMADEV"/>
        <w:rPr>
          <w:rFonts w:cstheme="minorHAnsi"/>
        </w:rPr>
      </w:pPr>
      <w:r w:rsidRPr="007120E2">
        <w:rPr>
          <w:rFonts w:cstheme="minorHAnsi"/>
        </w:rPr>
        <w:t>E</w:t>
      </w:r>
      <w:r w:rsidR="50166248" w:rsidRPr="007120E2">
        <w:rPr>
          <w:rFonts w:cstheme="minorHAnsi"/>
        </w:rPr>
        <w:t>xemples déclenchant des Faits de retard :</w:t>
      </w:r>
    </w:p>
    <w:p w14:paraId="37DD71AC" w14:textId="0AA514D4" w:rsidR="00440649" w:rsidRPr="007120E2" w:rsidRDefault="50166248" w:rsidP="008118BB">
      <w:pPr>
        <w:rPr>
          <w:rFonts w:cstheme="minorHAnsi"/>
        </w:rPr>
      </w:pPr>
      <w:r w:rsidRPr="007120E2">
        <w:rPr>
          <w:rFonts w:cstheme="minorHAnsi"/>
        </w:rPr>
        <w:t>Exemple 1 : Un correctif d’une fiche de signalement bloquante</w:t>
      </w:r>
    </w:p>
    <w:p w14:paraId="455E9BB7" w14:textId="77777777" w:rsidR="00440649" w:rsidRPr="007120E2" w:rsidRDefault="50166248" w:rsidP="00F403B5">
      <w:pPr>
        <w:pStyle w:val="Puce1TMADEV"/>
      </w:pPr>
      <w:r w:rsidRPr="007120E2">
        <w:t xml:space="preserve">Pour une fiche de signalement « bloquante » : </w:t>
      </w:r>
    </w:p>
    <w:p w14:paraId="59889937" w14:textId="43F9EE11" w:rsidR="00440649" w:rsidRPr="007120E2" w:rsidRDefault="50166248">
      <w:pPr>
        <w:pStyle w:val="Puce2TMADEV"/>
      </w:pPr>
      <w:r w:rsidRPr="007120E2">
        <w:t>Livraison du correctif par le Titulaire à la Cnam en respectant les livrables et le processus Cnam. Les tests Cnam détectent un non fonctionnement du correctif entraînant 2 relivraisons du Titulaire pour validation.</w:t>
      </w:r>
    </w:p>
    <w:p w14:paraId="686AB5BC" w14:textId="35D59D82" w:rsidR="00440649" w:rsidRPr="007120E2" w:rsidRDefault="50166248">
      <w:pPr>
        <w:pStyle w:val="Puce2TMADEV"/>
      </w:pPr>
      <w:r w:rsidRPr="007120E2">
        <w:t>Mise en production du correctif entraînant une régression en production entraînant une nouvelle version du correctif (re</w:t>
      </w:r>
      <w:r w:rsidR="00253BA7" w:rsidRPr="007120E2">
        <w:t>livraison)</w:t>
      </w:r>
      <w:r w:rsidRPr="007120E2">
        <w:t xml:space="preserve"> pour validation avant installation en production.</w:t>
      </w:r>
    </w:p>
    <w:p w14:paraId="60CAD692" w14:textId="327C5DA8" w:rsidR="00440649" w:rsidRPr="007120E2" w:rsidRDefault="50166248">
      <w:pPr>
        <w:pStyle w:val="Puce1TMADEV"/>
      </w:pPr>
      <w:r w:rsidRPr="007120E2">
        <w:t xml:space="preserve">La Cnam applique les </w:t>
      </w:r>
      <w:r w:rsidR="00102A9A" w:rsidRPr="007120E2">
        <w:t>F</w:t>
      </w:r>
      <w:r w:rsidRPr="007120E2">
        <w:t xml:space="preserve">aits de retard suivants : </w:t>
      </w:r>
    </w:p>
    <w:p w14:paraId="609680BE" w14:textId="664DFF9A" w:rsidR="00440649" w:rsidRPr="007120E2" w:rsidRDefault="50166248">
      <w:pPr>
        <w:pStyle w:val="Puce2TMADEV"/>
      </w:pPr>
      <w:r w:rsidRPr="007120E2">
        <w:t>6 Faits de retard « FSP bloquante » en lien avec les 2 relivraisons pendant la phase de validation du correctif {QUA_</w:t>
      </w:r>
      <w:r w:rsidRPr="000F06D4">
        <w:t>FdR-03}.</w:t>
      </w:r>
    </w:p>
    <w:p w14:paraId="08D5F3D6" w14:textId="77777777" w:rsidR="00440649" w:rsidRPr="007120E2" w:rsidRDefault="50166248">
      <w:pPr>
        <w:pStyle w:val="Puce2TMADEV"/>
      </w:pPr>
      <w:r w:rsidRPr="007120E2">
        <w:t>6 Faits de Retard « FSP bloquante » en lien avec la régression ou dysfonctionnement rencontré post Mise en production {</w:t>
      </w:r>
      <w:r w:rsidRPr="000F06D4">
        <w:t>QUA_FdR-04</w:t>
      </w:r>
      <w:r w:rsidRPr="007120E2">
        <w:t>}.</w:t>
      </w:r>
    </w:p>
    <w:p w14:paraId="12F8010F" w14:textId="64B26600" w:rsidR="00440649" w:rsidRPr="007120E2" w:rsidRDefault="50166248" w:rsidP="008118BB">
      <w:pPr>
        <w:rPr>
          <w:rFonts w:cstheme="minorHAnsi"/>
        </w:rPr>
      </w:pPr>
      <w:r w:rsidRPr="007120E2">
        <w:rPr>
          <w:rFonts w:cstheme="minorHAnsi"/>
        </w:rPr>
        <w:t xml:space="preserve">Exemple 2 : Un correctif intégrant plusieurs </w:t>
      </w:r>
      <w:r w:rsidR="00102A9A" w:rsidRPr="007120E2">
        <w:rPr>
          <w:rFonts w:cstheme="minorHAnsi"/>
        </w:rPr>
        <w:t>f</w:t>
      </w:r>
      <w:r w:rsidRPr="007120E2">
        <w:rPr>
          <w:rFonts w:cstheme="minorHAnsi"/>
        </w:rPr>
        <w:t>iches de signalement (le regroupement des Fiches étant de la responsabilité Cnam)</w:t>
      </w:r>
    </w:p>
    <w:p w14:paraId="4F4D4549" w14:textId="141D061D" w:rsidR="00440649" w:rsidRPr="007120E2" w:rsidRDefault="50166248" w:rsidP="00F403B5">
      <w:pPr>
        <w:pStyle w:val="Puce1TMADEV"/>
      </w:pPr>
      <w:r w:rsidRPr="007120E2">
        <w:t>Pour un correctif intégrant 3 fiches de signalement (une bloquante, une gênante et une grave), les FS</w:t>
      </w:r>
      <w:r w:rsidR="00102A9A" w:rsidRPr="007120E2">
        <w:t>P</w:t>
      </w:r>
      <w:r w:rsidRPr="007120E2">
        <w:t xml:space="preserve"> ont pu être ouvertes à des dates différentes. </w:t>
      </w:r>
    </w:p>
    <w:p w14:paraId="6267DB22" w14:textId="77777777" w:rsidR="00440649" w:rsidRPr="007120E2" w:rsidRDefault="50166248">
      <w:pPr>
        <w:pStyle w:val="Puce2TMADEV"/>
      </w:pPr>
      <w:r w:rsidRPr="007120E2">
        <w:t>Livraison par le Titulaire pour validation Cnam, d’un patch correctif qui corrige les 3 FSP en respectant les livrables et le processus Cnam.</w:t>
      </w:r>
    </w:p>
    <w:p w14:paraId="454E8A7B" w14:textId="77777777" w:rsidR="00440649" w:rsidRPr="007120E2" w:rsidRDefault="50166248">
      <w:pPr>
        <w:pStyle w:val="Puce2TMADEV"/>
      </w:pPr>
      <w:r w:rsidRPr="007120E2">
        <w:t>Les tests Cnam détectent un non fonctionnement du projet.</w:t>
      </w:r>
    </w:p>
    <w:p w14:paraId="7123766F" w14:textId="25216A55" w:rsidR="00440649" w:rsidRPr="007120E2" w:rsidRDefault="50166248">
      <w:pPr>
        <w:pStyle w:val="Puce2TMADEV"/>
      </w:pPr>
      <w:r w:rsidRPr="007120E2">
        <w:t xml:space="preserve">Suite au test par la Cnam du patch correctif en lien avec la </w:t>
      </w:r>
      <w:r w:rsidR="00102A9A" w:rsidRPr="007120E2">
        <w:t>« </w:t>
      </w:r>
      <w:r w:rsidRPr="007120E2">
        <w:t>FSP Bloquante</w:t>
      </w:r>
      <w:r w:rsidR="00102A9A" w:rsidRPr="007120E2">
        <w:t> »</w:t>
      </w:r>
      <w:r w:rsidRPr="007120E2">
        <w:t xml:space="preserve"> et un en lien avec la </w:t>
      </w:r>
      <w:r w:rsidR="00102A9A" w:rsidRPr="007120E2">
        <w:t>« FSP</w:t>
      </w:r>
      <w:r w:rsidRPr="007120E2">
        <w:t xml:space="preserve"> gênante</w:t>
      </w:r>
      <w:r w:rsidR="00102A9A" w:rsidRPr="007120E2">
        <w:t> »</w:t>
      </w:r>
      <w:r w:rsidRPr="007120E2">
        <w:t xml:space="preserve"> entraînant une relivraison du Titulaire pour validation.</w:t>
      </w:r>
    </w:p>
    <w:p w14:paraId="788373C9" w14:textId="13DD5299" w:rsidR="00440649" w:rsidRPr="007120E2" w:rsidRDefault="50166248">
      <w:pPr>
        <w:pStyle w:val="Puce2TMADEV"/>
      </w:pPr>
      <w:r w:rsidRPr="007120E2">
        <w:t xml:space="preserve">Mise en production du patch correctif entraînant un dysfonctionnement en lien avec la </w:t>
      </w:r>
      <w:r w:rsidR="00102A9A" w:rsidRPr="007120E2">
        <w:t>« </w:t>
      </w:r>
      <w:r w:rsidRPr="007120E2">
        <w:t>FS</w:t>
      </w:r>
      <w:r w:rsidR="00102A9A" w:rsidRPr="007120E2">
        <w:t>P</w:t>
      </w:r>
      <w:r w:rsidRPr="007120E2">
        <w:t xml:space="preserve"> gênante</w:t>
      </w:r>
      <w:r w:rsidR="00102A9A" w:rsidRPr="007120E2">
        <w:t> »</w:t>
      </w:r>
      <w:r w:rsidRPr="007120E2">
        <w:t xml:space="preserve"> entraînant une nouvelle version du</w:t>
      </w:r>
      <w:r w:rsidR="00DA4FFF" w:rsidRPr="007120E2">
        <w:t xml:space="preserve"> patch correctif (Relivraison) </w:t>
      </w:r>
      <w:r w:rsidRPr="007120E2">
        <w:t>pour validation avant installation en production.</w:t>
      </w:r>
    </w:p>
    <w:p w14:paraId="65FDE2C6" w14:textId="77777777" w:rsidR="00440649" w:rsidRPr="007120E2" w:rsidRDefault="50166248">
      <w:pPr>
        <w:pStyle w:val="Puce1TMADEV"/>
      </w:pPr>
      <w:r w:rsidRPr="007120E2">
        <w:t xml:space="preserve">La Cnam applique les faits de retard suivants : </w:t>
      </w:r>
    </w:p>
    <w:p w14:paraId="57F1B067" w14:textId="0C7444EF" w:rsidR="00440649" w:rsidRPr="007120E2" w:rsidRDefault="50166248">
      <w:pPr>
        <w:pStyle w:val="Puce2TMADEV"/>
      </w:pPr>
      <w:r w:rsidRPr="007120E2">
        <w:t>3 Faits de retard « FSP bloquante » et 1 Fait de Retard « FSP gênante » en lien avec la relivraison pendant la phase de validation du patch correctif. {QUA_</w:t>
      </w:r>
      <w:r w:rsidRPr="000F06D4">
        <w:t>FdR</w:t>
      </w:r>
      <w:r w:rsidR="00A54612" w:rsidRPr="000F06D4">
        <w:noBreakHyphen/>
      </w:r>
      <w:r w:rsidRPr="000F06D4">
        <w:t>03}</w:t>
      </w:r>
    </w:p>
    <w:p w14:paraId="6E093D87" w14:textId="77777777" w:rsidR="00440649" w:rsidRPr="007120E2" w:rsidRDefault="50166248">
      <w:pPr>
        <w:pStyle w:val="Puce2TMADEV"/>
      </w:pPr>
      <w:r w:rsidRPr="007120E2">
        <w:t>2 Faits de Retard « FSP gênante » en lien avec la régression ou dysfonctionnement rencontré post Mise en production. {QUA_</w:t>
      </w:r>
      <w:r w:rsidRPr="000F06D4">
        <w:t>FdR-04</w:t>
      </w:r>
      <w:r w:rsidRPr="007120E2">
        <w:t>}</w:t>
      </w:r>
    </w:p>
    <w:p w14:paraId="738A4346" w14:textId="77777777" w:rsidR="00440649" w:rsidRPr="007120E2" w:rsidRDefault="50166248" w:rsidP="00102A9A">
      <w:pPr>
        <w:pStyle w:val="NormalsoulTMADEV"/>
        <w:rPr>
          <w:rFonts w:cstheme="minorHAnsi"/>
        </w:rPr>
      </w:pPr>
      <w:r w:rsidRPr="007120E2">
        <w:rPr>
          <w:rFonts w:cstheme="minorHAnsi"/>
        </w:rPr>
        <w:t>Remarque :</w:t>
      </w:r>
    </w:p>
    <w:p w14:paraId="1A43CF8A" w14:textId="51DA0B6C" w:rsidR="00440649" w:rsidRPr="007120E2" w:rsidRDefault="50166248" w:rsidP="008118BB">
      <w:pPr>
        <w:rPr>
          <w:rFonts w:cstheme="minorHAnsi"/>
        </w:rPr>
      </w:pPr>
      <w:r w:rsidRPr="007120E2">
        <w:rPr>
          <w:rFonts w:cstheme="minorHAnsi"/>
        </w:rPr>
        <w:t xml:space="preserve">Si la correction fournie par le Titulaire entraîne une autre anomalie ou une régression, </w:t>
      </w:r>
      <w:r w:rsidR="00102A9A" w:rsidRPr="007120E2">
        <w:rPr>
          <w:rFonts w:cstheme="minorHAnsi"/>
        </w:rPr>
        <w:t xml:space="preserve">elle est </w:t>
      </w:r>
      <w:r w:rsidRPr="007120E2">
        <w:rPr>
          <w:rFonts w:cstheme="minorHAnsi"/>
        </w:rPr>
        <w:t>considéré</w:t>
      </w:r>
      <w:r w:rsidR="00102A9A" w:rsidRPr="007120E2">
        <w:rPr>
          <w:rFonts w:cstheme="minorHAnsi"/>
        </w:rPr>
        <w:t>e</w:t>
      </w:r>
      <w:r w:rsidRPr="007120E2">
        <w:rPr>
          <w:rFonts w:cstheme="minorHAnsi"/>
        </w:rPr>
        <w:t xml:space="preserve"> comme une relivraison et le calcul s’applique suivant la même méthode. La Cnam </w:t>
      </w:r>
      <w:r w:rsidRPr="007120E2">
        <w:rPr>
          <w:rFonts w:cstheme="minorHAnsi"/>
        </w:rPr>
        <w:lastRenderedPageBreak/>
        <w:t xml:space="preserve">peut soit repartir de la même </w:t>
      </w:r>
      <w:r w:rsidR="00102A9A" w:rsidRPr="007120E2">
        <w:rPr>
          <w:rFonts w:cstheme="minorHAnsi"/>
        </w:rPr>
        <w:t>FSP</w:t>
      </w:r>
      <w:r w:rsidRPr="007120E2">
        <w:rPr>
          <w:rFonts w:cstheme="minorHAnsi"/>
        </w:rPr>
        <w:t xml:space="preserve"> et compléter celle-ci avec la nouvelle anomalie en lien avec l’anomalie d’origine, soit créer une nouvelle </w:t>
      </w:r>
      <w:r w:rsidR="00102A9A" w:rsidRPr="007120E2">
        <w:rPr>
          <w:rFonts w:cstheme="minorHAnsi"/>
        </w:rPr>
        <w:t>FSP</w:t>
      </w:r>
      <w:r w:rsidRPr="007120E2">
        <w:rPr>
          <w:rFonts w:cstheme="minorHAnsi"/>
        </w:rPr>
        <w:t xml:space="preserve"> mais dans les 2 cas, cela est considéré comme une relivraison.</w:t>
      </w:r>
    </w:p>
    <w:p w14:paraId="71E8ED41" w14:textId="77777777" w:rsidR="006A630D" w:rsidRPr="007120E2" w:rsidRDefault="006A630D" w:rsidP="004F1648">
      <w:pPr>
        <w:pStyle w:val="Titre3"/>
      </w:pPr>
      <w:bookmarkStart w:id="6953" w:name="_Toc182842552"/>
      <w:bookmarkStart w:id="6954" w:name="_Toc22800547"/>
      <w:bookmarkStart w:id="6955" w:name="_Toc179550171"/>
      <w:bookmarkStart w:id="6956" w:name="_Toc179550274"/>
      <w:bookmarkStart w:id="6957" w:name="_Toc180425696"/>
      <w:bookmarkStart w:id="6958" w:name="_Toc180572637"/>
      <w:bookmarkStart w:id="6959" w:name="_Toc180770806"/>
      <w:bookmarkStart w:id="6960" w:name="_Toc182844159"/>
      <w:bookmarkStart w:id="6961" w:name="_Toc182845082"/>
      <w:bookmarkStart w:id="6962" w:name="_Toc182845263"/>
      <w:bookmarkStart w:id="6963" w:name="_Toc182910377"/>
      <w:bookmarkStart w:id="6964" w:name="_Toc182911863"/>
      <w:bookmarkStart w:id="6965" w:name="_Toc182931435"/>
      <w:bookmarkStart w:id="6966" w:name="_Toc182934193"/>
      <w:bookmarkStart w:id="6967" w:name="_Toc183011550"/>
      <w:bookmarkStart w:id="6968" w:name="_Toc183012718"/>
      <w:bookmarkStart w:id="6969" w:name="_Toc183016928"/>
      <w:bookmarkStart w:id="6970" w:name="_Toc183018241"/>
      <w:bookmarkStart w:id="6971" w:name="_Toc183082149"/>
      <w:bookmarkStart w:id="6972" w:name="_Toc183173728"/>
      <w:bookmarkStart w:id="6973" w:name="_Toc183184902"/>
      <w:bookmarkStart w:id="6974" w:name="_Toc183187986"/>
      <w:bookmarkStart w:id="6975" w:name="_Toc183448036"/>
      <w:bookmarkStart w:id="6976" w:name="_Ref183790157"/>
      <w:bookmarkStart w:id="6977" w:name="_Toc183792264"/>
      <w:bookmarkStart w:id="6978" w:name="_Toc183796094"/>
      <w:bookmarkStart w:id="6979" w:name="_Toc184031711"/>
      <w:bookmarkStart w:id="6980" w:name="_Toc184053502"/>
      <w:bookmarkStart w:id="6981" w:name="_Toc184054111"/>
      <w:bookmarkStart w:id="6982" w:name="_Toc184055383"/>
      <w:bookmarkStart w:id="6983" w:name="_Toc184130775"/>
      <w:bookmarkStart w:id="6984" w:name="_Toc184136926"/>
      <w:bookmarkStart w:id="6985" w:name="_Toc184137964"/>
      <w:bookmarkStart w:id="6986" w:name="_Ref184143604"/>
      <w:bookmarkStart w:id="6987" w:name="_Toc184143956"/>
      <w:bookmarkStart w:id="6988" w:name="_Toc184222195"/>
      <w:bookmarkStart w:id="6989" w:name="_Toc184226890"/>
      <w:bookmarkStart w:id="6990" w:name="_Toc184227758"/>
      <w:bookmarkStart w:id="6991" w:name="_Toc184305435"/>
      <w:bookmarkStart w:id="6992" w:name="_Toc184307899"/>
      <w:bookmarkStart w:id="6993" w:name="_Toc184311813"/>
      <w:bookmarkStart w:id="6994" w:name="_Toc184636644"/>
      <w:bookmarkStart w:id="6995" w:name="_Ref184732231"/>
      <w:bookmarkStart w:id="6996" w:name="_Toc184734468"/>
      <w:bookmarkStart w:id="6997" w:name="_Toc184821260"/>
      <w:bookmarkStart w:id="6998" w:name="_Toc184830979"/>
      <w:bookmarkStart w:id="6999" w:name="_Toc185000319"/>
      <w:bookmarkStart w:id="7000" w:name="_Toc185002912"/>
      <w:bookmarkStart w:id="7001" w:name="_Ref185328113"/>
      <w:bookmarkStart w:id="7002" w:name="_Toc185416396"/>
      <w:bookmarkStart w:id="7003" w:name="_Toc185434669"/>
      <w:bookmarkStart w:id="7004" w:name="_Toc185605214"/>
      <w:bookmarkStart w:id="7005" w:name="_Toc185606748"/>
      <w:bookmarkStart w:id="7006" w:name="_Toc186449504"/>
      <w:bookmarkStart w:id="7007" w:name="_Toc186452828"/>
      <w:bookmarkStart w:id="7008" w:name="_Toc186462850"/>
      <w:bookmarkStart w:id="7009" w:name="_Toc186467247"/>
      <w:bookmarkStart w:id="7010" w:name="_Toc187053691"/>
      <w:bookmarkStart w:id="7011" w:name="_Toc187319373"/>
      <w:bookmarkStart w:id="7012" w:name="_Ref189665267"/>
      <w:bookmarkStart w:id="7013" w:name="_Toc209604966"/>
      <w:bookmarkStart w:id="7014" w:name="_Toc183173767"/>
      <w:bookmarkStart w:id="7015" w:name="_Toc183184941"/>
      <w:bookmarkStart w:id="7016" w:name="_Toc183188024"/>
      <w:bookmarkStart w:id="7017" w:name="_Toc183448074"/>
      <w:r w:rsidRPr="007120E2">
        <w:t>Passage en MCO d'un périmètre applicatif</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FE2BAF2" w14:textId="26755CC7" w:rsidR="006A630D" w:rsidRPr="007120E2" w:rsidRDefault="000D3E19" w:rsidP="004F1575">
      <w:pPr>
        <w:pStyle w:val="Titre4"/>
      </w:pPr>
      <w:bookmarkStart w:id="7018" w:name="_Toc182842553"/>
      <w:bookmarkStart w:id="7019" w:name="_Toc182844160"/>
      <w:bookmarkStart w:id="7020" w:name="_Toc182845083"/>
      <w:bookmarkStart w:id="7021" w:name="_Toc182845264"/>
      <w:bookmarkStart w:id="7022" w:name="_Toc182910378"/>
      <w:bookmarkStart w:id="7023" w:name="_Toc182911864"/>
      <w:bookmarkStart w:id="7024" w:name="_Toc182931443"/>
      <w:bookmarkStart w:id="7025" w:name="_Toc182934194"/>
      <w:bookmarkStart w:id="7026" w:name="_Toc183011558"/>
      <w:bookmarkStart w:id="7027" w:name="_Toc183012719"/>
      <w:bookmarkStart w:id="7028" w:name="_Toc183016936"/>
      <w:bookmarkStart w:id="7029" w:name="_Toc183018242"/>
      <w:bookmarkStart w:id="7030" w:name="_Toc183082150"/>
      <w:bookmarkStart w:id="7031" w:name="_Toc183173729"/>
      <w:bookmarkStart w:id="7032" w:name="_Toc183184903"/>
      <w:bookmarkStart w:id="7033" w:name="_Toc183187987"/>
      <w:bookmarkStart w:id="7034" w:name="_Toc183448037"/>
      <w:bookmarkStart w:id="7035" w:name="_Toc183792265"/>
      <w:bookmarkStart w:id="7036" w:name="_Toc183796095"/>
      <w:bookmarkStart w:id="7037" w:name="_Toc184031712"/>
      <w:bookmarkStart w:id="7038" w:name="_Toc184053503"/>
      <w:bookmarkStart w:id="7039" w:name="_Toc184054112"/>
      <w:bookmarkStart w:id="7040" w:name="_Toc184055384"/>
      <w:bookmarkStart w:id="7041" w:name="_Toc184130776"/>
      <w:bookmarkStart w:id="7042" w:name="_Toc184136927"/>
      <w:bookmarkStart w:id="7043" w:name="_Toc184137965"/>
      <w:bookmarkStart w:id="7044" w:name="_Toc184143957"/>
      <w:bookmarkStart w:id="7045" w:name="_Toc184222196"/>
      <w:bookmarkStart w:id="7046" w:name="_Toc184226891"/>
      <w:bookmarkStart w:id="7047" w:name="_Toc184227759"/>
      <w:bookmarkStart w:id="7048" w:name="_Toc184305436"/>
      <w:bookmarkStart w:id="7049" w:name="_Toc184307900"/>
      <w:bookmarkStart w:id="7050" w:name="_Toc184311814"/>
      <w:bookmarkStart w:id="7051" w:name="_Toc184636645"/>
      <w:bookmarkStart w:id="7052" w:name="_Toc184734469"/>
      <w:bookmarkStart w:id="7053" w:name="_Toc184821261"/>
      <w:bookmarkStart w:id="7054" w:name="_Toc184830980"/>
      <w:bookmarkStart w:id="7055" w:name="_Toc185000320"/>
      <w:bookmarkStart w:id="7056" w:name="_Toc185002913"/>
      <w:bookmarkStart w:id="7057" w:name="_Toc185416397"/>
      <w:bookmarkStart w:id="7058" w:name="_Toc185434670"/>
      <w:bookmarkStart w:id="7059" w:name="_Toc185605215"/>
      <w:bookmarkStart w:id="7060" w:name="_Toc185606749"/>
      <w:bookmarkStart w:id="7061" w:name="_Toc186449505"/>
      <w:bookmarkStart w:id="7062" w:name="_Toc186452829"/>
      <w:bookmarkStart w:id="7063" w:name="_Toc186462851"/>
      <w:bookmarkStart w:id="7064" w:name="_Toc186467248"/>
      <w:bookmarkStart w:id="7065" w:name="_Toc187053692"/>
      <w:bookmarkStart w:id="7066" w:name="_Toc187319374"/>
      <w:bookmarkStart w:id="7067" w:name="_Toc209604967"/>
      <w:r w:rsidRPr="007120E2">
        <w:t>Passage en MCO d’un p</w:t>
      </w:r>
      <w:r w:rsidR="006A630D" w:rsidRPr="007120E2">
        <w:t>érimètre applicatif développé par le Titulaire</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82A91C9" w14:textId="443F3FCE" w:rsidR="006A630D" w:rsidRPr="007120E2" w:rsidRDefault="006A630D" w:rsidP="006A630D">
      <w:pPr>
        <w:rPr>
          <w:rFonts w:cstheme="minorHAnsi"/>
        </w:rPr>
      </w:pPr>
      <w:r w:rsidRPr="007120E2">
        <w:rPr>
          <w:rFonts w:cstheme="minorHAnsi"/>
        </w:rPr>
        <w:t xml:space="preserve">Le passage en MCO d’un périmètre applicatif développé par le Titulaire, dans le cadre du présent accord-cadre, quel que soit le mode de </w:t>
      </w:r>
      <w:r w:rsidR="003D48F9" w:rsidRPr="007120E2">
        <w:rPr>
          <w:rFonts w:cstheme="minorHAnsi"/>
        </w:rPr>
        <w:t>fabrication</w:t>
      </w:r>
      <w:r w:rsidRPr="007120E2">
        <w:rPr>
          <w:rFonts w:cstheme="minorHAnsi"/>
        </w:rPr>
        <w:t>, est conditionné par les éléments suivants :</w:t>
      </w:r>
    </w:p>
    <w:p w14:paraId="64278483" w14:textId="77777777" w:rsidR="006A630D" w:rsidRPr="007120E2" w:rsidRDefault="006A630D" w:rsidP="00F403B5">
      <w:pPr>
        <w:pStyle w:val="Puce1TMADEV"/>
      </w:pPr>
      <w:r w:rsidRPr="007120E2">
        <w:t>Le Titulaire réalise une synthèse précisant les points suivants :</w:t>
      </w:r>
    </w:p>
    <w:p w14:paraId="5B139424" w14:textId="77777777" w:rsidR="006A630D" w:rsidRPr="007120E2" w:rsidRDefault="006A630D">
      <w:pPr>
        <w:pStyle w:val="Puce2TMADEV"/>
      </w:pPr>
      <w:r w:rsidRPr="007120E2">
        <w:t>Pas de FSP bloquante en VSR.</w:t>
      </w:r>
    </w:p>
    <w:p w14:paraId="19272144" w14:textId="77777777" w:rsidR="006A630D" w:rsidRPr="007120E2" w:rsidRDefault="006A630D">
      <w:pPr>
        <w:pStyle w:val="Puce2TMADEV"/>
      </w:pPr>
      <w:r w:rsidRPr="007120E2">
        <w:t>Pas de FSP grave en VSR sans contournement identifié et communiqué.</w:t>
      </w:r>
    </w:p>
    <w:p w14:paraId="0D33EEAB" w14:textId="77777777" w:rsidR="006A630D" w:rsidRPr="007120E2" w:rsidRDefault="006A630D">
      <w:pPr>
        <w:pStyle w:val="Puce2TMADEV"/>
      </w:pPr>
      <w:r w:rsidRPr="007120E2">
        <w:t xml:space="preserve">Pas de reprise en cours ou pour celles restantes, le processus de reprise doit être maîtrisé et le Titulaire reste en support des éventuels incidents liés à cette reprise. </w:t>
      </w:r>
    </w:p>
    <w:p w14:paraId="1C57DC1B" w14:textId="77777777" w:rsidR="006A630D" w:rsidRPr="007120E2" w:rsidRDefault="006A630D">
      <w:pPr>
        <w:pStyle w:val="Puce2TMADEV"/>
      </w:pPr>
      <w:r w:rsidRPr="007120E2">
        <w:t>CBF en cours ou à prévoir dans le cadre de la VSR (en donnant la liste et contenu/organisation prévue)</w:t>
      </w:r>
    </w:p>
    <w:p w14:paraId="71A3C44F" w14:textId="77777777" w:rsidR="006A630D" w:rsidRPr="007120E2" w:rsidRDefault="006A630D">
      <w:pPr>
        <w:pStyle w:val="Puce2TMADEV"/>
      </w:pPr>
      <w:r w:rsidRPr="007120E2">
        <w:t xml:space="preserve">Etat de l’exploitabilité : traitement conforme des erreurs, aucun suivi particulier de bon fonctionnement ne doit être nécessaire. Le Titulaire est responsable de la mise en place de la version cible et des actions de surveillance à prévoir en attendant. </w:t>
      </w:r>
    </w:p>
    <w:p w14:paraId="32AEF5FF" w14:textId="77777777" w:rsidR="006A630D" w:rsidRPr="007120E2" w:rsidRDefault="006A630D">
      <w:pPr>
        <w:pStyle w:val="Puce2TMADEV"/>
      </w:pPr>
      <w:r w:rsidRPr="007120E2">
        <w:t>Absence d’anomalie récurrente nécessitant l’exécution d’un patch.</w:t>
      </w:r>
    </w:p>
    <w:p w14:paraId="7D2015AB" w14:textId="77777777" w:rsidR="006A630D" w:rsidRPr="007120E2" w:rsidRDefault="006A630D">
      <w:pPr>
        <w:pStyle w:val="Puce1TMADEV"/>
      </w:pPr>
      <w:r w:rsidRPr="007120E2">
        <w:t>Le Titulaire met à disposition de la Cnam les livrables suivants :</w:t>
      </w:r>
    </w:p>
    <w:p w14:paraId="52EC3FC0" w14:textId="77777777" w:rsidR="006A630D" w:rsidRPr="007120E2" w:rsidRDefault="006A630D">
      <w:pPr>
        <w:pStyle w:val="Puce2TMADEV"/>
      </w:pPr>
      <w:r w:rsidRPr="007120E2">
        <w:t>Fiches applicatives</w:t>
      </w:r>
    </w:p>
    <w:p w14:paraId="4C5681B1" w14:textId="77777777" w:rsidR="006A630D" w:rsidRPr="007120E2" w:rsidRDefault="006A630D">
      <w:pPr>
        <w:pStyle w:val="Puce2TMADEV"/>
      </w:pPr>
      <w:r w:rsidRPr="007120E2">
        <w:t>Cartographie simplifiée des composants concernés</w:t>
      </w:r>
    </w:p>
    <w:p w14:paraId="2DBA2E15" w14:textId="77777777" w:rsidR="006A630D" w:rsidRPr="007120E2" w:rsidRDefault="006A630D">
      <w:pPr>
        <w:pStyle w:val="Puce2TMADEV"/>
      </w:pPr>
      <w:r w:rsidRPr="007120E2">
        <w:t>Eléments nécessaires pour la mise à jour de la cartographie sur la base d’un modèle Cnam</w:t>
      </w:r>
    </w:p>
    <w:p w14:paraId="5A8699BE" w14:textId="77777777" w:rsidR="006A630D" w:rsidRPr="007120E2" w:rsidRDefault="006A630D">
      <w:pPr>
        <w:pStyle w:val="Puce2TMADEV"/>
      </w:pPr>
      <w:r w:rsidRPr="007120E2">
        <w:t>Synoptique d’installation</w:t>
      </w:r>
    </w:p>
    <w:p w14:paraId="78C4FE1D" w14:textId="77777777" w:rsidR="006A630D" w:rsidRPr="007120E2" w:rsidRDefault="006A630D">
      <w:pPr>
        <w:pStyle w:val="Puce2TMADEV"/>
      </w:pPr>
      <w:r w:rsidRPr="007120E2">
        <w:t>Synoptique d’exploitation</w:t>
      </w:r>
    </w:p>
    <w:p w14:paraId="3855948C" w14:textId="77777777" w:rsidR="006A630D" w:rsidRPr="007120E2" w:rsidRDefault="006A630D">
      <w:pPr>
        <w:pStyle w:val="Puce2TMADEV"/>
      </w:pPr>
      <w:r w:rsidRPr="007120E2">
        <w:t>Présentation du périmètre projet</w:t>
      </w:r>
    </w:p>
    <w:p w14:paraId="46309BFF" w14:textId="77777777" w:rsidR="006A630D" w:rsidRPr="00E57481" w:rsidRDefault="006A630D">
      <w:pPr>
        <w:pStyle w:val="Puce2TMADEV"/>
      </w:pPr>
      <w:r w:rsidRPr="007120E2">
        <w:t>Liste des nouveaux modules ajoutés, les consignes d'installation pour chaque module et les interlocuteurs MOA pour chaque module.</w:t>
      </w:r>
    </w:p>
    <w:p w14:paraId="51DD5702" w14:textId="77777777" w:rsidR="006A630D" w:rsidRPr="007120E2" w:rsidRDefault="006A630D">
      <w:pPr>
        <w:pStyle w:val="Puce2TMADEV"/>
      </w:pPr>
      <w:r w:rsidRPr="007120E2">
        <w:t>Rapport d’audit validant l’autonomie et capacité du Titulaire à traiter les FSP dans le cadre des activités MCO.</w:t>
      </w:r>
    </w:p>
    <w:p w14:paraId="335FCB9B" w14:textId="77777777" w:rsidR="006A630D" w:rsidRPr="007120E2" w:rsidRDefault="006A630D">
      <w:pPr>
        <w:pStyle w:val="Puce2TMADEV"/>
      </w:pPr>
      <w:r w:rsidRPr="007120E2">
        <w:t>Guide utilisateur des scripts d’exploitations à destination des CSM</w:t>
      </w:r>
    </w:p>
    <w:p w14:paraId="7D12D804" w14:textId="77777777" w:rsidR="006A630D" w:rsidRPr="007120E2" w:rsidRDefault="006A630D">
      <w:pPr>
        <w:pStyle w:val="Puce2TMADEV"/>
      </w:pPr>
      <w:r w:rsidRPr="007120E2">
        <w:t>Synoptique/ Diagramme des Flux</w:t>
      </w:r>
    </w:p>
    <w:p w14:paraId="56F60212" w14:textId="10122412" w:rsidR="006A630D" w:rsidRPr="007120E2" w:rsidRDefault="006A630D">
      <w:pPr>
        <w:pStyle w:val="Puce2TMADEV"/>
      </w:pPr>
      <w:r w:rsidRPr="007120E2">
        <w:t xml:space="preserve">Le DA </w:t>
      </w:r>
      <w:r w:rsidR="00FA6CA4" w:rsidRPr="007120E2">
        <w:t xml:space="preserve">que le </w:t>
      </w:r>
      <w:r w:rsidRPr="007120E2">
        <w:t xml:space="preserve">Titulaire </w:t>
      </w:r>
      <w:r w:rsidR="00FA6CA4" w:rsidRPr="007120E2">
        <w:t>a utilisé</w:t>
      </w:r>
      <w:r w:rsidRPr="007120E2">
        <w:t xml:space="preserve"> pour réaliser le projet</w:t>
      </w:r>
    </w:p>
    <w:p w14:paraId="36BA46AE" w14:textId="77777777" w:rsidR="006A630D" w:rsidRPr="007120E2" w:rsidRDefault="006A630D">
      <w:pPr>
        <w:pStyle w:val="Puce2TMADEV"/>
      </w:pPr>
      <w:r w:rsidRPr="007120E2">
        <w:t>Roadmap des évolutions prévues </w:t>
      </w:r>
    </w:p>
    <w:p w14:paraId="23364865" w14:textId="77777777" w:rsidR="006A630D" w:rsidRPr="007120E2" w:rsidRDefault="006A630D">
      <w:pPr>
        <w:pStyle w:val="Puce2TMADEV"/>
      </w:pPr>
      <w:r w:rsidRPr="007120E2">
        <w:t>Matrice de compétence sur le périmètre concerné</w:t>
      </w:r>
    </w:p>
    <w:p w14:paraId="3535233D" w14:textId="65184F2A" w:rsidR="00F6048C" w:rsidRPr="00F6048C" w:rsidRDefault="00F6048C" w:rsidP="00F6048C">
      <w:pPr>
        <w:pStyle w:val="Puce2TMADEV"/>
      </w:pPr>
      <w:r w:rsidRPr="00F6048C">
        <w:t>Un environnement MCO pour les activités de support production.</w:t>
      </w:r>
    </w:p>
    <w:p w14:paraId="507830DD" w14:textId="77777777" w:rsidR="00FC39C3" w:rsidRDefault="00FC39C3">
      <w:pPr>
        <w:spacing w:before="0" w:after="200" w:line="276" w:lineRule="auto"/>
        <w:jc w:val="left"/>
        <w:rPr>
          <w:rFonts w:cstheme="minorHAnsi"/>
        </w:rPr>
      </w:pPr>
      <w:r>
        <w:rPr>
          <w:rFonts w:cstheme="minorHAnsi"/>
        </w:rPr>
        <w:br w:type="page"/>
      </w:r>
    </w:p>
    <w:p w14:paraId="09F0A44F" w14:textId="69648611" w:rsidR="006A630D" w:rsidRPr="007120E2" w:rsidRDefault="006A630D" w:rsidP="006A630D">
      <w:pPr>
        <w:rPr>
          <w:rFonts w:cstheme="minorHAnsi"/>
        </w:rPr>
      </w:pPr>
      <w:r w:rsidRPr="007120E2">
        <w:rPr>
          <w:rFonts w:cstheme="minorHAnsi"/>
        </w:rPr>
        <w:lastRenderedPageBreak/>
        <w:t>En outre, le passage en MCO :</w:t>
      </w:r>
    </w:p>
    <w:p w14:paraId="6FDC285D" w14:textId="77777777" w:rsidR="006A630D" w:rsidRPr="007120E2" w:rsidRDefault="006A630D" w:rsidP="00F403B5">
      <w:pPr>
        <w:pStyle w:val="Puce1TMADEV"/>
      </w:pPr>
      <w:r w:rsidRPr="007120E2">
        <w:t>Se fait, pour les applications développées en mode Agile, lorsque les conditions de passage en MCO, énoncées supra, sont remplies ou sur demande de la Cnam. Dans ce cadre, le passage en MCO n’impacte en aucune manière le débit de l’équipe en charge des développements.</w:t>
      </w:r>
    </w:p>
    <w:p w14:paraId="6C05646E" w14:textId="77777777" w:rsidR="006A630D" w:rsidRPr="007120E2" w:rsidRDefault="006A630D">
      <w:pPr>
        <w:pStyle w:val="Puce1TMADEV"/>
      </w:pPr>
      <w:r w:rsidRPr="007120E2">
        <w:t>Pour les applications développées en DevOps, le passage en MCO a comme prérequis que le Produit soit stabilisé et qu’aucune évolution applicative ne soit prévue. Néanmoins, si, ultérieurement, le Produit doit intégrer de nouvelles fonctionnalités en DevOps, il sort de fait du périmètre MCO. Son retour en MCO implique de repasser le processus de passage en MCO.</w:t>
      </w:r>
    </w:p>
    <w:p w14:paraId="25EAB87D" w14:textId="77777777" w:rsidR="006A630D" w:rsidRPr="007120E2" w:rsidRDefault="006A630D" w:rsidP="006A630D">
      <w:pPr>
        <w:rPr>
          <w:rFonts w:cstheme="minorHAnsi"/>
        </w:rPr>
      </w:pPr>
      <w:r w:rsidRPr="007120E2">
        <w:rPr>
          <w:rFonts w:cstheme="minorHAnsi"/>
        </w:rPr>
        <w:t>La Cnam proclame la fin de VSR et donc le passage en MCO une fois l’ensemble de ces conditions remplies.</w:t>
      </w:r>
    </w:p>
    <w:p w14:paraId="38B455DF" w14:textId="574E2708" w:rsidR="006A630D" w:rsidRPr="007120E2" w:rsidRDefault="000D3E19" w:rsidP="004F1575">
      <w:pPr>
        <w:pStyle w:val="Titre4"/>
      </w:pPr>
      <w:bookmarkStart w:id="7068" w:name="_Toc185416398"/>
      <w:bookmarkStart w:id="7069" w:name="_Toc185434671"/>
      <w:bookmarkStart w:id="7070" w:name="_Toc185605216"/>
      <w:bookmarkStart w:id="7071" w:name="_Toc185606750"/>
      <w:bookmarkStart w:id="7072" w:name="_Toc186449506"/>
      <w:bookmarkStart w:id="7073" w:name="_Toc186452830"/>
      <w:bookmarkStart w:id="7074" w:name="_Toc186462852"/>
      <w:bookmarkStart w:id="7075" w:name="_Toc186467249"/>
      <w:bookmarkStart w:id="7076" w:name="_Toc187053693"/>
      <w:bookmarkStart w:id="7077" w:name="_Toc187319375"/>
      <w:bookmarkStart w:id="7078" w:name="_Toc209604968"/>
      <w:bookmarkStart w:id="7079" w:name="_Toc182842554"/>
      <w:bookmarkStart w:id="7080" w:name="_Toc182844161"/>
      <w:bookmarkStart w:id="7081" w:name="_Toc182845084"/>
      <w:bookmarkStart w:id="7082" w:name="_Toc182845265"/>
      <w:bookmarkStart w:id="7083" w:name="_Toc182910379"/>
      <w:bookmarkStart w:id="7084" w:name="_Toc182911865"/>
      <w:bookmarkStart w:id="7085" w:name="_Toc182931444"/>
      <w:bookmarkStart w:id="7086" w:name="_Toc182934195"/>
      <w:bookmarkStart w:id="7087" w:name="_Toc183011559"/>
      <w:bookmarkStart w:id="7088" w:name="_Toc183012720"/>
      <w:bookmarkStart w:id="7089" w:name="_Toc183016937"/>
      <w:bookmarkStart w:id="7090" w:name="_Toc183018243"/>
      <w:bookmarkStart w:id="7091" w:name="_Toc183082151"/>
      <w:bookmarkStart w:id="7092" w:name="_Toc183173730"/>
      <w:bookmarkStart w:id="7093" w:name="_Toc183184904"/>
      <w:bookmarkStart w:id="7094" w:name="_Toc183187988"/>
      <w:bookmarkStart w:id="7095" w:name="_Toc183448038"/>
      <w:bookmarkStart w:id="7096" w:name="_Toc183792266"/>
      <w:bookmarkStart w:id="7097" w:name="_Toc183796096"/>
      <w:bookmarkStart w:id="7098" w:name="_Toc184031713"/>
      <w:bookmarkStart w:id="7099" w:name="_Toc184053504"/>
      <w:bookmarkStart w:id="7100" w:name="_Toc184054113"/>
      <w:bookmarkStart w:id="7101" w:name="_Toc184055385"/>
      <w:bookmarkStart w:id="7102" w:name="_Toc184130777"/>
      <w:bookmarkStart w:id="7103" w:name="_Toc184136928"/>
      <w:bookmarkStart w:id="7104" w:name="_Toc184137966"/>
      <w:bookmarkStart w:id="7105" w:name="_Toc184143958"/>
      <w:bookmarkStart w:id="7106" w:name="_Toc184222197"/>
      <w:bookmarkStart w:id="7107" w:name="_Toc184226892"/>
      <w:bookmarkStart w:id="7108" w:name="_Toc184227760"/>
      <w:bookmarkStart w:id="7109" w:name="_Toc184305437"/>
      <w:bookmarkStart w:id="7110" w:name="_Toc184307901"/>
      <w:bookmarkStart w:id="7111" w:name="_Toc184311815"/>
      <w:bookmarkStart w:id="7112" w:name="_Toc184636646"/>
      <w:bookmarkStart w:id="7113" w:name="_Toc184734470"/>
      <w:bookmarkStart w:id="7114" w:name="_Toc184821262"/>
      <w:bookmarkStart w:id="7115" w:name="_Toc184830981"/>
      <w:bookmarkStart w:id="7116" w:name="_Toc185000321"/>
      <w:bookmarkStart w:id="7117" w:name="_Toc185002914"/>
      <w:r w:rsidRPr="007120E2">
        <w:t>Passage en MCO d’un</w:t>
      </w:r>
      <w:r w:rsidR="006A630D" w:rsidRPr="007120E2">
        <w:t xml:space="preserve"> périmètre applicatif</w:t>
      </w:r>
      <w:r w:rsidRPr="007120E2">
        <w:t xml:space="preserve"> non développé par le Titulaire</w:t>
      </w:r>
      <w:bookmarkEnd w:id="7068"/>
      <w:bookmarkEnd w:id="7069"/>
      <w:bookmarkEnd w:id="7070"/>
      <w:bookmarkEnd w:id="7071"/>
      <w:bookmarkEnd w:id="7072"/>
      <w:bookmarkEnd w:id="7073"/>
      <w:bookmarkEnd w:id="7074"/>
      <w:bookmarkEnd w:id="7075"/>
      <w:bookmarkEnd w:id="7076"/>
      <w:bookmarkEnd w:id="7077"/>
      <w:bookmarkEnd w:id="7078"/>
      <w:r w:rsidR="006A630D" w:rsidRPr="007120E2">
        <w:t xml:space="preserve"> </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794F2A45" w14:textId="690AF8EB" w:rsidR="006A630D" w:rsidRPr="007120E2" w:rsidRDefault="006A630D" w:rsidP="006A630D">
      <w:pPr>
        <w:rPr>
          <w:rFonts w:cstheme="minorHAnsi"/>
        </w:rPr>
      </w:pPr>
      <w:r w:rsidRPr="007120E2">
        <w:rPr>
          <w:rFonts w:cstheme="minorHAnsi"/>
        </w:rPr>
        <w:t xml:space="preserve">Cette prestation adresse le transfert de compétences et de responsabilité du MCO d’un périmètre applicatif développé, par la Cnam ou dans le cadre d’un dispositif contractuel distinct, </w:t>
      </w:r>
      <w:r w:rsidR="00A54612" w:rsidRPr="007120E2">
        <w:rPr>
          <w:rFonts w:cstheme="minorHAnsi"/>
        </w:rPr>
        <w:t xml:space="preserve">et non connu du Titulaire, </w:t>
      </w:r>
      <w:r w:rsidR="00082861" w:rsidRPr="007120E2">
        <w:rPr>
          <w:rFonts w:cstheme="minorHAnsi"/>
        </w:rPr>
        <w:t xml:space="preserve">quel que soit le </w:t>
      </w:r>
      <w:r w:rsidRPr="007120E2">
        <w:rPr>
          <w:rFonts w:cstheme="minorHAnsi"/>
        </w:rPr>
        <w:t xml:space="preserve">mode </w:t>
      </w:r>
      <w:r w:rsidR="00082861" w:rsidRPr="007120E2">
        <w:rPr>
          <w:rFonts w:cstheme="minorHAnsi"/>
        </w:rPr>
        <w:t>de fabrication</w:t>
      </w:r>
      <w:r w:rsidRPr="007120E2">
        <w:rPr>
          <w:rFonts w:cstheme="minorHAnsi"/>
        </w:rPr>
        <w:t>, de la Cnam, ou d’un tiers désigné par elle, vers le Titulaire, afin de lui permettre de s'approprier les connaissances techniques et fonctionnelles.</w:t>
      </w:r>
    </w:p>
    <w:p w14:paraId="6D15863C" w14:textId="77777777" w:rsidR="006A630D" w:rsidRPr="007120E2" w:rsidRDefault="006A630D" w:rsidP="006A630D">
      <w:pPr>
        <w:rPr>
          <w:rFonts w:cstheme="minorHAnsi"/>
        </w:rPr>
      </w:pPr>
      <w:r w:rsidRPr="009A5278">
        <w:rPr>
          <w:rFonts w:cstheme="minorHAnsi"/>
        </w:rPr>
        <w:t>Cette prestation fait, le cas échéant, l’objet d’un bon de commande.</w:t>
      </w:r>
    </w:p>
    <w:p w14:paraId="3792A4C5" w14:textId="2336A484" w:rsidR="006A630D" w:rsidRPr="007120E2" w:rsidRDefault="006A630D" w:rsidP="006A630D">
      <w:pPr>
        <w:rPr>
          <w:rFonts w:cstheme="minorHAnsi"/>
        </w:rPr>
      </w:pPr>
      <w:r w:rsidRPr="007120E2">
        <w:rPr>
          <w:rFonts w:cstheme="minorHAnsi"/>
        </w:rPr>
        <w:t xml:space="preserve">Cette prestation n’adresse pas le transfert de compétences et de responsabilité du MCO d’un périmètre applicatif déjà en MCO </w:t>
      </w:r>
      <w:r w:rsidR="003249C5" w:rsidRPr="007120E2">
        <w:rPr>
          <w:rFonts w:cstheme="minorHAnsi"/>
        </w:rPr>
        <w:t xml:space="preserve">à la date de prise d’effet de l’accord-cadre, ou de sa notification si celle-ci est </w:t>
      </w:r>
      <w:r w:rsidR="003249C5" w:rsidRPr="00E80ADF">
        <w:rPr>
          <w:rFonts w:cstheme="minorHAnsi"/>
        </w:rPr>
        <w:t>postérieure</w:t>
      </w:r>
      <w:r w:rsidRPr="00E80ADF">
        <w:rPr>
          <w:rFonts w:cstheme="minorHAnsi"/>
        </w:rPr>
        <w:t xml:space="preserve"> (cf. §</w:t>
      </w:r>
      <w:r w:rsidRPr="00E80ADF">
        <w:rPr>
          <w:rFonts w:cstheme="minorHAnsi"/>
        </w:rPr>
        <w:fldChar w:fldCharType="begin"/>
      </w:r>
      <w:r w:rsidRPr="00E80ADF">
        <w:rPr>
          <w:rFonts w:cstheme="minorHAnsi"/>
        </w:rPr>
        <w:instrText xml:space="preserve"> REF _Ref183081813 \r \h </w:instrText>
      </w:r>
      <w:r w:rsidR="00065024" w:rsidRPr="00E80ADF">
        <w:rPr>
          <w:rFonts w:cstheme="minorHAnsi"/>
        </w:rPr>
        <w:instrText xml:space="preserve"> \* MERGEFORMAT </w:instrText>
      </w:r>
      <w:r w:rsidRPr="00E80ADF">
        <w:rPr>
          <w:rFonts w:cstheme="minorHAnsi"/>
        </w:rPr>
      </w:r>
      <w:r w:rsidRPr="00E80ADF">
        <w:rPr>
          <w:rFonts w:cstheme="minorHAnsi"/>
        </w:rPr>
        <w:fldChar w:fldCharType="separate"/>
      </w:r>
      <w:r w:rsidR="006616EB" w:rsidRPr="00E80ADF">
        <w:rPr>
          <w:rFonts w:cstheme="minorHAnsi"/>
        </w:rPr>
        <w:t>5.4</w:t>
      </w:r>
      <w:r w:rsidRPr="00E80ADF">
        <w:rPr>
          <w:rFonts w:cstheme="minorHAnsi"/>
        </w:rPr>
        <w:fldChar w:fldCharType="end"/>
      </w:r>
      <w:r w:rsidRPr="00E80ADF">
        <w:rPr>
          <w:rFonts w:cstheme="minorHAnsi"/>
        </w:rPr>
        <w:t>).</w:t>
      </w:r>
    </w:p>
    <w:p w14:paraId="649A7F28" w14:textId="285C2D9B" w:rsidR="00822618" w:rsidRPr="007120E2" w:rsidRDefault="00FF5B24" w:rsidP="004F1648">
      <w:pPr>
        <w:pStyle w:val="Titre3"/>
      </w:pPr>
      <w:bookmarkStart w:id="7118" w:name="_Toc183792267"/>
      <w:bookmarkStart w:id="7119" w:name="_Toc183796097"/>
      <w:bookmarkStart w:id="7120" w:name="_Toc184031714"/>
      <w:bookmarkStart w:id="7121" w:name="_Toc184053505"/>
      <w:bookmarkStart w:id="7122" w:name="_Toc184054114"/>
      <w:bookmarkStart w:id="7123" w:name="_Toc184055386"/>
      <w:bookmarkStart w:id="7124" w:name="_Toc184130778"/>
      <w:bookmarkStart w:id="7125" w:name="_Toc184136929"/>
      <w:bookmarkStart w:id="7126" w:name="_Toc184137967"/>
      <w:bookmarkStart w:id="7127" w:name="_Toc184143959"/>
      <w:bookmarkStart w:id="7128" w:name="_Toc184222198"/>
      <w:bookmarkStart w:id="7129" w:name="_Toc184226893"/>
      <w:bookmarkStart w:id="7130" w:name="_Toc184227761"/>
      <w:bookmarkStart w:id="7131" w:name="_Toc184305438"/>
      <w:bookmarkStart w:id="7132" w:name="_Toc184307902"/>
      <w:bookmarkStart w:id="7133" w:name="_Toc184311816"/>
      <w:bookmarkStart w:id="7134" w:name="_Toc184636647"/>
      <w:bookmarkStart w:id="7135" w:name="_Toc184734471"/>
      <w:bookmarkStart w:id="7136" w:name="_Toc184821263"/>
      <w:bookmarkStart w:id="7137" w:name="_Toc184830982"/>
      <w:bookmarkStart w:id="7138" w:name="_Toc185000322"/>
      <w:bookmarkStart w:id="7139" w:name="_Toc185002915"/>
      <w:bookmarkStart w:id="7140" w:name="_Toc185416399"/>
      <w:bookmarkStart w:id="7141" w:name="_Toc185434672"/>
      <w:bookmarkStart w:id="7142" w:name="_Toc185605217"/>
      <w:bookmarkStart w:id="7143" w:name="_Toc185606751"/>
      <w:bookmarkStart w:id="7144" w:name="_Ref185844253"/>
      <w:bookmarkStart w:id="7145" w:name="_Toc186449507"/>
      <w:bookmarkStart w:id="7146" w:name="_Toc186452831"/>
      <w:bookmarkStart w:id="7147" w:name="_Toc186462853"/>
      <w:bookmarkStart w:id="7148" w:name="_Toc186467250"/>
      <w:bookmarkStart w:id="7149" w:name="_Toc187053694"/>
      <w:bookmarkStart w:id="7150" w:name="_Toc187319376"/>
      <w:bookmarkStart w:id="7151" w:name="_Toc209604969"/>
      <w:r w:rsidRPr="007120E2">
        <w:t xml:space="preserve">Détermination du </w:t>
      </w:r>
      <w:r w:rsidR="00885959" w:rsidRPr="007120E2">
        <w:t>prix</w:t>
      </w:r>
      <w:r w:rsidR="00370A33" w:rsidRPr="007120E2">
        <w:t xml:space="preserve"> de</w:t>
      </w:r>
      <w:r w:rsidR="00822618" w:rsidRPr="007120E2">
        <w:t xml:space="preserve"> MCO</w:t>
      </w:r>
      <w:r w:rsidRPr="007120E2">
        <w:t xml:space="preserve"> complémentaire</w:t>
      </w:r>
      <w:bookmarkStart w:id="7152" w:name="_Toc182991088"/>
      <w:bookmarkEnd w:id="7014"/>
      <w:bookmarkEnd w:id="7015"/>
      <w:bookmarkEnd w:id="7016"/>
      <w:bookmarkEnd w:id="70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3B01DF4B" w14:textId="2154DB04" w:rsidR="00822618" w:rsidRPr="007120E2" w:rsidRDefault="00822618" w:rsidP="004F1575">
      <w:pPr>
        <w:pStyle w:val="Titre4"/>
      </w:pPr>
      <w:bookmarkStart w:id="7153" w:name="_Toc183173768"/>
      <w:bookmarkStart w:id="7154" w:name="_Toc183184942"/>
      <w:bookmarkStart w:id="7155" w:name="_Toc183188025"/>
      <w:bookmarkStart w:id="7156" w:name="_Toc183448075"/>
      <w:bookmarkStart w:id="7157" w:name="_Toc183792268"/>
      <w:bookmarkStart w:id="7158" w:name="_Toc183796098"/>
      <w:bookmarkStart w:id="7159" w:name="_Toc184031715"/>
      <w:bookmarkStart w:id="7160" w:name="_Toc184053506"/>
      <w:bookmarkStart w:id="7161" w:name="_Toc184054115"/>
      <w:bookmarkStart w:id="7162" w:name="_Toc184055387"/>
      <w:bookmarkStart w:id="7163" w:name="_Toc184130779"/>
      <w:bookmarkStart w:id="7164" w:name="_Toc184136930"/>
      <w:bookmarkStart w:id="7165" w:name="_Toc184137968"/>
      <w:bookmarkStart w:id="7166" w:name="_Toc184143960"/>
      <w:bookmarkStart w:id="7167" w:name="_Toc184222199"/>
      <w:bookmarkStart w:id="7168" w:name="_Toc184226894"/>
      <w:bookmarkStart w:id="7169" w:name="_Toc184227762"/>
      <w:bookmarkStart w:id="7170" w:name="_Toc184305439"/>
      <w:bookmarkStart w:id="7171" w:name="_Toc184307903"/>
      <w:bookmarkStart w:id="7172" w:name="_Toc184311817"/>
      <w:bookmarkStart w:id="7173" w:name="_Toc184636648"/>
      <w:bookmarkStart w:id="7174" w:name="_Toc184734472"/>
      <w:bookmarkStart w:id="7175" w:name="_Toc184821264"/>
      <w:bookmarkStart w:id="7176" w:name="_Toc184830983"/>
      <w:bookmarkStart w:id="7177" w:name="_Toc185000323"/>
      <w:bookmarkStart w:id="7178" w:name="_Toc185002916"/>
      <w:bookmarkStart w:id="7179" w:name="_Toc185416400"/>
      <w:bookmarkStart w:id="7180" w:name="_Toc185434673"/>
      <w:bookmarkStart w:id="7181" w:name="_Toc185605218"/>
      <w:bookmarkStart w:id="7182" w:name="_Toc185606752"/>
      <w:bookmarkStart w:id="7183" w:name="_Toc186449508"/>
      <w:bookmarkStart w:id="7184" w:name="_Toc186452832"/>
      <w:bookmarkStart w:id="7185" w:name="_Toc186462854"/>
      <w:bookmarkStart w:id="7186" w:name="_Toc186467251"/>
      <w:bookmarkStart w:id="7187" w:name="_Toc187053695"/>
      <w:bookmarkStart w:id="7188" w:name="_Toc187319377"/>
      <w:bookmarkStart w:id="7189" w:name="_Toc209604970"/>
      <w:r w:rsidRPr="007120E2">
        <w:t>Description générale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51E01F1B" w14:textId="266BB025" w:rsidR="00822618" w:rsidRPr="007120E2" w:rsidRDefault="00196D79" w:rsidP="00822618">
      <w:pPr>
        <w:rPr>
          <w:rFonts w:cstheme="minorHAnsi"/>
          <w:lang w:bidi="en-US"/>
        </w:rPr>
      </w:pPr>
      <w:r w:rsidRPr="007120E2">
        <w:rPr>
          <w:rFonts w:cstheme="minorHAnsi"/>
          <w:lang w:bidi="en-US"/>
        </w:rPr>
        <w:t>La Cnam util</w:t>
      </w:r>
      <w:r w:rsidR="00D3206F" w:rsidRPr="007120E2">
        <w:rPr>
          <w:rFonts w:cstheme="minorHAnsi"/>
          <w:lang w:bidi="en-US"/>
        </w:rPr>
        <w:t>i</w:t>
      </w:r>
      <w:r w:rsidRPr="007120E2">
        <w:rPr>
          <w:rFonts w:cstheme="minorHAnsi"/>
          <w:lang w:bidi="en-US"/>
        </w:rPr>
        <w:t xml:space="preserve">se la </w:t>
      </w:r>
      <w:r w:rsidR="00822618" w:rsidRPr="007120E2">
        <w:rPr>
          <w:rFonts w:cstheme="minorHAnsi"/>
          <w:lang w:bidi="en-US"/>
        </w:rPr>
        <w:t>méthod</w:t>
      </w:r>
      <w:r w:rsidR="004F1158" w:rsidRPr="007120E2">
        <w:rPr>
          <w:rFonts w:cstheme="minorHAnsi"/>
          <w:lang w:bidi="en-US"/>
        </w:rPr>
        <w:t>e</w:t>
      </w:r>
      <w:r w:rsidRPr="007120E2">
        <w:rPr>
          <w:rFonts w:cstheme="minorHAnsi"/>
          <w:lang w:bidi="en-US"/>
        </w:rPr>
        <w:t xml:space="preserve"> définie dans le</w:t>
      </w:r>
      <w:r w:rsidR="008A285B" w:rsidRPr="007120E2">
        <w:rPr>
          <w:rFonts w:cstheme="minorHAnsi"/>
          <w:lang w:bidi="en-US"/>
        </w:rPr>
        <w:t>s paragraphes suivants</w:t>
      </w:r>
      <w:r w:rsidRPr="007120E2">
        <w:rPr>
          <w:rFonts w:cstheme="minorHAnsi"/>
          <w:lang w:bidi="en-US"/>
        </w:rPr>
        <w:t xml:space="preserve"> pour </w:t>
      </w:r>
      <w:r w:rsidR="00822618" w:rsidRPr="007120E2">
        <w:rPr>
          <w:rFonts w:cstheme="minorHAnsi"/>
          <w:lang w:bidi="en-US"/>
        </w:rPr>
        <w:t>déterminer</w:t>
      </w:r>
      <w:r w:rsidR="00C57B90" w:rsidRPr="007120E2">
        <w:rPr>
          <w:rFonts w:cstheme="minorHAnsi"/>
          <w:lang w:bidi="en-US"/>
        </w:rPr>
        <w:t xml:space="preserve"> le </w:t>
      </w:r>
      <w:r w:rsidR="00885959" w:rsidRPr="007120E2">
        <w:rPr>
          <w:rFonts w:cstheme="minorHAnsi"/>
          <w:lang w:bidi="en-US"/>
        </w:rPr>
        <w:t>prix</w:t>
      </w:r>
      <w:r w:rsidR="00C57B90" w:rsidRPr="007120E2">
        <w:rPr>
          <w:rFonts w:cstheme="minorHAnsi"/>
          <w:lang w:bidi="en-US"/>
        </w:rPr>
        <w:t xml:space="preserve"> du MCO</w:t>
      </w:r>
      <w:r w:rsidR="00FF5B24" w:rsidRPr="007120E2">
        <w:rPr>
          <w:rFonts w:cstheme="minorHAnsi"/>
          <w:lang w:bidi="en-US"/>
        </w:rPr>
        <w:t xml:space="preserve"> complémentaire</w:t>
      </w:r>
      <w:r w:rsidRPr="007120E2">
        <w:rPr>
          <w:rFonts w:cstheme="minorHAnsi"/>
          <w:lang w:bidi="en-US"/>
        </w:rPr>
        <w:t xml:space="preserve"> induit par</w:t>
      </w:r>
      <w:r w:rsidR="00822618" w:rsidRPr="007120E2">
        <w:rPr>
          <w:rFonts w:cstheme="minorHAnsi"/>
          <w:lang w:bidi="en-US"/>
        </w:rPr>
        <w:t xml:space="preserve"> : </w:t>
      </w:r>
    </w:p>
    <w:p w14:paraId="1A0CFC02" w14:textId="2293EAB4" w:rsidR="00F52FBB" w:rsidRPr="007120E2" w:rsidRDefault="00F52FBB" w:rsidP="00F403B5">
      <w:pPr>
        <w:pStyle w:val="Puce1TMADEV"/>
      </w:pPr>
      <w:r w:rsidRPr="007120E2">
        <w:t>Un nouveau</w:t>
      </w:r>
      <w:r w:rsidR="00662787" w:rsidRPr="007120E2">
        <w:t xml:space="preserve"> périmètre applicatif </w:t>
      </w:r>
      <w:r w:rsidRPr="007120E2">
        <w:t xml:space="preserve">entrant </w:t>
      </w:r>
      <w:r w:rsidR="003115AD" w:rsidRPr="007120E2">
        <w:t xml:space="preserve">en MCO </w:t>
      </w:r>
      <w:r w:rsidR="003249C5" w:rsidRPr="007120E2">
        <w:t>postérieurement à la date d’effet de l’accord-cadre ou de sa notification si celle-ci est postérieure</w:t>
      </w:r>
      <w:r w:rsidRPr="007120E2">
        <w:t>.</w:t>
      </w:r>
    </w:p>
    <w:p w14:paraId="52E2FCD2" w14:textId="0E28A69F" w:rsidR="00822618" w:rsidRPr="007120E2" w:rsidRDefault="00196D79">
      <w:pPr>
        <w:pStyle w:val="Puce1TMADEV"/>
      </w:pPr>
      <w:r w:rsidRPr="007120E2">
        <w:t>L</w:t>
      </w:r>
      <w:r w:rsidR="00FF5B24" w:rsidRPr="007120E2">
        <w:t xml:space="preserve">es évolutions </w:t>
      </w:r>
      <w:r w:rsidR="00712EB9" w:rsidRPr="007120E2">
        <w:t>d’un périmètre applicatif</w:t>
      </w:r>
      <w:r w:rsidR="003115AD" w:rsidRPr="007120E2">
        <w:t xml:space="preserve"> </w:t>
      </w:r>
      <w:r w:rsidR="00712EB9" w:rsidRPr="007120E2">
        <w:t>déjà en MCO.</w:t>
      </w:r>
    </w:p>
    <w:p w14:paraId="3CA0D262" w14:textId="5F4B10AC" w:rsidR="00822618" w:rsidRPr="007120E2" w:rsidRDefault="00822618" w:rsidP="00822618">
      <w:pPr>
        <w:rPr>
          <w:rFonts w:cstheme="minorHAnsi"/>
          <w:lang w:bidi="en-US"/>
        </w:rPr>
      </w:pPr>
      <w:r w:rsidRPr="007120E2">
        <w:rPr>
          <w:rFonts w:cstheme="minorHAnsi"/>
          <w:lang w:bidi="en-US"/>
        </w:rPr>
        <w:t xml:space="preserve">Cette méthode </w:t>
      </w:r>
      <w:r w:rsidR="009D0643" w:rsidRPr="007120E2">
        <w:rPr>
          <w:rFonts w:cstheme="minorHAnsi"/>
          <w:lang w:bidi="en-US"/>
        </w:rPr>
        <w:t>permet de déterminer le</w:t>
      </w:r>
      <w:r w:rsidRPr="007120E2">
        <w:rPr>
          <w:rFonts w:cstheme="minorHAnsi"/>
          <w:lang w:bidi="en-US"/>
        </w:rPr>
        <w:t xml:space="preserve"> niveau de complexité d</w:t>
      </w:r>
      <w:r w:rsidR="00696649" w:rsidRPr="007120E2">
        <w:rPr>
          <w:rFonts w:cstheme="minorHAnsi"/>
          <w:lang w:bidi="en-US"/>
        </w:rPr>
        <w:t>’un</w:t>
      </w:r>
      <w:r w:rsidRPr="007120E2">
        <w:rPr>
          <w:rFonts w:cstheme="minorHAnsi"/>
          <w:lang w:bidi="en-US"/>
        </w:rPr>
        <w:t xml:space="preserve"> périmètre applicatif parmi 3 niveaux : A, B, C.</w:t>
      </w:r>
    </w:p>
    <w:p w14:paraId="37D0A859" w14:textId="1732BEC4" w:rsidR="00822618" w:rsidRPr="007120E2" w:rsidRDefault="00822618" w:rsidP="004F1575">
      <w:pPr>
        <w:pStyle w:val="Titre4"/>
      </w:pPr>
      <w:bookmarkStart w:id="7190" w:name="_Toc183173770"/>
      <w:bookmarkStart w:id="7191" w:name="_Toc183184944"/>
      <w:bookmarkStart w:id="7192" w:name="_Toc183188027"/>
      <w:bookmarkStart w:id="7193" w:name="_Toc183448077"/>
      <w:bookmarkStart w:id="7194" w:name="_Ref183767122"/>
      <w:bookmarkStart w:id="7195" w:name="_Ref183767135"/>
      <w:bookmarkStart w:id="7196" w:name="_Ref183767142"/>
      <w:bookmarkStart w:id="7197" w:name="_Toc183792270"/>
      <w:bookmarkStart w:id="7198" w:name="_Toc183796100"/>
      <w:bookmarkStart w:id="7199" w:name="_Toc184031717"/>
      <w:bookmarkStart w:id="7200" w:name="_Toc184053508"/>
      <w:bookmarkStart w:id="7201" w:name="_Toc184054117"/>
      <w:bookmarkStart w:id="7202" w:name="_Toc184055389"/>
      <w:bookmarkStart w:id="7203" w:name="_Toc184130780"/>
      <w:bookmarkStart w:id="7204" w:name="_Toc184136931"/>
      <w:bookmarkStart w:id="7205" w:name="_Toc184137969"/>
      <w:bookmarkStart w:id="7206" w:name="_Toc184143961"/>
      <w:bookmarkStart w:id="7207" w:name="_Ref184219256"/>
      <w:bookmarkStart w:id="7208" w:name="_Ref184219278"/>
      <w:bookmarkStart w:id="7209" w:name="_Toc184222200"/>
      <w:bookmarkStart w:id="7210" w:name="_Toc184226895"/>
      <w:bookmarkStart w:id="7211" w:name="_Toc184227763"/>
      <w:bookmarkStart w:id="7212" w:name="_Toc184305440"/>
      <w:bookmarkStart w:id="7213" w:name="_Toc184307904"/>
      <w:bookmarkStart w:id="7214" w:name="_Toc184311818"/>
      <w:bookmarkStart w:id="7215" w:name="_Toc184636649"/>
      <w:bookmarkStart w:id="7216" w:name="_Toc184734473"/>
      <w:bookmarkStart w:id="7217" w:name="_Toc184821265"/>
      <w:bookmarkStart w:id="7218" w:name="_Toc184830984"/>
      <w:bookmarkStart w:id="7219" w:name="_Toc185000324"/>
      <w:bookmarkStart w:id="7220" w:name="_Toc185002917"/>
      <w:bookmarkStart w:id="7221" w:name="_Toc185416401"/>
      <w:bookmarkStart w:id="7222" w:name="_Toc185434674"/>
      <w:bookmarkStart w:id="7223" w:name="_Ref185498654"/>
      <w:bookmarkStart w:id="7224" w:name="_Toc185605219"/>
      <w:bookmarkStart w:id="7225" w:name="_Toc185606753"/>
      <w:bookmarkStart w:id="7226" w:name="_Ref185844161"/>
      <w:bookmarkStart w:id="7227" w:name="_Toc186449509"/>
      <w:bookmarkStart w:id="7228" w:name="_Toc186452833"/>
      <w:bookmarkStart w:id="7229" w:name="_Toc186462855"/>
      <w:bookmarkStart w:id="7230" w:name="_Toc186467252"/>
      <w:bookmarkStart w:id="7231" w:name="_Toc187053696"/>
      <w:bookmarkStart w:id="7232" w:name="_Toc187319378"/>
      <w:bookmarkStart w:id="7233" w:name="_Toc209604971"/>
      <w:r w:rsidRPr="007120E2">
        <w:t>M</w:t>
      </w:r>
      <w:r w:rsidR="004F1158" w:rsidRPr="007120E2">
        <w:t>éthode</w:t>
      </w:r>
      <w:r w:rsidRPr="007120E2">
        <w:t xml:space="preserve"> </w:t>
      </w:r>
      <w:r w:rsidR="00370A33" w:rsidRPr="007120E2">
        <w:t xml:space="preserve">de détermination du </w:t>
      </w:r>
      <w:r w:rsidRPr="007120E2">
        <w:t>niveau de complexité : A, B, C</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3F244BE7" w14:textId="084F5830" w:rsidR="005E5F9A" w:rsidRPr="007120E2" w:rsidRDefault="005E5F9A" w:rsidP="000821FE">
      <w:pPr>
        <w:pStyle w:val="Titre5"/>
      </w:pPr>
      <w:bookmarkStart w:id="7234" w:name="_Toc184222201"/>
      <w:bookmarkStart w:id="7235" w:name="_Toc184226896"/>
      <w:bookmarkStart w:id="7236" w:name="_Toc184227764"/>
      <w:bookmarkStart w:id="7237" w:name="_Toc184305441"/>
      <w:bookmarkStart w:id="7238" w:name="_Toc184307905"/>
      <w:bookmarkStart w:id="7239" w:name="_Toc184311819"/>
      <w:bookmarkStart w:id="7240" w:name="_Toc184636650"/>
      <w:bookmarkStart w:id="7241" w:name="_Toc184734474"/>
      <w:bookmarkStart w:id="7242" w:name="_Toc184821266"/>
      <w:bookmarkStart w:id="7243" w:name="_Toc184830985"/>
      <w:bookmarkStart w:id="7244" w:name="_Toc185000325"/>
      <w:bookmarkStart w:id="7245" w:name="_Toc185002918"/>
      <w:bookmarkStart w:id="7246" w:name="_Toc185416402"/>
      <w:bookmarkStart w:id="7247" w:name="_Toc185434675"/>
      <w:bookmarkStart w:id="7248" w:name="_Toc185605220"/>
      <w:bookmarkStart w:id="7249" w:name="_Toc185606754"/>
      <w:bookmarkStart w:id="7250" w:name="_Toc186449510"/>
      <w:bookmarkStart w:id="7251" w:name="_Toc186452834"/>
      <w:bookmarkStart w:id="7252" w:name="_Toc186462856"/>
      <w:bookmarkStart w:id="7253" w:name="_Toc186467253"/>
      <w:bookmarkStart w:id="7254" w:name="_Toc187053697"/>
      <w:bookmarkStart w:id="7255" w:name="_Toc187319379"/>
      <w:bookmarkStart w:id="7256" w:name="_Toc209604972"/>
      <w:r w:rsidRPr="007120E2">
        <w:t>Les critères</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B5E0EE7" w14:textId="6C35A4DE" w:rsidR="00822618" w:rsidRPr="007120E2" w:rsidRDefault="00822618" w:rsidP="00822618">
      <w:pPr>
        <w:rPr>
          <w:rFonts w:cstheme="minorHAnsi"/>
          <w:lang w:bidi="en-US"/>
        </w:rPr>
      </w:pPr>
      <w:r w:rsidRPr="007120E2">
        <w:rPr>
          <w:rFonts w:cstheme="minorHAnsi"/>
          <w:lang w:bidi="en-US"/>
        </w:rPr>
        <w:t xml:space="preserve">La méthode se fonde sur une évaluation factuelle </w:t>
      </w:r>
      <w:r w:rsidR="005E5F9A" w:rsidRPr="007120E2">
        <w:rPr>
          <w:rFonts w:cstheme="minorHAnsi"/>
          <w:lang w:bidi="en-US"/>
        </w:rPr>
        <w:t>de</w:t>
      </w:r>
      <w:r w:rsidRPr="007120E2">
        <w:rPr>
          <w:rFonts w:cstheme="minorHAnsi"/>
          <w:lang w:bidi="en-US"/>
        </w:rPr>
        <w:t xml:space="preserve"> 7 critères</w:t>
      </w:r>
      <w:r w:rsidR="005E5F9A" w:rsidRPr="007120E2">
        <w:rPr>
          <w:rFonts w:cstheme="minorHAnsi"/>
          <w:lang w:bidi="en-US"/>
        </w:rPr>
        <w:t xml:space="preserve"> représentatifs de la compléxité d’un périmètre applicatif</w:t>
      </w:r>
      <w:r w:rsidRPr="007120E2">
        <w:rPr>
          <w:rFonts w:cstheme="minorHAnsi"/>
          <w:lang w:bidi="en-US"/>
        </w:rPr>
        <w:t> :</w:t>
      </w:r>
    </w:p>
    <w:p w14:paraId="426E9447" w14:textId="15A9A1D3" w:rsidR="00822618" w:rsidRPr="007120E2" w:rsidRDefault="00822618" w:rsidP="00F403B5">
      <w:pPr>
        <w:pStyle w:val="Puce1TMADEV"/>
      </w:pPr>
      <w:r w:rsidRPr="007120E2">
        <w:t>Nombre de lignes de code</w:t>
      </w:r>
      <w:r w:rsidR="00001B77" w:rsidRPr="007120E2">
        <w:t>,</w:t>
      </w:r>
    </w:p>
    <w:p w14:paraId="273B31E6" w14:textId="72BAF42D" w:rsidR="00822618" w:rsidRPr="007120E2" w:rsidRDefault="00822618">
      <w:pPr>
        <w:pStyle w:val="Puce1TMADEV"/>
      </w:pPr>
      <w:r w:rsidRPr="007120E2">
        <w:t>Complexité de l'application</w:t>
      </w:r>
      <w:r w:rsidR="00001B77" w:rsidRPr="007120E2">
        <w:t>,</w:t>
      </w:r>
    </w:p>
    <w:p w14:paraId="24F610AF" w14:textId="47DA2488" w:rsidR="00822618" w:rsidRPr="007120E2" w:rsidRDefault="00822618">
      <w:pPr>
        <w:pStyle w:val="Puce1TMADEV"/>
      </w:pPr>
      <w:r w:rsidRPr="007120E2">
        <w:t>Disponibilité</w:t>
      </w:r>
      <w:r w:rsidR="00001B77" w:rsidRPr="007120E2">
        <w:t>,</w:t>
      </w:r>
    </w:p>
    <w:p w14:paraId="0EEAD208" w14:textId="7D8E318C" w:rsidR="00822618" w:rsidRPr="007120E2" w:rsidRDefault="00822618">
      <w:pPr>
        <w:pStyle w:val="Puce1TMADEV"/>
      </w:pPr>
      <w:r w:rsidRPr="007120E2">
        <w:t>Fréquence des traitements</w:t>
      </w:r>
      <w:r w:rsidR="00001B77" w:rsidRPr="007120E2">
        <w:t>,</w:t>
      </w:r>
    </w:p>
    <w:p w14:paraId="6188492E" w14:textId="6E2FB30D" w:rsidR="00822618" w:rsidRPr="007120E2" w:rsidRDefault="00822618">
      <w:pPr>
        <w:pStyle w:val="Puce1TMADEV"/>
      </w:pPr>
      <w:r w:rsidRPr="007120E2">
        <w:lastRenderedPageBreak/>
        <w:t>Evolution du nombre de FSP</w:t>
      </w:r>
      <w:r w:rsidR="00001B77" w:rsidRPr="007120E2">
        <w:t>,</w:t>
      </w:r>
    </w:p>
    <w:p w14:paraId="446C6677" w14:textId="10A28E8B" w:rsidR="00822618" w:rsidRPr="007120E2" w:rsidRDefault="00885959">
      <w:pPr>
        <w:pStyle w:val="Puce1TMADEV"/>
      </w:pPr>
      <w:r w:rsidRPr="007120E2">
        <w:t>Montant</w:t>
      </w:r>
      <w:r w:rsidR="00822618" w:rsidRPr="007120E2">
        <w:t xml:space="preserve"> </w:t>
      </w:r>
      <w:r w:rsidR="00DD1443">
        <w:t>DEV+TU</w:t>
      </w:r>
      <w:r w:rsidR="003C4E2C" w:rsidRPr="007120E2">
        <w:t>,</w:t>
      </w:r>
    </w:p>
    <w:p w14:paraId="0DA3CDA2" w14:textId="1249ABCF" w:rsidR="00822618" w:rsidRPr="007120E2" w:rsidRDefault="00822618">
      <w:pPr>
        <w:pStyle w:val="Puce1TMADEV"/>
      </w:pPr>
      <w:r w:rsidRPr="007120E2">
        <w:t xml:space="preserve">Nombre de cas de </w:t>
      </w:r>
      <w:r w:rsidR="005E5F9A" w:rsidRPr="007120E2">
        <w:t>test.</w:t>
      </w:r>
    </w:p>
    <w:p w14:paraId="0B31B3D9" w14:textId="4FEEFEED" w:rsidR="00822618" w:rsidRPr="007120E2" w:rsidRDefault="00822618" w:rsidP="00822618">
      <w:pPr>
        <w:rPr>
          <w:rFonts w:cstheme="minorHAnsi"/>
          <w:lang w:bidi="en-US"/>
        </w:rPr>
      </w:pPr>
      <w:r w:rsidRPr="007120E2">
        <w:rPr>
          <w:rFonts w:cstheme="minorHAnsi"/>
          <w:lang w:bidi="en-US"/>
        </w:rPr>
        <w:t xml:space="preserve">Pour chacun des critères, une description et un référentiel </w:t>
      </w:r>
      <w:r w:rsidR="003C4E2C" w:rsidRPr="007120E2">
        <w:rPr>
          <w:rFonts w:cstheme="minorHAnsi"/>
          <w:lang w:bidi="en-US"/>
        </w:rPr>
        <w:t>sont définis comme suit </w:t>
      </w:r>
      <w:r w:rsidRPr="007120E2">
        <w:rPr>
          <w:rFonts w:cstheme="minorHAnsi"/>
          <w:lang w:bidi="en-US"/>
        </w:rPr>
        <w:t xml:space="preserve">: </w:t>
      </w:r>
    </w:p>
    <w:p w14:paraId="0CCD39C4" w14:textId="07D3764B"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Nombre de lignes de code</w:t>
      </w:r>
      <w:r w:rsidR="00000550" w:rsidRPr="007120E2">
        <w:rPr>
          <w:rStyle w:val="lev"/>
          <w:rFonts w:cstheme="minorHAnsi"/>
          <w:b/>
          <w:color w:val="auto"/>
          <w:spacing w:val="0"/>
        </w:rPr>
        <w:t> :</w:t>
      </w:r>
    </w:p>
    <w:p w14:paraId="382DD4F1" w14:textId="77777777" w:rsidR="00822618" w:rsidRPr="007120E2" w:rsidRDefault="00822618" w:rsidP="003D4559">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Nombre de lignes de codes du périmètre applicatif dans son intégralité hors commentaires et librairies.</w:t>
      </w:r>
    </w:p>
    <w:p w14:paraId="514EF8FE" w14:textId="11A42E02" w:rsidR="00822618" w:rsidRPr="007120E2" w:rsidRDefault="00822618" w:rsidP="003D4559">
      <w:pPr>
        <w:rPr>
          <w:rFonts w:cstheme="minorHAnsi"/>
          <w:lang w:bidi="en-US"/>
        </w:rPr>
      </w:pPr>
      <w:r w:rsidRPr="007120E2">
        <w:rPr>
          <w:rFonts w:cstheme="minorHAnsi"/>
          <w:u w:val="single"/>
          <w:lang w:bidi="en-US"/>
        </w:rPr>
        <w:t>Référentiel :</w:t>
      </w:r>
      <w:r w:rsidRPr="007120E2">
        <w:rPr>
          <w:rFonts w:cstheme="minorHAnsi"/>
          <w:lang w:bidi="en-US"/>
        </w:rPr>
        <w:t xml:space="preserve"> </w:t>
      </w:r>
      <w:r w:rsidR="00001B77" w:rsidRPr="007120E2">
        <w:rPr>
          <w:rFonts w:cstheme="minorHAnsi"/>
          <w:lang w:bidi="en-US"/>
        </w:rPr>
        <w:t>O</w:t>
      </w:r>
      <w:r w:rsidRPr="007120E2">
        <w:rPr>
          <w:rFonts w:cstheme="minorHAnsi"/>
          <w:lang w:bidi="en-US"/>
        </w:rPr>
        <w:t>util de qualimétrie de la Cnam (à date SonarSource) ou dénombrement fourni par l</w:t>
      </w:r>
      <w:r w:rsidR="008A285B" w:rsidRPr="007120E2">
        <w:rPr>
          <w:rFonts w:cstheme="minorHAnsi"/>
          <w:lang w:bidi="en-US"/>
        </w:rPr>
        <w:t>a</w:t>
      </w:r>
      <w:r w:rsidRPr="007120E2">
        <w:rPr>
          <w:rFonts w:cstheme="minorHAnsi"/>
          <w:lang w:bidi="en-US"/>
        </w:rPr>
        <w:t xml:space="preserve"> Cnam</w:t>
      </w:r>
      <w:r w:rsidR="00751987" w:rsidRPr="007120E2">
        <w:rPr>
          <w:rFonts w:cstheme="minorHAnsi"/>
          <w:lang w:bidi="en-US"/>
        </w:rPr>
        <w:t xml:space="preserve"> sur un fondement objectif et opposable.</w:t>
      </w:r>
    </w:p>
    <w:p w14:paraId="373F85E4" w14:textId="6073728C"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Complexité de l'application</w:t>
      </w:r>
      <w:r w:rsidR="00000550" w:rsidRPr="007120E2">
        <w:rPr>
          <w:rStyle w:val="lev"/>
          <w:rFonts w:cstheme="minorHAnsi"/>
          <w:b/>
          <w:color w:val="auto"/>
          <w:spacing w:val="0"/>
        </w:rPr>
        <w:t> :</w:t>
      </w:r>
    </w:p>
    <w:p w14:paraId="2B34AB06" w14:textId="22A26D06" w:rsidR="00791BB1" w:rsidRPr="007120E2" w:rsidRDefault="00822618" w:rsidP="003D4559">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Nombre d'interconnexions externes du périmètre applicatif intégral concerné</w:t>
      </w:r>
      <w:r w:rsidR="00657767" w:rsidRPr="007120E2">
        <w:rPr>
          <w:rFonts w:cstheme="minorHAnsi"/>
          <w:lang w:bidi="en-US"/>
        </w:rPr>
        <w:t>es</w:t>
      </w:r>
      <w:r w:rsidRPr="007120E2">
        <w:rPr>
          <w:rFonts w:cstheme="minorHAnsi"/>
          <w:lang w:bidi="en-US"/>
        </w:rPr>
        <w:t xml:space="preserve">. </w:t>
      </w:r>
      <w:r w:rsidR="00791BB1" w:rsidRPr="007120E2">
        <w:rPr>
          <w:rFonts w:cstheme="minorHAnsi"/>
          <w:lang w:bidi="en-US"/>
        </w:rPr>
        <w:t xml:space="preserve">Sont </w:t>
      </w:r>
      <w:r w:rsidR="008A16C7" w:rsidRPr="007120E2">
        <w:rPr>
          <w:rFonts w:cstheme="minorHAnsi"/>
          <w:lang w:bidi="en-US"/>
        </w:rPr>
        <w:t>considé</w:t>
      </w:r>
      <w:r w:rsidR="00791BB1" w:rsidRPr="007120E2">
        <w:rPr>
          <w:rFonts w:cstheme="minorHAnsi"/>
          <w:lang w:bidi="en-US"/>
        </w:rPr>
        <w:t>rées externes au périmètre applicatif</w:t>
      </w:r>
      <w:r w:rsidR="008A16C7" w:rsidRPr="007120E2">
        <w:rPr>
          <w:rFonts w:cstheme="minorHAnsi"/>
          <w:lang w:bidi="en-US"/>
        </w:rPr>
        <w:t>,</w:t>
      </w:r>
      <w:r w:rsidR="00791BB1" w:rsidRPr="007120E2">
        <w:rPr>
          <w:rFonts w:cstheme="minorHAnsi"/>
          <w:lang w:bidi="en-US"/>
        </w:rPr>
        <w:t xml:space="preserve"> </w:t>
      </w:r>
      <w:r w:rsidR="00657767" w:rsidRPr="007120E2">
        <w:rPr>
          <w:rFonts w:cstheme="minorHAnsi"/>
          <w:lang w:bidi="en-US"/>
        </w:rPr>
        <w:t>l</w:t>
      </w:r>
      <w:r w:rsidR="00791BB1" w:rsidRPr="007120E2">
        <w:rPr>
          <w:rFonts w:cstheme="minorHAnsi"/>
          <w:lang w:bidi="en-US"/>
        </w:rPr>
        <w:t xml:space="preserve">es interconnexions à d’autres périmètres applicatifs qu’ils soient dans le SI de la Cnam ou non. </w:t>
      </w:r>
    </w:p>
    <w:p w14:paraId="1B003E11" w14:textId="2004A00B" w:rsidR="00822618" w:rsidRPr="007120E2" w:rsidRDefault="00791BB1" w:rsidP="003D4559">
      <w:pPr>
        <w:rPr>
          <w:rFonts w:cstheme="minorHAnsi"/>
          <w:lang w:bidi="en-US"/>
        </w:rPr>
      </w:pPr>
      <w:r w:rsidRPr="007120E2">
        <w:rPr>
          <w:rFonts w:cstheme="minorHAnsi"/>
          <w:lang w:bidi="en-US"/>
        </w:rPr>
        <w:t>Sont considéré</w:t>
      </w:r>
      <w:r w:rsidR="008A16C7" w:rsidRPr="007120E2">
        <w:rPr>
          <w:rFonts w:cstheme="minorHAnsi"/>
          <w:lang w:bidi="en-US"/>
        </w:rPr>
        <w:t>e</w:t>
      </w:r>
      <w:r w:rsidRPr="007120E2">
        <w:rPr>
          <w:rFonts w:cstheme="minorHAnsi"/>
          <w:lang w:bidi="en-US"/>
        </w:rPr>
        <w:t>s comme interne au périmètre applicatif</w:t>
      </w:r>
      <w:r w:rsidR="00657767" w:rsidRPr="007120E2">
        <w:rPr>
          <w:rFonts w:cstheme="minorHAnsi"/>
          <w:lang w:bidi="en-US"/>
        </w:rPr>
        <w:t>,</w:t>
      </w:r>
      <w:r w:rsidRPr="007120E2">
        <w:rPr>
          <w:rFonts w:cstheme="minorHAnsi"/>
          <w:lang w:bidi="en-US"/>
        </w:rPr>
        <w:t xml:space="preserve"> les interconnexions aux</w:t>
      </w:r>
      <w:r w:rsidR="00822618" w:rsidRPr="007120E2">
        <w:rPr>
          <w:rFonts w:cstheme="minorHAnsi"/>
          <w:lang w:bidi="en-US"/>
        </w:rPr>
        <w:t xml:space="preserve"> éléments techniques comme système de fichiers, base de données, stockage objet, réseau</w:t>
      </w:r>
      <w:r w:rsidRPr="007120E2">
        <w:rPr>
          <w:rFonts w:cstheme="minorHAnsi"/>
          <w:lang w:bidi="en-US"/>
        </w:rPr>
        <w:t>.</w:t>
      </w:r>
    </w:p>
    <w:p w14:paraId="7359DB87" w14:textId="64B7D1B3"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8A16C7" w:rsidRPr="007120E2">
        <w:rPr>
          <w:rFonts w:cstheme="minorHAnsi"/>
          <w:lang w:bidi="en-US"/>
        </w:rPr>
        <w:t>O</w:t>
      </w:r>
      <w:r w:rsidRPr="007120E2">
        <w:rPr>
          <w:rFonts w:cstheme="minorHAnsi"/>
          <w:lang w:bidi="en-US"/>
        </w:rPr>
        <w:t xml:space="preserve">util de cartographie </w:t>
      </w:r>
      <w:r w:rsidR="00EF547F" w:rsidRPr="007120E2">
        <w:rPr>
          <w:rFonts w:cstheme="minorHAnsi"/>
          <w:lang w:bidi="en-US"/>
        </w:rPr>
        <w:t>(</w:t>
      </w:r>
      <w:r w:rsidR="00EF547F" w:rsidRPr="007120E2">
        <w:rPr>
          <w:rFonts w:cstheme="minorHAnsi"/>
        </w:rPr>
        <w:t>Liste des Contrats d'échanges</w:t>
      </w:r>
      <w:r w:rsidR="00791BB1" w:rsidRPr="007120E2">
        <w:rPr>
          <w:rFonts w:cstheme="minorHAnsi"/>
        </w:rPr>
        <w:t xml:space="preserve">) </w:t>
      </w:r>
      <w:r w:rsidRPr="007120E2">
        <w:rPr>
          <w:rFonts w:cstheme="minorHAnsi"/>
          <w:lang w:bidi="en-US"/>
        </w:rPr>
        <w:t>et dossier d’architecture de la Cnam</w:t>
      </w:r>
      <w:r w:rsidR="008A16C7" w:rsidRPr="007120E2">
        <w:rPr>
          <w:rFonts w:cstheme="minorHAnsi"/>
          <w:lang w:bidi="en-US"/>
        </w:rPr>
        <w:t>.</w:t>
      </w:r>
    </w:p>
    <w:p w14:paraId="3126D038" w14:textId="064102C5" w:rsidR="00822618" w:rsidRPr="007120E2" w:rsidRDefault="00822618" w:rsidP="000250FD">
      <w:pPr>
        <w:pStyle w:val="NormalGras"/>
        <w:rPr>
          <w:rFonts w:cstheme="minorHAnsi"/>
          <w:lang w:bidi="en-US"/>
        </w:rPr>
      </w:pPr>
      <w:r w:rsidRPr="007120E2">
        <w:rPr>
          <w:rStyle w:val="lev"/>
          <w:rFonts w:cstheme="minorHAnsi"/>
          <w:b/>
          <w:color w:val="auto"/>
          <w:spacing w:val="0"/>
        </w:rPr>
        <w:t>Disponibilité</w:t>
      </w:r>
      <w:r w:rsidR="00000550" w:rsidRPr="007120E2">
        <w:rPr>
          <w:rFonts w:cstheme="minorHAnsi"/>
          <w:lang w:bidi="en-US"/>
        </w:rPr>
        <w:t> :</w:t>
      </w:r>
    </w:p>
    <w:p w14:paraId="390ECAD0" w14:textId="77777777" w:rsidR="00822618" w:rsidRPr="007120E2" w:rsidRDefault="00822618" w:rsidP="003D4559">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 xml:space="preserve">Niveau de disponibilité annuel attendu hors plage de maintenance planifiée du périmètre applicatif intégral. </w:t>
      </w:r>
    </w:p>
    <w:p w14:paraId="07875892" w14:textId="00505BD1"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A76FB9" w:rsidRPr="007120E2">
        <w:t>Document Cadre des Engagements de Services (</w:t>
      </w:r>
      <w:r w:rsidRPr="007120E2">
        <w:rPr>
          <w:rFonts w:cstheme="minorHAnsi"/>
          <w:lang w:bidi="en-US"/>
        </w:rPr>
        <w:t>DCES</w:t>
      </w:r>
      <w:r w:rsidR="00A76FB9" w:rsidRPr="007120E2">
        <w:rPr>
          <w:rFonts w:cstheme="minorHAnsi"/>
          <w:lang w:bidi="en-US"/>
        </w:rPr>
        <w:t>)</w:t>
      </w:r>
      <w:r w:rsidRPr="007120E2">
        <w:rPr>
          <w:rFonts w:cstheme="minorHAnsi"/>
          <w:lang w:bidi="en-US"/>
        </w:rPr>
        <w:t xml:space="preserve"> de la Cnam ou niveau défini par la Cnam</w:t>
      </w:r>
      <w:r w:rsidR="00240C1A" w:rsidRPr="007120E2">
        <w:rPr>
          <w:rFonts w:cstheme="minorHAnsi"/>
          <w:lang w:bidi="en-US"/>
        </w:rPr>
        <w:t xml:space="preserve"> sur un fondement objectif et opposable</w:t>
      </w:r>
      <w:r w:rsidRPr="007120E2">
        <w:rPr>
          <w:rFonts w:cstheme="minorHAnsi"/>
          <w:lang w:bidi="en-US"/>
        </w:rPr>
        <w:t>.</w:t>
      </w:r>
    </w:p>
    <w:p w14:paraId="14DEE166" w14:textId="7BF37E4F" w:rsidR="00822618" w:rsidRPr="007120E2" w:rsidRDefault="00822618" w:rsidP="000250FD">
      <w:pPr>
        <w:pStyle w:val="NormalGras"/>
        <w:rPr>
          <w:rFonts w:cstheme="minorHAnsi"/>
          <w:lang w:bidi="en-US"/>
        </w:rPr>
      </w:pPr>
      <w:r w:rsidRPr="007120E2">
        <w:rPr>
          <w:rStyle w:val="lev"/>
          <w:rFonts w:cstheme="minorHAnsi"/>
          <w:b/>
          <w:color w:val="auto"/>
          <w:spacing w:val="0"/>
        </w:rPr>
        <w:t>Fréquence des traitements</w:t>
      </w:r>
      <w:r w:rsidR="00000550" w:rsidRPr="007120E2">
        <w:rPr>
          <w:rFonts w:cstheme="minorHAnsi"/>
          <w:lang w:bidi="en-US"/>
        </w:rPr>
        <w:t> :</w:t>
      </w:r>
    </w:p>
    <w:p w14:paraId="3E11A2B4" w14:textId="77777777" w:rsidR="008A16C7" w:rsidRPr="007120E2" w:rsidRDefault="00822618" w:rsidP="003D4559">
      <w:pPr>
        <w:rPr>
          <w:rFonts w:cstheme="minorHAnsi"/>
        </w:rPr>
      </w:pPr>
      <w:r w:rsidRPr="007120E2">
        <w:rPr>
          <w:rFonts w:cstheme="minorHAnsi"/>
          <w:u w:val="single"/>
          <w:lang w:bidi="en-US"/>
        </w:rPr>
        <w:t>Description détaillée :</w:t>
      </w:r>
      <w:r w:rsidRPr="007120E2">
        <w:rPr>
          <w:rFonts w:cstheme="minorHAnsi"/>
        </w:rPr>
        <w:t xml:space="preserve"> </w:t>
      </w:r>
    </w:p>
    <w:p w14:paraId="13614A85" w14:textId="0A1F12B1" w:rsidR="008A16C7" w:rsidRPr="007120E2" w:rsidRDefault="00822618" w:rsidP="00F403B5">
      <w:pPr>
        <w:pStyle w:val="Puce1TMADEV"/>
      </w:pPr>
      <w:r w:rsidRPr="007120E2">
        <w:t>Dans le cas des batchs</w:t>
      </w:r>
      <w:r w:rsidR="008A16C7" w:rsidRPr="007120E2">
        <w:t> :</w:t>
      </w:r>
      <w:r w:rsidRPr="007120E2">
        <w:t xml:space="preserve"> la fréquence des traitements. </w:t>
      </w:r>
    </w:p>
    <w:p w14:paraId="68767798" w14:textId="3CA6438D" w:rsidR="00822618" w:rsidRPr="007120E2" w:rsidRDefault="00822618">
      <w:pPr>
        <w:pStyle w:val="Puce1TMADEV"/>
      </w:pPr>
      <w:r w:rsidRPr="007120E2">
        <w:t>Pour les IHM et WebService</w:t>
      </w:r>
      <w:r w:rsidR="008A16C7" w:rsidRPr="007120E2">
        <w:t> :</w:t>
      </w:r>
      <w:r w:rsidRPr="007120E2">
        <w:t xml:space="preserve"> les périodes de traitements des flux. </w:t>
      </w:r>
    </w:p>
    <w:p w14:paraId="23D6FDC7" w14:textId="470E815D"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8A16C7" w:rsidRPr="007120E2">
        <w:rPr>
          <w:rFonts w:cstheme="minorHAnsi"/>
          <w:lang w:bidi="en-US"/>
        </w:rPr>
        <w:t>O</w:t>
      </w:r>
      <w:r w:rsidRPr="007120E2">
        <w:rPr>
          <w:rFonts w:cstheme="minorHAnsi"/>
          <w:lang w:bidi="en-US"/>
        </w:rPr>
        <w:t>util de cartographie et dossier d’architecture de la Cnam</w:t>
      </w:r>
      <w:r w:rsidR="008A16C7" w:rsidRPr="007120E2">
        <w:rPr>
          <w:rFonts w:cstheme="minorHAnsi"/>
          <w:lang w:bidi="en-US"/>
        </w:rPr>
        <w:t>.</w:t>
      </w:r>
    </w:p>
    <w:p w14:paraId="6BF58A72" w14:textId="326DC051"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Evolution du nombre de FSP</w:t>
      </w:r>
      <w:r w:rsidR="00000550" w:rsidRPr="007120E2">
        <w:rPr>
          <w:rStyle w:val="lev"/>
          <w:rFonts w:cstheme="minorHAnsi"/>
          <w:b/>
          <w:color w:val="auto"/>
          <w:spacing w:val="0"/>
        </w:rPr>
        <w:t> :</w:t>
      </w:r>
    </w:p>
    <w:p w14:paraId="33462501" w14:textId="77777777" w:rsidR="00822618" w:rsidRPr="007120E2" w:rsidRDefault="00822618" w:rsidP="008A16C7">
      <w:pPr>
        <w:pStyle w:val="NormalsoulTMADEV"/>
        <w:rPr>
          <w:rFonts w:cstheme="minorHAnsi"/>
        </w:rPr>
      </w:pPr>
      <w:r w:rsidRPr="007120E2">
        <w:rPr>
          <w:rFonts w:cstheme="minorHAnsi"/>
          <w:lang w:bidi="en-US"/>
        </w:rPr>
        <w:t>Description détaillée :</w:t>
      </w:r>
      <w:r w:rsidRPr="007120E2">
        <w:rPr>
          <w:rFonts w:cstheme="minorHAnsi"/>
        </w:rPr>
        <w:t xml:space="preserve"> </w:t>
      </w:r>
    </w:p>
    <w:p w14:paraId="6D629424" w14:textId="32459A88" w:rsidR="00822618" w:rsidRPr="007120E2" w:rsidRDefault="00822618" w:rsidP="00F403B5">
      <w:pPr>
        <w:pStyle w:val="Puce1TMADEV"/>
      </w:pPr>
      <w:r w:rsidRPr="007120E2">
        <w:t>Dans le cas de l’évolution d’un applicatif</w:t>
      </w:r>
      <w:r w:rsidR="003D4559" w:rsidRPr="007120E2">
        <w:t xml:space="preserve"> </w:t>
      </w:r>
      <w:r w:rsidRPr="007120E2">
        <w:t>déjà existant</w:t>
      </w:r>
      <w:r w:rsidR="003D4559" w:rsidRPr="007120E2">
        <w:t xml:space="preserve"> </w:t>
      </w:r>
      <w:r w:rsidRPr="007120E2">
        <w:t xml:space="preserve">(évolution susceptible d’entrainer un changement de catégorie de MCO): </w:t>
      </w:r>
    </w:p>
    <w:p w14:paraId="79DA0E87" w14:textId="6AF4F5EB" w:rsidR="00822618" w:rsidRPr="007120E2" w:rsidRDefault="003D4559" w:rsidP="003D4559">
      <w:pPr>
        <w:rPr>
          <w:rFonts w:cstheme="minorHAnsi"/>
        </w:rPr>
      </w:pPr>
      <w:r w:rsidRPr="007120E2">
        <w:rPr>
          <w:rFonts w:cstheme="minorHAnsi"/>
        </w:rPr>
        <w:t>La</w:t>
      </w:r>
      <w:r w:rsidR="00822618" w:rsidRPr="007120E2">
        <w:rPr>
          <w:rFonts w:cstheme="minorHAnsi"/>
        </w:rPr>
        <w:t xml:space="preserve"> formule </w:t>
      </w:r>
      <w:r w:rsidR="00EE2A7A" w:rsidRPr="007120E2">
        <w:rPr>
          <w:rFonts w:cstheme="minorHAnsi"/>
        </w:rPr>
        <w:t>permettant de</w:t>
      </w:r>
      <w:r w:rsidR="00822618" w:rsidRPr="007120E2">
        <w:rPr>
          <w:rFonts w:cstheme="minorHAnsi"/>
        </w:rPr>
        <w:t xml:space="preserve"> déterminer l’évolution</w:t>
      </w:r>
      <w:r w:rsidRPr="007120E2">
        <w:rPr>
          <w:rFonts w:cstheme="minorHAnsi"/>
        </w:rPr>
        <w:t>,</w:t>
      </w:r>
      <w:r w:rsidR="00822618" w:rsidRPr="007120E2">
        <w:rPr>
          <w:rFonts w:cstheme="minorHAnsi"/>
        </w:rPr>
        <w:t xml:space="preserve"> en pourcentage</w:t>
      </w:r>
      <w:r w:rsidRPr="007120E2">
        <w:rPr>
          <w:rFonts w:cstheme="minorHAnsi"/>
        </w:rPr>
        <w:t>,</w:t>
      </w:r>
      <w:r w:rsidR="00822618" w:rsidRPr="007120E2">
        <w:rPr>
          <w:rFonts w:cstheme="minorHAnsi"/>
        </w:rPr>
        <w:t xml:space="preserve"> du nombre de FSP en lien avec l’évolution</w:t>
      </w:r>
      <w:r w:rsidR="00EE2A7A" w:rsidRPr="007120E2">
        <w:rPr>
          <w:rFonts w:cstheme="minorHAnsi"/>
        </w:rPr>
        <w:t>, est la suivante</w:t>
      </w:r>
      <w:r w:rsidR="00822618" w:rsidRPr="007120E2">
        <w:rPr>
          <w:rFonts w:cstheme="minorHAnsi"/>
        </w:rPr>
        <w:t> :</w:t>
      </w:r>
    </w:p>
    <w:p w14:paraId="3FAE8D84" w14:textId="7CE69084" w:rsidR="00876C00" w:rsidRDefault="00822618" w:rsidP="008A16C7">
      <w:pPr>
        <w:pStyle w:val="Formulecalcul"/>
        <w:ind w:left="284"/>
        <w:rPr>
          <w:rStyle w:val="Emphaseple"/>
          <w:rFonts w:cstheme="minorHAnsi"/>
          <w:i/>
        </w:rPr>
      </w:pPr>
      <w:r w:rsidRPr="007120E2">
        <w:rPr>
          <w:rFonts w:cstheme="minorHAnsi"/>
        </w:rPr>
        <w:t>[</w:t>
      </w:r>
      <w:r w:rsidRPr="007120E2">
        <w:rPr>
          <w:rStyle w:val="Emphaseple"/>
          <w:rFonts w:cstheme="minorHAnsi"/>
          <w:i/>
        </w:rPr>
        <w:t>Evolution du nombre de FSP</w:t>
      </w:r>
      <w:r w:rsidRPr="007120E2">
        <w:rPr>
          <w:rFonts w:cstheme="minorHAnsi"/>
        </w:rPr>
        <w:t>]</w:t>
      </w:r>
      <w:r w:rsidRPr="007120E2">
        <w:rPr>
          <w:rStyle w:val="Emphaseple"/>
          <w:rFonts w:cstheme="minorHAnsi"/>
          <w:i/>
        </w:rPr>
        <w:t xml:space="preserve"> = (</w:t>
      </w:r>
      <w:r w:rsidRPr="00876C00">
        <w:rPr>
          <w:i w:val="0"/>
        </w:rPr>
        <w:t>[</w:t>
      </w:r>
      <w:r w:rsidR="008A16C7" w:rsidRPr="007120E2">
        <w:rPr>
          <w:rStyle w:val="Emphaseple"/>
          <w:rFonts w:cstheme="minorHAnsi"/>
          <w:i/>
        </w:rPr>
        <w:t>N</w:t>
      </w:r>
      <w:r w:rsidRPr="007120E2">
        <w:rPr>
          <w:rStyle w:val="Emphaseple"/>
          <w:rFonts w:cstheme="minorHAnsi"/>
          <w:i/>
        </w:rPr>
        <w:t xml:space="preserve">ombre moyen mensuel de FSP </w:t>
      </w:r>
      <w:r w:rsidR="00876C00" w:rsidRPr="00876C00">
        <w:rPr>
          <w:rStyle w:val="Emphaseple"/>
          <w:i/>
        </w:rPr>
        <w:t>soumise</w:t>
      </w:r>
      <w:r w:rsidR="00876C00">
        <w:rPr>
          <w:rStyle w:val="Emphaseple"/>
          <w:i/>
        </w:rPr>
        <w:t>s</w:t>
      </w:r>
      <w:r w:rsidR="00876C00" w:rsidRPr="00876C00">
        <w:rPr>
          <w:rStyle w:val="Emphaseple"/>
          <w:i/>
        </w:rPr>
        <w:t xml:space="preserve"> </w:t>
      </w:r>
      <w:r w:rsidRPr="007120E2">
        <w:rPr>
          <w:rStyle w:val="Emphaseple"/>
          <w:rFonts w:cstheme="minorHAnsi"/>
          <w:i/>
        </w:rPr>
        <w:t>entre la première MEP et la fin de VSR</w:t>
      </w:r>
      <w:r w:rsidR="00876C00" w:rsidRPr="00876C00">
        <w:rPr>
          <w:i w:val="0"/>
        </w:rPr>
        <w:t>]</w:t>
      </w:r>
      <w:r w:rsidR="00876C00" w:rsidRPr="00876C00">
        <w:rPr>
          <w:rStyle w:val="Emphaseple"/>
          <w:i/>
        </w:rPr>
        <w:t xml:space="preserve"> /</w:t>
      </w:r>
      <w:r w:rsidRPr="007120E2">
        <w:rPr>
          <w:rStyle w:val="Emphaseple"/>
          <w:rFonts w:cstheme="minorHAnsi"/>
          <w:i/>
        </w:rPr>
        <w:t xml:space="preserve"> </w:t>
      </w:r>
      <w:r w:rsidRPr="00876C00">
        <w:rPr>
          <w:i w:val="0"/>
        </w:rPr>
        <w:t>[</w:t>
      </w:r>
      <w:r w:rsidRPr="007120E2">
        <w:rPr>
          <w:rStyle w:val="Emphaseple"/>
          <w:rFonts w:cstheme="minorHAnsi"/>
          <w:i/>
        </w:rPr>
        <w:t xml:space="preserve">Nombre moyen mensuel de FSP </w:t>
      </w:r>
      <w:r w:rsidR="00876C00" w:rsidRPr="00876C00">
        <w:rPr>
          <w:rStyle w:val="Emphaseple"/>
          <w:i/>
        </w:rPr>
        <w:t>soumise</w:t>
      </w:r>
      <w:r w:rsidR="00876C00">
        <w:rPr>
          <w:rStyle w:val="Emphaseple"/>
          <w:i/>
        </w:rPr>
        <w:t>s</w:t>
      </w:r>
      <w:r w:rsidRPr="007120E2">
        <w:rPr>
          <w:rStyle w:val="Emphaseple"/>
          <w:rFonts w:cstheme="minorHAnsi"/>
          <w:i/>
        </w:rPr>
        <w:t xml:space="preserve"> avant évolution</w:t>
      </w:r>
      <w:r w:rsidRPr="00876C00">
        <w:rPr>
          <w:i w:val="0"/>
        </w:rPr>
        <w:t>]</w:t>
      </w:r>
      <w:r w:rsidRPr="007120E2">
        <w:rPr>
          <w:rStyle w:val="Emphaseple"/>
          <w:rFonts w:cstheme="minorHAnsi"/>
          <w:i/>
        </w:rPr>
        <w:t xml:space="preserve"> * 100</w:t>
      </w:r>
      <w:r w:rsidR="00876C00" w:rsidRPr="00876C00">
        <w:rPr>
          <w:rStyle w:val="Emphaseple"/>
          <w:i/>
        </w:rPr>
        <w:t>)</w:t>
      </w:r>
      <w:r w:rsidR="00F724D7">
        <w:rPr>
          <w:rStyle w:val="Emphaseple"/>
          <w:i/>
        </w:rPr>
        <w:t xml:space="preserve"> - 100%</w:t>
      </w:r>
    </w:p>
    <w:p w14:paraId="4671CB6B" w14:textId="77777777" w:rsidR="00FC39C3" w:rsidRDefault="00FC39C3">
      <w:pPr>
        <w:spacing w:before="0" w:after="200" w:line="276" w:lineRule="auto"/>
        <w:jc w:val="left"/>
        <w:rPr>
          <w:rFonts w:cstheme="minorHAnsi"/>
        </w:rPr>
      </w:pPr>
      <w:r>
        <w:rPr>
          <w:rFonts w:cstheme="minorHAnsi"/>
        </w:rPr>
        <w:br w:type="page"/>
      </w:r>
    </w:p>
    <w:p w14:paraId="2196FAD9" w14:textId="14A2D92A" w:rsidR="008A16C7" w:rsidRPr="007120E2" w:rsidRDefault="008A16C7" w:rsidP="008A16C7">
      <w:pPr>
        <w:rPr>
          <w:rFonts w:cstheme="minorHAnsi"/>
        </w:rPr>
      </w:pPr>
      <w:r w:rsidRPr="007120E2">
        <w:rPr>
          <w:rFonts w:cstheme="minorHAnsi"/>
        </w:rPr>
        <w:lastRenderedPageBreak/>
        <w:t>Dans laquelle :</w:t>
      </w:r>
    </w:p>
    <w:p w14:paraId="195B0EF3" w14:textId="1389B3BB" w:rsidR="00876C00" w:rsidRPr="00876C00" w:rsidRDefault="00876C00" w:rsidP="00876C00">
      <w:pPr>
        <w:pStyle w:val="Formulecalcul"/>
        <w:ind w:left="284"/>
        <w:rPr>
          <w:rFonts w:cstheme="minorHAnsi"/>
          <w:lang w:bidi="en-US"/>
        </w:rPr>
      </w:pPr>
      <w:r w:rsidRPr="00876C00">
        <w:rPr>
          <w:rFonts w:cstheme="minorHAnsi"/>
          <w:lang w:bidi="en-US"/>
        </w:rPr>
        <w:t>[Nombre moyen mensuel de FSP soumise</w:t>
      </w:r>
      <w:r>
        <w:rPr>
          <w:rFonts w:cstheme="minorHAnsi"/>
          <w:lang w:bidi="en-US"/>
        </w:rPr>
        <w:t>s</w:t>
      </w:r>
      <w:r w:rsidRPr="00876C00">
        <w:rPr>
          <w:rFonts w:cstheme="minorHAnsi"/>
          <w:lang w:bidi="en-US"/>
        </w:rPr>
        <w:t xml:space="preserve"> entre</w:t>
      </w:r>
      <w:r w:rsidRPr="00876C00">
        <w:rPr>
          <w:rFonts w:cstheme="minorHAnsi"/>
          <w:i w:val="0"/>
          <w:iCs/>
          <w:lang w:bidi="en-US"/>
        </w:rPr>
        <w:t xml:space="preserve"> la première</w:t>
      </w:r>
      <w:r w:rsidRPr="00876C00">
        <w:rPr>
          <w:rFonts w:cstheme="minorHAnsi"/>
          <w:lang w:bidi="en-US"/>
        </w:rPr>
        <w:t xml:space="preserve"> MEP et</w:t>
      </w:r>
      <w:r w:rsidRPr="00876C00">
        <w:rPr>
          <w:rFonts w:cstheme="minorHAnsi"/>
          <w:i w:val="0"/>
          <w:iCs/>
          <w:lang w:bidi="en-US"/>
        </w:rPr>
        <w:t xml:space="preserve"> la fin de </w:t>
      </w:r>
      <w:r w:rsidRPr="00876C00">
        <w:rPr>
          <w:rFonts w:cstheme="minorHAnsi"/>
          <w:lang w:bidi="en-US"/>
        </w:rPr>
        <w:t xml:space="preserve">VSR] : Sur la période entre la première MEP </w:t>
      </w:r>
      <w:r w:rsidRPr="00876C00">
        <w:rPr>
          <w:rFonts w:cstheme="minorHAnsi"/>
          <w:i w:val="0"/>
          <w:iCs/>
          <w:lang w:bidi="en-US"/>
        </w:rPr>
        <w:t xml:space="preserve">(où l’évolution est activée) </w:t>
      </w:r>
      <w:r w:rsidRPr="00876C00">
        <w:rPr>
          <w:rFonts w:cstheme="minorHAnsi"/>
          <w:lang w:bidi="en-US"/>
        </w:rPr>
        <w:t xml:space="preserve">et la fin de VSR </w:t>
      </w:r>
      <w:r w:rsidRPr="00876C00">
        <w:rPr>
          <w:rFonts w:cstheme="minorHAnsi"/>
          <w:i w:val="0"/>
          <w:iCs/>
          <w:lang w:bidi="en-US"/>
        </w:rPr>
        <w:t>(date réelle si l’évolution est activée dès le début de la VSR, sinon a minima 3 mois après la date réelle d’activation</w:t>
      </w:r>
      <w:r w:rsidRPr="00876C00">
        <w:rPr>
          <w:rFonts w:cstheme="minorHAnsi"/>
          <w:lang w:bidi="en-US"/>
        </w:rPr>
        <w:t xml:space="preserve"> de l’évolution qui a lieu post VSR) sont comptabilisées toutes les FSP</w:t>
      </w:r>
      <w:r w:rsidRPr="00876C00">
        <w:rPr>
          <w:rFonts w:cstheme="minorHAnsi"/>
          <w:i w:val="0"/>
          <w:iCs/>
          <w:lang w:bidi="en-US"/>
        </w:rPr>
        <w:t xml:space="preserve"> soumises </w:t>
      </w:r>
      <w:r w:rsidRPr="00876C00">
        <w:rPr>
          <w:rFonts w:cstheme="minorHAnsi"/>
          <w:lang w:bidi="en-US"/>
        </w:rPr>
        <w:t>dans l’outil de ticketing de référence.</w:t>
      </w:r>
    </w:p>
    <w:p w14:paraId="5A04CD9E" w14:textId="6CD13D6F" w:rsidR="00822618" w:rsidRPr="007120E2" w:rsidRDefault="00822618" w:rsidP="008A16C7">
      <w:pPr>
        <w:pStyle w:val="Formulecalcul"/>
        <w:ind w:left="284"/>
        <w:rPr>
          <w:rFonts w:cstheme="minorHAnsi"/>
        </w:rPr>
      </w:pPr>
      <w:r w:rsidRPr="007120E2">
        <w:rPr>
          <w:rFonts w:cstheme="minorHAnsi"/>
        </w:rPr>
        <w:t>[Nombre moyen mensuel de FSP avant évolution] : sur une période représentative de 12 mois (</w:t>
      </w:r>
      <w:r w:rsidRPr="00876C00">
        <w:rPr>
          <w:rStyle w:val="Emphaseple"/>
        </w:rPr>
        <w:t>ou depuis la première MEP de l’application si elle date de moins d’un an</w:t>
      </w:r>
      <w:r w:rsidRPr="007120E2">
        <w:rPr>
          <w:rFonts w:cstheme="minorHAnsi"/>
        </w:rPr>
        <w:t xml:space="preserve">) est calculé le nombre moyen mensuel de FSP </w:t>
      </w:r>
      <w:r w:rsidR="00876C00" w:rsidRPr="00876C00">
        <w:t>soumisedu</w:t>
      </w:r>
      <w:r w:rsidRPr="007120E2">
        <w:rPr>
          <w:rFonts w:cstheme="minorHAnsi"/>
        </w:rPr>
        <w:t xml:space="preserve"> périmètre applicatif avant évolution.</w:t>
      </w:r>
    </w:p>
    <w:p w14:paraId="043B3EB8" w14:textId="07A135EC" w:rsidR="00822618" w:rsidRPr="007120E2" w:rsidRDefault="00822618" w:rsidP="003D4559">
      <w:pPr>
        <w:rPr>
          <w:rFonts w:cstheme="minorHAnsi"/>
          <w:lang w:bidi="en-US"/>
        </w:rPr>
      </w:pPr>
      <w:r w:rsidRPr="007120E2">
        <w:rPr>
          <w:rFonts w:cstheme="minorHAnsi"/>
          <w:u w:val="single"/>
          <w:lang w:bidi="en-US"/>
        </w:rPr>
        <w:t>Référentiel</w:t>
      </w:r>
      <w:r w:rsidRPr="007120E2">
        <w:rPr>
          <w:rFonts w:cstheme="minorHAnsi"/>
          <w:lang w:bidi="en-US"/>
        </w:rPr>
        <w:t> : Outil de ticketing de référence</w:t>
      </w:r>
      <w:r w:rsidR="00EE2A7A" w:rsidRPr="007120E2">
        <w:rPr>
          <w:rFonts w:cstheme="minorHAnsi"/>
          <w:lang w:bidi="en-US"/>
        </w:rPr>
        <w:t> </w:t>
      </w:r>
      <w:r w:rsidRPr="007120E2">
        <w:rPr>
          <w:rFonts w:cstheme="minorHAnsi"/>
          <w:lang w:bidi="en-US"/>
        </w:rPr>
        <w:t xml:space="preserve">: Outil de ticketing de gestion des </w:t>
      </w:r>
      <w:r w:rsidRPr="007120E2">
        <w:rPr>
          <w:rStyle w:val="Emphaseple"/>
          <w:rFonts w:eastAsiaTheme="majorEastAsia" w:cstheme="minorHAnsi"/>
          <w:i w:val="0"/>
        </w:rPr>
        <w:t>Fiche de Signalement de la Recette Cnam</w:t>
      </w:r>
      <w:r w:rsidRPr="007120E2" w:rsidDel="005B3C53">
        <w:rPr>
          <w:rFonts w:cstheme="minorHAnsi"/>
          <w:lang w:bidi="en-US"/>
        </w:rPr>
        <w:t xml:space="preserve"> </w:t>
      </w:r>
      <w:r w:rsidRPr="007120E2">
        <w:rPr>
          <w:rFonts w:cstheme="minorHAnsi"/>
          <w:lang w:bidi="en-US"/>
        </w:rPr>
        <w:t xml:space="preserve">/FSP </w:t>
      </w:r>
      <w:r w:rsidRPr="007120E2">
        <w:rPr>
          <w:rFonts w:cstheme="minorHAnsi"/>
          <w:i/>
          <w:lang w:bidi="en-US"/>
        </w:rPr>
        <w:t>(</w:t>
      </w:r>
      <w:r w:rsidRPr="007120E2">
        <w:rPr>
          <w:rStyle w:val="Emphaseple"/>
          <w:rFonts w:eastAsiaTheme="majorEastAsia" w:cstheme="minorHAnsi"/>
          <w:i w:val="0"/>
        </w:rPr>
        <w:t>Fiche de Signalement de Production</w:t>
      </w:r>
      <w:r w:rsidRPr="007120E2">
        <w:rPr>
          <w:rFonts w:cstheme="minorHAnsi"/>
          <w:i/>
          <w:lang w:bidi="en-US"/>
        </w:rPr>
        <w:t>),</w:t>
      </w:r>
      <w:r w:rsidRPr="007120E2">
        <w:rPr>
          <w:rFonts w:cstheme="minorHAnsi"/>
          <w:lang w:bidi="en-US"/>
        </w:rPr>
        <w:t xml:space="preserve"> (ClearQuest à date</w:t>
      </w:r>
      <w:r w:rsidR="00EE2A7A" w:rsidRPr="007120E2">
        <w:rPr>
          <w:rFonts w:cstheme="minorHAnsi"/>
          <w:lang w:bidi="en-US"/>
        </w:rPr>
        <w:t xml:space="preserve"> de rédaction du CCTP</w:t>
      </w:r>
      <w:r w:rsidRPr="007120E2">
        <w:rPr>
          <w:rFonts w:cstheme="minorHAnsi"/>
          <w:lang w:bidi="en-US"/>
        </w:rPr>
        <w:t>)</w:t>
      </w:r>
      <w:r w:rsidR="005645D0" w:rsidRPr="007120E2">
        <w:rPr>
          <w:rFonts w:cstheme="minorHAnsi"/>
          <w:lang w:bidi="en-US"/>
        </w:rPr>
        <w:t>.</w:t>
      </w:r>
    </w:p>
    <w:p w14:paraId="294583B0" w14:textId="65CA9358" w:rsidR="00D61AC4" w:rsidRPr="007120E2" w:rsidRDefault="00822618" w:rsidP="008A16C7">
      <w:pPr>
        <w:pStyle w:val="Formulecalcul2"/>
        <w:ind w:left="284"/>
        <w:rPr>
          <w:rFonts w:cstheme="minorHAnsi"/>
        </w:rPr>
      </w:pPr>
      <w:r w:rsidRPr="007120E2">
        <w:rPr>
          <w:rFonts w:cstheme="minorHAnsi"/>
        </w:rPr>
        <w:t xml:space="preserve">Exemple 1 : </w:t>
      </w:r>
    </w:p>
    <w:p w14:paraId="74B7F098" w14:textId="77777777" w:rsidR="00876C00" w:rsidRPr="00876C00" w:rsidRDefault="00876C00" w:rsidP="00876C00">
      <w:pPr>
        <w:pStyle w:val="Formulecalcul"/>
        <w:ind w:left="284"/>
        <w:rPr>
          <w:rFonts w:cstheme="minorHAnsi"/>
        </w:rPr>
      </w:pPr>
      <w:r w:rsidRPr="00876C00">
        <w:rPr>
          <w:rFonts w:cstheme="minorHAnsi"/>
        </w:rPr>
        <w:t>Nombre moyen mensuel de FSP avant évolution = 50</w:t>
      </w:r>
    </w:p>
    <w:p w14:paraId="4F95ED88" w14:textId="77777777" w:rsidR="00876C00" w:rsidRPr="00876C00" w:rsidRDefault="00876C00" w:rsidP="00876C00">
      <w:pPr>
        <w:pStyle w:val="Formulecalcul"/>
        <w:ind w:left="284"/>
        <w:rPr>
          <w:rFonts w:cstheme="minorHAnsi"/>
        </w:rPr>
      </w:pPr>
      <w:r w:rsidRPr="00876C00">
        <w:rPr>
          <w:rFonts w:cstheme="minorHAnsi"/>
        </w:rPr>
        <w:t>Sur la Période de VSR de 3 mois:</w:t>
      </w:r>
    </w:p>
    <w:p w14:paraId="45C64D0D" w14:textId="7F72B743" w:rsidR="00876C00" w:rsidRDefault="00876C00" w:rsidP="00F403B5">
      <w:pPr>
        <w:pStyle w:val="Puce1TMADEV"/>
      </w:pPr>
      <w:r>
        <w:t>16</w:t>
      </w:r>
      <w:r w:rsidR="00C37C2D">
        <w:t>5</w:t>
      </w:r>
      <w:r w:rsidRPr="00876C00">
        <w:t xml:space="preserve"> FSP</w:t>
      </w:r>
      <w:r>
        <w:t xml:space="preserve"> réparti</w:t>
      </w:r>
      <w:r w:rsidR="00C37C2D">
        <w:t>e</w:t>
      </w:r>
      <w:r>
        <w:t>s</w:t>
      </w:r>
    </w:p>
    <w:p w14:paraId="6386D2F9" w14:textId="4805EED6" w:rsidR="00876C00" w:rsidRPr="00E57481" w:rsidRDefault="00C37C2D">
      <w:pPr>
        <w:pStyle w:val="Puce2TMADEV"/>
        <w:numPr>
          <w:ilvl w:val="0"/>
          <w:numId w:val="24"/>
        </w:numPr>
      </w:pPr>
      <w:r w:rsidRPr="00E57481">
        <w:t>15</w:t>
      </w:r>
      <w:r w:rsidR="00876C00" w:rsidRPr="00E57481">
        <w:t xml:space="preserve"> FSP Flagués VSR</w:t>
      </w:r>
    </w:p>
    <w:p w14:paraId="46587FD6" w14:textId="74C40575" w:rsidR="00876C00" w:rsidRPr="00E57481" w:rsidRDefault="00876C00">
      <w:pPr>
        <w:pStyle w:val="Puce2TMADEV"/>
        <w:numPr>
          <w:ilvl w:val="0"/>
          <w:numId w:val="24"/>
        </w:numPr>
      </w:pPr>
      <w:r w:rsidRPr="00E57481">
        <w:t>150</w:t>
      </w:r>
      <w:r w:rsidR="00C37C2D" w:rsidRPr="00E57481">
        <w:t xml:space="preserve"> FSP</w:t>
      </w:r>
    </w:p>
    <w:p w14:paraId="4C2D055D" w14:textId="519E086E" w:rsidR="00876C00" w:rsidRPr="00876C00" w:rsidRDefault="00876C00" w:rsidP="00876C00">
      <w:pPr>
        <w:pStyle w:val="Formulecalcul"/>
        <w:ind w:left="708"/>
        <w:rPr>
          <w:rFonts w:cstheme="minorHAnsi"/>
          <w:i w:val="0"/>
          <w:iCs/>
        </w:rPr>
      </w:pPr>
      <w:r w:rsidRPr="00876C00">
        <w:rPr>
          <w:rFonts w:cstheme="minorHAnsi"/>
          <w:i w:val="0"/>
          <w:iCs/>
        </w:rPr>
        <w:t xml:space="preserve">Nombre moyen mensuel de FSP soumise entre la première MEP et la fin de VSR = </w:t>
      </w:r>
      <w:r w:rsidR="00C37C2D">
        <w:rPr>
          <w:rFonts w:cstheme="minorHAnsi"/>
          <w:i w:val="0"/>
          <w:iCs/>
        </w:rPr>
        <w:t>5</w:t>
      </w:r>
      <w:r w:rsidR="00F724D7">
        <w:rPr>
          <w:rFonts w:cstheme="minorHAnsi"/>
          <w:i w:val="0"/>
          <w:iCs/>
        </w:rPr>
        <w:t>5</w:t>
      </w:r>
      <w:r w:rsidRPr="00876C00">
        <w:rPr>
          <w:rFonts w:cstheme="minorHAnsi"/>
          <w:i w:val="0"/>
          <w:iCs/>
        </w:rPr>
        <w:t xml:space="preserve"> (1</w:t>
      </w:r>
      <w:r w:rsidR="00C37C2D">
        <w:rPr>
          <w:rFonts w:cstheme="minorHAnsi"/>
          <w:i w:val="0"/>
          <w:iCs/>
        </w:rPr>
        <w:t>65</w:t>
      </w:r>
      <w:r w:rsidRPr="00876C00">
        <w:rPr>
          <w:rFonts w:cstheme="minorHAnsi"/>
          <w:i w:val="0"/>
          <w:iCs/>
        </w:rPr>
        <w:t xml:space="preserve"> divisé par 3 mois durée de la VSR)</w:t>
      </w:r>
    </w:p>
    <w:p w14:paraId="1F0C6463" w14:textId="4CBD5C52" w:rsidR="00876C00" w:rsidRDefault="00876C00" w:rsidP="00C37C2D">
      <w:pPr>
        <w:pStyle w:val="Formulecalcul2"/>
        <w:ind w:left="284"/>
        <w:rPr>
          <w:rFonts w:cstheme="minorHAnsi"/>
          <w:i w:val="0"/>
          <w:iCs/>
        </w:rPr>
      </w:pPr>
      <w:r w:rsidRPr="00876C00">
        <w:rPr>
          <w:u w:val="none"/>
        </w:rPr>
        <w:t>[</w:t>
      </w:r>
      <w:r w:rsidRPr="00876C00">
        <w:rPr>
          <w:rStyle w:val="Emphaseple"/>
          <w:u w:val="none"/>
        </w:rPr>
        <w:t>Evolution du nombre de FSP en lien avec évolution</w:t>
      </w:r>
      <w:r w:rsidRPr="00876C00">
        <w:rPr>
          <w:u w:val="none"/>
        </w:rPr>
        <w:t xml:space="preserve">] = </w:t>
      </w:r>
      <w:r w:rsidR="00C37C2D" w:rsidRPr="003B05A1">
        <w:rPr>
          <w:u w:val="none"/>
        </w:rPr>
        <w:t>(55</w:t>
      </w:r>
      <w:r w:rsidRPr="003B05A1">
        <w:rPr>
          <w:u w:val="none"/>
        </w:rPr>
        <w:t>/50*100))</w:t>
      </w:r>
      <w:r w:rsidR="00F724D7">
        <w:rPr>
          <w:u w:val="none"/>
        </w:rPr>
        <w:t xml:space="preserve"> – 100%</w:t>
      </w:r>
      <w:r w:rsidR="003B05A1" w:rsidRPr="003B05A1">
        <w:rPr>
          <w:u w:val="none"/>
        </w:rPr>
        <w:t xml:space="preserve"> = </w:t>
      </w:r>
      <w:r w:rsidR="003B05A1" w:rsidRPr="003B05A1">
        <w:rPr>
          <w:sz w:val="24"/>
          <w:u w:val="none"/>
        </w:rPr>
        <w:t>10%</w:t>
      </w:r>
      <w:r w:rsidRPr="00876C00">
        <w:rPr>
          <w:sz w:val="20"/>
          <w:u w:val="none"/>
        </w:rPr>
        <w:t xml:space="preserve"> </w:t>
      </w:r>
      <w:r w:rsidRPr="00876C00">
        <w:rPr>
          <w:rFonts w:ascii="Wingdings" w:hAnsi="Wingdings"/>
          <w:u w:val="none"/>
        </w:rPr>
        <w:t></w:t>
      </w:r>
      <w:r w:rsidRPr="00876C00">
        <w:rPr>
          <w:u w:val="none"/>
        </w:rPr>
        <w:t xml:space="preserve"> </w:t>
      </w:r>
      <w:r>
        <w:rPr>
          <w:u w:val="none"/>
        </w:rPr>
        <w:t xml:space="preserve">Colonne </w:t>
      </w:r>
      <w:r w:rsidR="00C37C2D">
        <w:rPr>
          <w:u w:val="none"/>
        </w:rPr>
        <w:t>A</w:t>
      </w:r>
      <w:r>
        <w:rPr>
          <w:u w:val="none"/>
        </w:rPr>
        <w:t xml:space="preserve"> du critère</w:t>
      </w:r>
    </w:p>
    <w:p w14:paraId="03B97E86" w14:textId="77777777" w:rsidR="00D61AC4" w:rsidRPr="007120E2" w:rsidRDefault="00822618" w:rsidP="008A16C7">
      <w:pPr>
        <w:pStyle w:val="Formulecalcul2"/>
        <w:ind w:left="284"/>
        <w:rPr>
          <w:rFonts w:cstheme="minorHAnsi"/>
        </w:rPr>
      </w:pPr>
      <w:r w:rsidRPr="007120E2">
        <w:rPr>
          <w:rFonts w:cstheme="minorHAnsi"/>
        </w:rPr>
        <w:t xml:space="preserve">Exemple 2 : </w:t>
      </w:r>
    </w:p>
    <w:p w14:paraId="60396CBF" w14:textId="45278104" w:rsidR="00876C00" w:rsidRPr="00876C00" w:rsidRDefault="00876C00" w:rsidP="00876C00">
      <w:pPr>
        <w:pStyle w:val="Formulecalcul"/>
        <w:ind w:left="284"/>
        <w:rPr>
          <w:rFonts w:cstheme="minorHAnsi"/>
        </w:rPr>
      </w:pPr>
      <w:r w:rsidRPr="00876C00">
        <w:rPr>
          <w:rFonts w:cstheme="minorHAnsi"/>
        </w:rPr>
        <w:t>Nombre moyen mensuel de FSP avant évolution = 50</w:t>
      </w:r>
    </w:p>
    <w:p w14:paraId="160DBF1F" w14:textId="77777777" w:rsidR="00876C00" w:rsidRPr="00876C00" w:rsidRDefault="00876C00" w:rsidP="00876C00">
      <w:pPr>
        <w:pStyle w:val="Formulecalcul"/>
        <w:ind w:left="284"/>
        <w:rPr>
          <w:rFonts w:cstheme="minorHAnsi"/>
        </w:rPr>
      </w:pPr>
      <w:r w:rsidRPr="00876C00">
        <w:rPr>
          <w:rFonts w:cstheme="minorHAnsi"/>
        </w:rPr>
        <w:t>Sur la Période de VSR de 3 mois:</w:t>
      </w:r>
    </w:p>
    <w:p w14:paraId="74FA5FE7" w14:textId="1BC1BF50" w:rsidR="00876C00" w:rsidRDefault="00876C00" w:rsidP="00F403B5">
      <w:pPr>
        <w:pStyle w:val="Puce1TMADEV"/>
      </w:pPr>
      <w:r w:rsidRPr="00876C00">
        <w:t>192 FSP</w:t>
      </w:r>
      <w:r>
        <w:t xml:space="preserve"> réparti</w:t>
      </w:r>
      <w:r w:rsidR="00C37C2D">
        <w:t>e</w:t>
      </w:r>
      <w:r>
        <w:t>s</w:t>
      </w:r>
    </w:p>
    <w:p w14:paraId="6D6EFB57" w14:textId="77777777" w:rsidR="00876C00" w:rsidRPr="00E57481" w:rsidRDefault="00876C00">
      <w:pPr>
        <w:pStyle w:val="Puce2TMADEV"/>
        <w:numPr>
          <w:ilvl w:val="0"/>
          <w:numId w:val="24"/>
        </w:numPr>
      </w:pPr>
      <w:r w:rsidRPr="00E57481">
        <w:t>12 FSP Flagués VSR</w:t>
      </w:r>
    </w:p>
    <w:p w14:paraId="442E7080" w14:textId="484A38C9" w:rsidR="00876C00" w:rsidRPr="00E57481" w:rsidRDefault="00876C00">
      <w:pPr>
        <w:pStyle w:val="Puce2TMADEV"/>
        <w:numPr>
          <w:ilvl w:val="0"/>
          <w:numId w:val="24"/>
        </w:numPr>
      </w:pPr>
      <w:r w:rsidRPr="00E57481">
        <w:t xml:space="preserve">180 </w:t>
      </w:r>
      <w:r w:rsidR="00C37C2D" w:rsidRPr="00E57481">
        <w:t>FSP</w:t>
      </w:r>
    </w:p>
    <w:p w14:paraId="449EA5C2" w14:textId="7ED0BAF6" w:rsidR="00876C00" w:rsidRPr="00876C00" w:rsidRDefault="00876C00" w:rsidP="00876C00">
      <w:pPr>
        <w:pStyle w:val="Formulecalcul"/>
        <w:ind w:left="708"/>
        <w:rPr>
          <w:rFonts w:cstheme="minorHAnsi"/>
          <w:i w:val="0"/>
          <w:iCs/>
        </w:rPr>
      </w:pPr>
      <w:r w:rsidRPr="00876C00">
        <w:rPr>
          <w:rFonts w:cstheme="minorHAnsi"/>
          <w:i w:val="0"/>
          <w:iCs/>
        </w:rPr>
        <w:t>Nombre moyen mensuel de FSP soumise entre la première MEP et la fin de VSR = 64 (192 divisé par 3 mois durée de la VSR)</w:t>
      </w:r>
    </w:p>
    <w:p w14:paraId="7BD3D67C" w14:textId="556C9D2D" w:rsidR="00876C00" w:rsidRPr="00876C00" w:rsidRDefault="00876C00" w:rsidP="00876C00">
      <w:pPr>
        <w:pStyle w:val="Formulecalcul2"/>
        <w:ind w:left="284"/>
        <w:rPr>
          <w:rFonts w:cstheme="minorHAnsi"/>
          <w:u w:val="none"/>
        </w:rPr>
      </w:pPr>
      <w:r w:rsidRPr="00876C00">
        <w:rPr>
          <w:u w:val="none"/>
        </w:rPr>
        <w:t>[</w:t>
      </w:r>
      <w:r w:rsidRPr="00876C00">
        <w:rPr>
          <w:rStyle w:val="Emphaseple"/>
          <w:u w:val="none"/>
        </w:rPr>
        <w:t>Evolution du nombre de FSP en lien avec évolution</w:t>
      </w:r>
      <w:r w:rsidRPr="00876C00">
        <w:rPr>
          <w:u w:val="none"/>
        </w:rPr>
        <w:t xml:space="preserve">] = </w:t>
      </w:r>
      <w:r w:rsidR="00F724D7">
        <w:rPr>
          <w:u w:val="none"/>
        </w:rPr>
        <w:t>(64/50*100) -100%</w:t>
      </w:r>
      <w:r w:rsidR="003B05A1" w:rsidRPr="003B05A1">
        <w:rPr>
          <w:u w:val="none"/>
        </w:rPr>
        <w:t xml:space="preserve"> =28%</w:t>
      </w:r>
      <w:r w:rsidRPr="00876C00">
        <w:rPr>
          <w:sz w:val="20"/>
          <w:u w:val="none"/>
        </w:rPr>
        <w:t xml:space="preserve"> </w:t>
      </w:r>
      <w:r w:rsidRPr="00876C00">
        <w:rPr>
          <w:rFonts w:ascii="Wingdings" w:hAnsi="Wingdings"/>
          <w:u w:val="none"/>
        </w:rPr>
        <w:t></w:t>
      </w:r>
      <w:r w:rsidRPr="00876C00">
        <w:rPr>
          <w:u w:val="none"/>
        </w:rPr>
        <w:t xml:space="preserve"> </w:t>
      </w:r>
      <w:r>
        <w:rPr>
          <w:u w:val="none"/>
        </w:rPr>
        <w:t>Colonne B du critère</w:t>
      </w:r>
    </w:p>
    <w:p w14:paraId="24D161A1" w14:textId="77777777" w:rsidR="00FC39C3" w:rsidRDefault="00FC39C3">
      <w:pPr>
        <w:spacing w:before="0" w:after="200" w:line="276" w:lineRule="auto"/>
        <w:jc w:val="left"/>
        <w:rPr>
          <w:rFonts w:cstheme="minorHAnsi"/>
          <w:i/>
          <w:sz w:val="22"/>
          <w:szCs w:val="22"/>
          <w:u w:val="single"/>
        </w:rPr>
      </w:pPr>
      <w:r>
        <w:rPr>
          <w:rFonts w:cstheme="minorHAnsi"/>
        </w:rPr>
        <w:br w:type="page"/>
      </w:r>
    </w:p>
    <w:p w14:paraId="3191E5FB" w14:textId="4EFEECDB" w:rsidR="00C37C2D" w:rsidRPr="007120E2" w:rsidRDefault="00C37C2D" w:rsidP="00393866">
      <w:pPr>
        <w:pStyle w:val="Formulecalcul2"/>
        <w:tabs>
          <w:tab w:val="left" w:pos="5665"/>
        </w:tabs>
        <w:ind w:left="284"/>
        <w:rPr>
          <w:rFonts w:cstheme="minorHAnsi"/>
        </w:rPr>
      </w:pPr>
      <w:r>
        <w:rPr>
          <w:rFonts w:cstheme="minorHAnsi"/>
        </w:rPr>
        <w:lastRenderedPageBreak/>
        <w:t>Exemple 3</w:t>
      </w:r>
      <w:r w:rsidRPr="007120E2">
        <w:rPr>
          <w:rFonts w:cstheme="minorHAnsi"/>
        </w:rPr>
        <w:t xml:space="preserve"> : </w:t>
      </w:r>
    </w:p>
    <w:p w14:paraId="4530A999" w14:textId="77777777" w:rsidR="00C37C2D" w:rsidRPr="00876C00" w:rsidRDefault="00C37C2D" w:rsidP="00C37C2D">
      <w:pPr>
        <w:pStyle w:val="Formulecalcul"/>
        <w:ind w:left="284"/>
        <w:rPr>
          <w:rFonts w:cstheme="minorHAnsi"/>
        </w:rPr>
      </w:pPr>
      <w:r w:rsidRPr="00876C00">
        <w:rPr>
          <w:rFonts w:cstheme="minorHAnsi"/>
        </w:rPr>
        <w:t>Nombre moyen mensuel de FSP avant évolution = 50</w:t>
      </w:r>
    </w:p>
    <w:p w14:paraId="76E71D22" w14:textId="77777777" w:rsidR="00C37C2D" w:rsidRPr="00876C00" w:rsidRDefault="00C37C2D" w:rsidP="00C37C2D">
      <w:pPr>
        <w:pStyle w:val="Formulecalcul"/>
        <w:ind w:left="284"/>
        <w:rPr>
          <w:rFonts w:cstheme="minorHAnsi"/>
        </w:rPr>
      </w:pPr>
      <w:r w:rsidRPr="00876C00">
        <w:rPr>
          <w:rFonts w:cstheme="minorHAnsi"/>
        </w:rPr>
        <w:t>Sur la Période de VSR de 3 mois:</w:t>
      </w:r>
    </w:p>
    <w:p w14:paraId="1B55974B" w14:textId="4F08A9E2" w:rsidR="00C37C2D" w:rsidRDefault="00C37C2D" w:rsidP="00F403B5">
      <w:pPr>
        <w:pStyle w:val="Puce1TMADEV"/>
      </w:pPr>
      <w:r>
        <w:t>1</w:t>
      </w:r>
      <w:r w:rsidR="00F724D7">
        <w:t>35</w:t>
      </w:r>
      <w:r w:rsidRPr="00876C00">
        <w:t xml:space="preserve"> FSP</w:t>
      </w:r>
      <w:r>
        <w:t xml:space="preserve"> réparties</w:t>
      </w:r>
    </w:p>
    <w:p w14:paraId="3D99C820" w14:textId="0D099B2A" w:rsidR="00C37C2D" w:rsidRPr="00876C00" w:rsidRDefault="00C37C2D">
      <w:pPr>
        <w:pStyle w:val="Puce2TMADEV"/>
        <w:numPr>
          <w:ilvl w:val="0"/>
          <w:numId w:val="24"/>
        </w:numPr>
      </w:pPr>
      <w:r>
        <w:t>15</w:t>
      </w:r>
      <w:r w:rsidRPr="00876C00">
        <w:t xml:space="preserve"> FSP Flagués VSR</w:t>
      </w:r>
    </w:p>
    <w:p w14:paraId="4F9F5016" w14:textId="22F245DB" w:rsidR="00C37C2D" w:rsidRPr="00876C00" w:rsidRDefault="00C37C2D">
      <w:pPr>
        <w:pStyle w:val="Puce2TMADEV"/>
        <w:numPr>
          <w:ilvl w:val="0"/>
          <w:numId w:val="24"/>
        </w:numPr>
      </w:pPr>
      <w:r w:rsidRPr="00876C00">
        <w:t>1</w:t>
      </w:r>
      <w:r w:rsidR="00F724D7">
        <w:t>20</w:t>
      </w:r>
      <w:r>
        <w:t xml:space="preserve"> FSP</w:t>
      </w:r>
    </w:p>
    <w:p w14:paraId="2DD03B61" w14:textId="52523E9F" w:rsidR="00C37C2D" w:rsidRPr="00876C00" w:rsidRDefault="00C37C2D" w:rsidP="00C37C2D">
      <w:pPr>
        <w:pStyle w:val="Formulecalcul"/>
        <w:ind w:left="708"/>
        <w:rPr>
          <w:rFonts w:cstheme="minorHAnsi"/>
          <w:i w:val="0"/>
          <w:iCs/>
        </w:rPr>
      </w:pPr>
      <w:r w:rsidRPr="00876C00">
        <w:rPr>
          <w:rFonts w:cstheme="minorHAnsi"/>
          <w:i w:val="0"/>
          <w:iCs/>
        </w:rPr>
        <w:t>Nombre moyen mensuel de FSP soumise entre la</w:t>
      </w:r>
      <w:r w:rsidR="00E57481">
        <w:rPr>
          <w:rFonts w:cstheme="minorHAnsi"/>
          <w:i w:val="0"/>
          <w:iCs/>
        </w:rPr>
        <w:t xml:space="preserve"> première MEP et la fin de VSR </w:t>
      </w:r>
      <w:r w:rsidRPr="00876C00">
        <w:rPr>
          <w:rFonts w:cstheme="minorHAnsi"/>
          <w:i w:val="0"/>
          <w:iCs/>
        </w:rPr>
        <w:t xml:space="preserve">= </w:t>
      </w:r>
      <w:r w:rsidR="00F724D7">
        <w:rPr>
          <w:rFonts w:cstheme="minorHAnsi"/>
          <w:i w:val="0"/>
          <w:iCs/>
        </w:rPr>
        <w:t>45</w:t>
      </w:r>
      <w:r w:rsidRPr="00876C00">
        <w:rPr>
          <w:rFonts w:cstheme="minorHAnsi"/>
          <w:i w:val="0"/>
          <w:iCs/>
        </w:rPr>
        <w:t xml:space="preserve"> (</w:t>
      </w:r>
      <w:r w:rsidR="00F724D7">
        <w:rPr>
          <w:rFonts w:cstheme="minorHAnsi"/>
          <w:i w:val="0"/>
          <w:iCs/>
        </w:rPr>
        <w:t>135</w:t>
      </w:r>
      <w:r w:rsidRPr="00876C00">
        <w:rPr>
          <w:rFonts w:cstheme="minorHAnsi"/>
          <w:i w:val="0"/>
          <w:iCs/>
        </w:rPr>
        <w:t xml:space="preserve"> divisé par 3 mois durée de la VSR)</w:t>
      </w:r>
    </w:p>
    <w:p w14:paraId="2882B47B" w14:textId="2A561F83" w:rsidR="00C37C2D" w:rsidRPr="00876C00" w:rsidRDefault="00C37C2D" w:rsidP="00C37C2D">
      <w:pPr>
        <w:pStyle w:val="Formulecalcul2"/>
        <w:ind w:left="284"/>
        <w:rPr>
          <w:rFonts w:cstheme="minorHAnsi"/>
          <w:u w:val="none"/>
        </w:rPr>
      </w:pPr>
      <w:r w:rsidRPr="00876C00">
        <w:rPr>
          <w:u w:val="none"/>
        </w:rPr>
        <w:t>[</w:t>
      </w:r>
      <w:r w:rsidRPr="00876C00">
        <w:rPr>
          <w:rStyle w:val="Emphaseple"/>
          <w:u w:val="none"/>
        </w:rPr>
        <w:t>Evolution du nombre de FSP en lien avec évolution</w:t>
      </w:r>
      <w:r w:rsidRPr="00876C00">
        <w:rPr>
          <w:u w:val="none"/>
        </w:rPr>
        <w:t xml:space="preserve">] = </w:t>
      </w:r>
      <w:r w:rsidRPr="003B05A1">
        <w:rPr>
          <w:u w:val="none"/>
        </w:rPr>
        <w:t>(</w:t>
      </w:r>
      <w:r w:rsidR="00F724D7">
        <w:rPr>
          <w:u w:val="none"/>
        </w:rPr>
        <w:t>45</w:t>
      </w:r>
      <w:r w:rsidR="003B05A1" w:rsidRPr="003B05A1">
        <w:rPr>
          <w:u w:val="none"/>
        </w:rPr>
        <w:t>/50*100)</w:t>
      </w:r>
      <w:r w:rsidR="00F724D7">
        <w:rPr>
          <w:u w:val="none"/>
        </w:rPr>
        <w:t xml:space="preserve"> – 100%</w:t>
      </w:r>
      <w:r w:rsidR="003B05A1" w:rsidRPr="003B05A1">
        <w:rPr>
          <w:u w:val="none"/>
        </w:rPr>
        <w:t xml:space="preserve"> = </w:t>
      </w:r>
      <w:r w:rsidR="00F724D7">
        <w:rPr>
          <w:u w:val="none"/>
        </w:rPr>
        <w:t>-1</w:t>
      </w:r>
      <w:r w:rsidR="003B05A1" w:rsidRPr="003B05A1">
        <w:rPr>
          <w:u w:val="none"/>
        </w:rPr>
        <w:t>0%</w:t>
      </w:r>
      <w:r w:rsidRPr="00876C00">
        <w:rPr>
          <w:sz w:val="20"/>
          <w:u w:val="none"/>
        </w:rPr>
        <w:t xml:space="preserve"> </w:t>
      </w:r>
      <w:r w:rsidRPr="00876C00">
        <w:rPr>
          <w:rFonts w:ascii="Wingdings" w:hAnsi="Wingdings"/>
          <w:u w:val="none"/>
        </w:rPr>
        <w:t></w:t>
      </w:r>
      <w:r w:rsidRPr="00876C00">
        <w:rPr>
          <w:u w:val="none"/>
        </w:rPr>
        <w:t xml:space="preserve"> </w:t>
      </w:r>
      <w:r>
        <w:rPr>
          <w:u w:val="none"/>
        </w:rPr>
        <w:t>Colonne A du critère</w:t>
      </w:r>
    </w:p>
    <w:p w14:paraId="14580CA7" w14:textId="563C44F1" w:rsidR="00C37C2D" w:rsidRPr="007120E2" w:rsidRDefault="00C37C2D" w:rsidP="00C37C2D">
      <w:pPr>
        <w:pStyle w:val="Formulecalcul2"/>
        <w:ind w:left="284"/>
        <w:rPr>
          <w:rFonts w:cstheme="minorHAnsi"/>
        </w:rPr>
      </w:pPr>
      <w:r>
        <w:rPr>
          <w:rFonts w:cstheme="minorHAnsi"/>
        </w:rPr>
        <w:t>Exemple 4</w:t>
      </w:r>
      <w:r w:rsidRPr="007120E2">
        <w:rPr>
          <w:rFonts w:cstheme="minorHAnsi"/>
        </w:rPr>
        <w:t xml:space="preserve"> : </w:t>
      </w:r>
    </w:p>
    <w:p w14:paraId="10EA262E" w14:textId="77777777" w:rsidR="00C37C2D" w:rsidRPr="00876C00" w:rsidRDefault="00C37C2D" w:rsidP="00C37C2D">
      <w:pPr>
        <w:pStyle w:val="Formulecalcul"/>
        <w:ind w:left="284"/>
        <w:rPr>
          <w:rFonts w:cstheme="minorHAnsi"/>
        </w:rPr>
      </w:pPr>
      <w:r w:rsidRPr="00876C00">
        <w:rPr>
          <w:rFonts w:cstheme="minorHAnsi"/>
        </w:rPr>
        <w:t>Nombre moyen mensuel de FSP avant évolution = 50</w:t>
      </w:r>
    </w:p>
    <w:p w14:paraId="01C77F71" w14:textId="77777777" w:rsidR="00C37C2D" w:rsidRPr="00876C00" w:rsidRDefault="00C37C2D" w:rsidP="00C37C2D">
      <w:pPr>
        <w:pStyle w:val="Formulecalcul"/>
        <w:ind w:left="284"/>
        <w:rPr>
          <w:rFonts w:cstheme="minorHAnsi"/>
        </w:rPr>
      </w:pPr>
      <w:r w:rsidRPr="00876C00">
        <w:rPr>
          <w:rFonts w:cstheme="minorHAnsi"/>
        </w:rPr>
        <w:t>Sur la Période de VSR de 3 mois:</w:t>
      </w:r>
    </w:p>
    <w:p w14:paraId="5D70C586" w14:textId="4AA5252B" w:rsidR="00C37C2D" w:rsidRDefault="00C37C2D" w:rsidP="00F403B5">
      <w:pPr>
        <w:pStyle w:val="Puce1TMADEV"/>
      </w:pPr>
      <w:r>
        <w:t>201</w:t>
      </w:r>
      <w:r w:rsidRPr="00876C00">
        <w:t xml:space="preserve"> FSP</w:t>
      </w:r>
      <w:r>
        <w:t xml:space="preserve"> réparties</w:t>
      </w:r>
    </w:p>
    <w:p w14:paraId="4A569DB8" w14:textId="4F7EC7A8" w:rsidR="00C37C2D" w:rsidRPr="00E57481" w:rsidRDefault="00C37C2D">
      <w:pPr>
        <w:pStyle w:val="Puce2TMADEV"/>
        <w:numPr>
          <w:ilvl w:val="0"/>
          <w:numId w:val="24"/>
        </w:numPr>
      </w:pPr>
      <w:r w:rsidRPr="00E57481">
        <w:t>41 FSP Flagués VSR</w:t>
      </w:r>
    </w:p>
    <w:p w14:paraId="77ED65DF" w14:textId="5CEAB299" w:rsidR="00C37C2D" w:rsidRPr="00E57481" w:rsidRDefault="00C37C2D">
      <w:pPr>
        <w:pStyle w:val="Puce2TMADEV"/>
        <w:numPr>
          <w:ilvl w:val="0"/>
          <w:numId w:val="24"/>
        </w:numPr>
      </w:pPr>
      <w:r w:rsidRPr="00E57481">
        <w:t>160 FSP</w:t>
      </w:r>
    </w:p>
    <w:p w14:paraId="696A0788" w14:textId="6AEE0061" w:rsidR="00C37C2D" w:rsidRPr="00876C00" w:rsidRDefault="00C37C2D" w:rsidP="00C37C2D">
      <w:pPr>
        <w:pStyle w:val="Formulecalcul"/>
        <w:ind w:left="708"/>
        <w:rPr>
          <w:rFonts w:cstheme="minorHAnsi"/>
          <w:i w:val="0"/>
          <w:iCs/>
        </w:rPr>
      </w:pPr>
      <w:r w:rsidRPr="00876C00">
        <w:rPr>
          <w:rFonts w:cstheme="minorHAnsi"/>
          <w:i w:val="0"/>
          <w:iCs/>
        </w:rPr>
        <w:t>Nombre moyen mensuel de FSP soumise entre la première MEP et la fin de VSR</w:t>
      </w:r>
      <w:r w:rsidR="00E57481">
        <w:rPr>
          <w:rFonts w:cstheme="minorHAnsi"/>
          <w:i w:val="0"/>
          <w:iCs/>
        </w:rPr>
        <w:t xml:space="preserve"> </w:t>
      </w:r>
      <w:r w:rsidRPr="00876C00">
        <w:rPr>
          <w:rFonts w:cstheme="minorHAnsi"/>
          <w:i w:val="0"/>
          <w:iCs/>
        </w:rPr>
        <w:t xml:space="preserve">= </w:t>
      </w:r>
      <w:r>
        <w:rPr>
          <w:rFonts w:cstheme="minorHAnsi"/>
          <w:i w:val="0"/>
          <w:iCs/>
        </w:rPr>
        <w:t>67</w:t>
      </w:r>
      <w:r w:rsidRPr="00876C00">
        <w:rPr>
          <w:rFonts w:cstheme="minorHAnsi"/>
          <w:i w:val="0"/>
          <w:iCs/>
        </w:rPr>
        <w:t xml:space="preserve"> (</w:t>
      </w:r>
      <w:r>
        <w:rPr>
          <w:rFonts w:cstheme="minorHAnsi"/>
          <w:i w:val="0"/>
          <w:iCs/>
        </w:rPr>
        <w:t>201</w:t>
      </w:r>
      <w:r w:rsidRPr="00876C00">
        <w:rPr>
          <w:rFonts w:cstheme="minorHAnsi"/>
          <w:i w:val="0"/>
          <w:iCs/>
        </w:rPr>
        <w:t xml:space="preserve"> divisé par 3 mois durée de la VSR)</w:t>
      </w:r>
    </w:p>
    <w:p w14:paraId="271DD980" w14:textId="7A3A7EC4" w:rsidR="00C37C2D" w:rsidRDefault="00C37C2D" w:rsidP="008A16C7">
      <w:pPr>
        <w:pStyle w:val="Formulecalcul2"/>
        <w:ind w:left="284"/>
        <w:rPr>
          <w:rFonts w:cstheme="minorHAnsi"/>
        </w:rPr>
      </w:pPr>
      <w:r w:rsidRPr="00876C00">
        <w:rPr>
          <w:u w:val="none"/>
        </w:rPr>
        <w:t>[</w:t>
      </w:r>
      <w:r w:rsidRPr="00876C00">
        <w:rPr>
          <w:rStyle w:val="Emphaseple"/>
          <w:u w:val="none"/>
        </w:rPr>
        <w:t>Evolution du nombre de FSP en lien avec évolution</w:t>
      </w:r>
      <w:r w:rsidRPr="00876C00">
        <w:rPr>
          <w:u w:val="none"/>
        </w:rPr>
        <w:t>] =</w:t>
      </w:r>
      <w:r w:rsidR="003B05A1" w:rsidRPr="003B05A1">
        <w:rPr>
          <w:u w:val="none"/>
        </w:rPr>
        <w:t xml:space="preserve"> (67/50*100)</w:t>
      </w:r>
      <w:r w:rsidR="00F724D7">
        <w:rPr>
          <w:u w:val="none"/>
        </w:rPr>
        <w:t xml:space="preserve"> - 100%</w:t>
      </w:r>
      <w:r w:rsidR="003B05A1" w:rsidRPr="003B05A1">
        <w:rPr>
          <w:u w:val="none"/>
        </w:rPr>
        <w:t xml:space="preserve"> =</w:t>
      </w:r>
      <w:r w:rsidR="003B05A1" w:rsidRPr="003B05A1">
        <w:rPr>
          <w:sz w:val="24"/>
          <w:u w:val="none"/>
        </w:rPr>
        <w:t xml:space="preserve"> </w:t>
      </w:r>
      <w:r>
        <w:rPr>
          <w:u w:val="none"/>
        </w:rPr>
        <w:t>34</w:t>
      </w:r>
      <w:r w:rsidRPr="00876C00">
        <w:rPr>
          <w:u w:val="none"/>
        </w:rPr>
        <w:t>%</w:t>
      </w:r>
      <w:r w:rsidRPr="00876C00">
        <w:rPr>
          <w:sz w:val="20"/>
          <w:u w:val="none"/>
        </w:rPr>
        <w:t xml:space="preserve"> </w:t>
      </w:r>
      <w:r w:rsidRPr="00876C00">
        <w:rPr>
          <w:rFonts w:ascii="Wingdings" w:hAnsi="Wingdings"/>
          <w:u w:val="none"/>
        </w:rPr>
        <w:t></w:t>
      </w:r>
      <w:r w:rsidRPr="00876C00">
        <w:rPr>
          <w:u w:val="none"/>
        </w:rPr>
        <w:t xml:space="preserve"> </w:t>
      </w:r>
      <w:r>
        <w:rPr>
          <w:u w:val="none"/>
        </w:rPr>
        <w:t>Colonne C du critère</w:t>
      </w:r>
    </w:p>
    <w:p w14:paraId="5B92901E" w14:textId="77777777" w:rsidR="00822618" w:rsidRPr="007120E2" w:rsidRDefault="00822618" w:rsidP="00F403B5">
      <w:pPr>
        <w:pStyle w:val="Puce1TMADEV"/>
      </w:pPr>
      <w:r w:rsidRPr="00876C00">
        <w:t>Dans le cas d’un nouveau périmètre applicatif</w:t>
      </w:r>
      <w:r w:rsidRPr="007120E2">
        <w:t> :</w:t>
      </w:r>
    </w:p>
    <w:p w14:paraId="75DBC0B8" w14:textId="2820BC90" w:rsidR="00822618" w:rsidRPr="007120E2" w:rsidRDefault="00EE2A7A" w:rsidP="003D4559">
      <w:pPr>
        <w:rPr>
          <w:rFonts w:cstheme="minorHAnsi"/>
        </w:rPr>
      </w:pPr>
      <w:r w:rsidRPr="007120E2">
        <w:rPr>
          <w:rFonts w:cstheme="minorHAnsi"/>
        </w:rPr>
        <w:t>L</w:t>
      </w:r>
      <w:r w:rsidR="00822618" w:rsidRPr="007120E2">
        <w:rPr>
          <w:rFonts w:cstheme="minorHAnsi"/>
        </w:rPr>
        <w:t xml:space="preserve">a formule </w:t>
      </w:r>
      <w:r w:rsidRPr="007120E2">
        <w:rPr>
          <w:rFonts w:cstheme="minorHAnsi"/>
        </w:rPr>
        <w:t>permettant de</w:t>
      </w:r>
      <w:r w:rsidR="00822618" w:rsidRPr="007120E2">
        <w:rPr>
          <w:rFonts w:cstheme="minorHAnsi"/>
        </w:rPr>
        <w:t xml:space="preserve"> déterminer l’évolution</w:t>
      </w:r>
      <w:r w:rsidRPr="007120E2">
        <w:rPr>
          <w:rFonts w:cstheme="minorHAnsi"/>
        </w:rPr>
        <w:t xml:space="preserve">, </w:t>
      </w:r>
      <w:r w:rsidR="00822618" w:rsidRPr="007120E2">
        <w:rPr>
          <w:rFonts w:cstheme="minorHAnsi"/>
        </w:rPr>
        <w:t>en pourcentage</w:t>
      </w:r>
      <w:r w:rsidRPr="007120E2">
        <w:rPr>
          <w:rFonts w:cstheme="minorHAnsi"/>
        </w:rPr>
        <w:t>,</w:t>
      </w:r>
      <w:r w:rsidR="00822618" w:rsidRPr="007120E2">
        <w:rPr>
          <w:rFonts w:cstheme="minorHAnsi"/>
        </w:rPr>
        <w:t xml:space="preserve"> du nombre de FSP en lien avec le nouveau périmètre applicatif</w:t>
      </w:r>
      <w:r w:rsidRPr="007120E2">
        <w:rPr>
          <w:rFonts w:cstheme="minorHAnsi"/>
        </w:rPr>
        <w:t xml:space="preserve"> est la suivante</w:t>
      </w:r>
      <w:r w:rsidR="00822618" w:rsidRPr="007120E2">
        <w:rPr>
          <w:rFonts w:cstheme="minorHAnsi"/>
        </w:rPr>
        <w:t> :</w:t>
      </w:r>
    </w:p>
    <w:p w14:paraId="0A7D3C59" w14:textId="7691B25F" w:rsidR="00822618" w:rsidRPr="007120E2" w:rsidRDefault="00822618" w:rsidP="008A16C7">
      <w:pPr>
        <w:pStyle w:val="Formulecalcul"/>
        <w:ind w:left="284"/>
        <w:rPr>
          <w:rStyle w:val="Emphaseple"/>
          <w:rFonts w:cstheme="minorHAnsi"/>
          <w:i/>
          <w:szCs w:val="24"/>
        </w:rPr>
      </w:pPr>
      <w:r w:rsidRPr="007120E2">
        <w:rPr>
          <w:rFonts w:cstheme="minorHAnsi"/>
          <w:i w:val="0"/>
          <w:szCs w:val="24"/>
          <w:lang w:bidi="en-US"/>
        </w:rPr>
        <w:t>[</w:t>
      </w:r>
      <w:r w:rsidRPr="007120E2">
        <w:rPr>
          <w:rStyle w:val="Emphaseple"/>
          <w:rFonts w:cstheme="minorHAnsi"/>
          <w:i/>
          <w:szCs w:val="24"/>
        </w:rPr>
        <w:t>Evolution du nombre de FSP</w:t>
      </w:r>
      <w:r w:rsidRPr="007120E2">
        <w:rPr>
          <w:rFonts w:cstheme="minorHAnsi"/>
          <w:i w:val="0"/>
          <w:szCs w:val="24"/>
          <w:lang w:bidi="en-US"/>
        </w:rPr>
        <w:t>]</w:t>
      </w:r>
      <w:r w:rsidRPr="007120E2">
        <w:rPr>
          <w:rStyle w:val="Emphaseple"/>
          <w:rFonts w:cstheme="minorHAnsi"/>
          <w:i/>
          <w:szCs w:val="24"/>
        </w:rPr>
        <w:t xml:space="preserve"> = (</w:t>
      </w:r>
      <w:r w:rsidRPr="00876C00">
        <w:rPr>
          <w:i w:val="0"/>
        </w:rPr>
        <w:t>[</w:t>
      </w:r>
      <w:r w:rsidRPr="007120E2">
        <w:rPr>
          <w:rStyle w:val="Emphaseple"/>
          <w:rFonts w:cstheme="minorHAnsi"/>
          <w:i/>
          <w:szCs w:val="24"/>
        </w:rPr>
        <w:t>Nombre moyen mensuel de FSP entre la première MEP et la fin de VSR] / [Nombre moyen mensuel de Fiche</w:t>
      </w:r>
      <w:r w:rsidR="00EE2A7A" w:rsidRPr="007120E2">
        <w:rPr>
          <w:rStyle w:val="Emphaseple"/>
          <w:rFonts w:cstheme="minorHAnsi"/>
          <w:i/>
          <w:szCs w:val="24"/>
        </w:rPr>
        <w:t>s</w:t>
      </w:r>
      <w:r w:rsidRPr="007120E2">
        <w:rPr>
          <w:rStyle w:val="Emphaseple"/>
          <w:rFonts w:cstheme="minorHAnsi"/>
          <w:i/>
          <w:szCs w:val="24"/>
        </w:rPr>
        <w:t xml:space="preserve"> de Signalement de la Recette Cnam] * 100</w:t>
      </w:r>
      <w:r w:rsidR="003B05A1">
        <w:rPr>
          <w:rStyle w:val="Emphaseple"/>
          <w:rFonts w:cstheme="minorHAnsi"/>
          <w:i/>
          <w:szCs w:val="24"/>
        </w:rPr>
        <w:t>)</w:t>
      </w:r>
      <w:r w:rsidR="00F724D7">
        <w:rPr>
          <w:rStyle w:val="Emphaseple"/>
          <w:rFonts w:cstheme="minorHAnsi"/>
          <w:i/>
          <w:szCs w:val="24"/>
        </w:rPr>
        <w:t xml:space="preserve"> – 100%</w:t>
      </w:r>
    </w:p>
    <w:p w14:paraId="31666DB7" w14:textId="42F91FCD" w:rsidR="008A16C7" w:rsidRPr="007120E2" w:rsidRDefault="008A16C7" w:rsidP="008A16C7">
      <w:pPr>
        <w:rPr>
          <w:rFonts w:cstheme="minorHAnsi"/>
        </w:rPr>
      </w:pPr>
      <w:r w:rsidRPr="007120E2">
        <w:rPr>
          <w:rFonts w:cstheme="minorHAnsi"/>
        </w:rPr>
        <w:t>Dans laquelle :</w:t>
      </w:r>
    </w:p>
    <w:p w14:paraId="4C301227" w14:textId="7DE49074" w:rsidR="00822618" w:rsidRPr="007120E2" w:rsidRDefault="00822618" w:rsidP="008A16C7">
      <w:pPr>
        <w:pStyle w:val="Formulecalcul"/>
        <w:ind w:left="284"/>
        <w:rPr>
          <w:rFonts w:cstheme="minorHAnsi"/>
          <w:szCs w:val="24"/>
          <w:lang w:bidi="en-US"/>
        </w:rPr>
      </w:pPr>
      <w:r w:rsidRPr="007120E2">
        <w:rPr>
          <w:rStyle w:val="Emphaseple"/>
          <w:rFonts w:eastAsiaTheme="majorEastAsia" w:cstheme="minorHAnsi"/>
          <w:i/>
          <w:szCs w:val="24"/>
        </w:rPr>
        <w:t>[Nombre moyen mensuel de FSP entre la première MEP et la fin de VSR] :</w:t>
      </w:r>
      <w:r w:rsidRPr="007120E2">
        <w:rPr>
          <w:rStyle w:val="Emphaseple"/>
          <w:rFonts w:eastAsiaTheme="majorEastAsia" w:cstheme="minorHAnsi"/>
          <w:szCs w:val="24"/>
        </w:rPr>
        <w:t> </w:t>
      </w:r>
      <w:r w:rsidRPr="007120E2">
        <w:rPr>
          <w:rFonts w:cstheme="minorHAnsi"/>
          <w:szCs w:val="24"/>
          <w:lang w:bidi="en-US"/>
        </w:rPr>
        <w:t>Sur la période entre la première MEP et la fin de VSR</w:t>
      </w:r>
      <w:r w:rsidR="00EE2A7A" w:rsidRPr="007120E2">
        <w:rPr>
          <w:rFonts w:cstheme="minorHAnsi"/>
          <w:szCs w:val="24"/>
          <w:lang w:bidi="en-US"/>
        </w:rPr>
        <w:t>,</w:t>
      </w:r>
      <w:r w:rsidRPr="007120E2">
        <w:rPr>
          <w:rFonts w:cstheme="minorHAnsi"/>
          <w:szCs w:val="24"/>
          <w:lang w:bidi="en-US"/>
        </w:rPr>
        <w:t xml:space="preserve"> sont comptabilisées toutes les FSP dans l’outil de ticketing de référence</w:t>
      </w:r>
      <w:r w:rsidR="005645D0" w:rsidRPr="007120E2">
        <w:rPr>
          <w:rFonts w:cstheme="minorHAnsi"/>
          <w:szCs w:val="24"/>
          <w:lang w:bidi="en-US"/>
        </w:rPr>
        <w:t>.</w:t>
      </w:r>
    </w:p>
    <w:p w14:paraId="2F26E269" w14:textId="1E9A92BE" w:rsidR="003B05A1" w:rsidRPr="007120E2" w:rsidRDefault="003B05A1" w:rsidP="008A16C7">
      <w:pPr>
        <w:pStyle w:val="Formulecalcul"/>
        <w:ind w:left="284"/>
        <w:rPr>
          <w:rFonts w:cstheme="minorHAnsi"/>
          <w:szCs w:val="24"/>
          <w:lang w:bidi="en-US"/>
        </w:rPr>
      </w:pPr>
      <w:r w:rsidRPr="007120E2">
        <w:rPr>
          <w:rStyle w:val="Emphaseple"/>
          <w:rFonts w:eastAsiaTheme="majorEastAsia" w:cstheme="minorHAnsi"/>
          <w:i/>
          <w:szCs w:val="24"/>
        </w:rPr>
        <w:t>[Nombre moyen mensuel de Fiches de Signalement de la Recette Cnam] : c’est le nombre de fiches saisies de toute nature durant les phases de recette Cnam ramené au mois.</w:t>
      </w:r>
    </w:p>
    <w:p w14:paraId="522DD5E0" w14:textId="22E5BBB6" w:rsidR="00822618" w:rsidRPr="007120E2" w:rsidRDefault="00822618" w:rsidP="00D61AC4">
      <w:pPr>
        <w:rPr>
          <w:rFonts w:cstheme="minorHAnsi"/>
          <w:lang w:bidi="en-US"/>
        </w:rPr>
      </w:pPr>
      <w:r w:rsidRPr="007120E2">
        <w:rPr>
          <w:rFonts w:cstheme="minorHAnsi"/>
          <w:u w:val="single"/>
          <w:lang w:bidi="en-US"/>
        </w:rPr>
        <w:t>Référentiel</w:t>
      </w:r>
      <w:r w:rsidRPr="007120E2">
        <w:rPr>
          <w:rFonts w:cstheme="minorHAnsi"/>
          <w:lang w:bidi="en-US"/>
        </w:rPr>
        <w:t> : Outil de ticketing de référence</w:t>
      </w:r>
      <w:r w:rsidR="005645D0" w:rsidRPr="007120E2">
        <w:rPr>
          <w:rFonts w:cstheme="minorHAnsi"/>
          <w:lang w:bidi="en-US"/>
        </w:rPr>
        <w:t> </w:t>
      </w:r>
      <w:r w:rsidRPr="007120E2">
        <w:rPr>
          <w:rFonts w:cstheme="minorHAnsi"/>
          <w:lang w:bidi="en-US"/>
        </w:rPr>
        <w:t xml:space="preserve">: Outil de ticketing de gestion </w:t>
      </w:r>
      <w:r w:rsidRPr="007120E2">
        <w:rPr>
          <w:rFonts w:cstheme="minorHAnsi"/>
          <w:i/>
          <w:lang w:bidi="en-US"/>
        </w:rPr>
        <w:t xml:space="preserve">des </w:t>
      </w:r>
      <w:r w:rsidRPr="007120E2">
        <w:rPr>
          <w:rStyle w:val="Emphaseple"/>
          <w:rFonts w:eastAsiaTheme="majorEastAsia" w:cstheme="minorHAnsi"/>
          <w:i w:val="0"/>
        </w:rPr>
        <w:t>Fiche de Signalement de la Recette Cnam</w:t>
      </w:r>
      <w:r w:rsidRPr="007120E2" w:rsidDel="005B3C53">
        <w:rPr>
          <w:rFonts w:cstheme="minorHAnsi"/>
          <w:i/>
          <w:lang w:bidi="en-US"/>
        </w:rPr>
        <w:t xml:space="preserve"> </w:t>
      </w:r>
      <w:r w:rsidRPr="007120E2">
        <w:rPr>
          <w:rFonts w:cstheme="minorHAnsi"/>
          <w:i/>
          <w:lang w:bidi="en-US"/>
        </w:rPr>
        <w:t>/</w:t>
      </w:r>
      <w:r w:rsidR="005645D0" w:rsidRPr="007120E2">
        <w:rPr>
          <w:rFonts w:cstheme="minorHAnsi"/>
          <w:i/>
          <w:lang w:bidi="en-US"/>
        </w:rPr>
        <w:t xml:space="preserve"> </w:t>
      </w:r>
      <w:r w:rsidRPr="007120E2">
        <w:rPr>
          <w:rFonts w:cstheme="minorHAnsi"/>
          <w:lang w:bidi="en-US"/>
        </w:rPr>
        <w:t>FSP</w:t>
      </w:r>
      <w:r w:rsidRPr="007120E2">
        <w:rPr>
          <w:rFonts w:cstheme="minorHAnsi"/>
          <w:i/>
          <w:lang w:bidi="en-US"/>
        </w:rPr>
        <w:t xml:space="preserve"> (</w:t>
      </w:r>
      <w:r w:rsidRPr="007120E2">
        <w:rPr>
          <w:rStyle w:val="Emphaseple"/>
          <w:rFonts w:eastAsiaTheme="majorEastAsia" w:cstheme="minorHAnsi"/>
          <w:i w:val="0"/>
        </w:rPr>
        <w:t>Fiche de Signalement de Production</w:t>
      </w:r>
      <w:r w:rsidRPr="007120E2">
        <w:rPr>
          <w:rFonts w:cstheme="minorHAnsi"/>
          <w:i/>
          <w:lang w:bidi="en-US"/>
        </w:rPr>
        <w:t>),</w:t>
      </w:r>
      <w:r w:rsidRPr="007120E2">
        <w:rPr>
          <w:rFonts w:cstheme="minorHAnsi"/>
          <w:lang w:bidi="en-US"/>
        </w:rPr>
        <w:t xml:space="preserve"> (ClearQuest à date</w:t>
      </w:r>
      <w:r w:rsidR="005645D0" w:rsidRPr="007120E2">
        <w:rPr>
          <w:rFonts w:cstheme="minorHAnsi"/>
          <w:lang w:bidi="en-US"/>
        </w:rPr>
        <w:t xml:space="preserve"> de rédaction du CCTP</w:t>
      </w:r>
      <w:r w:rsidRPr="007120E2">
        <w:rPr>
          <w:rFonts w:cstheme="minorHAnsi"/>
          <w:lang w:bidi="en-US"/>
        </w:rPr>
        <w:t>)</w:t>
      </w:r>
      <w:r w:rsidR="005645D0" w:rsidRPr="007120E2">
        <w:rPr>
          <w:rFonts w:cstheme="minorHAnsi"/>
          <w:lang w:bidi="en-US"/>
        </w:rPr>
        <w:t>.</w:t>
      </w:r>
    </w:p>
    <w:p w14:paraId="3448B001" w14:textId="77777777" w:rsidR="00FC39C3" w:rsidRDefault="00FC39C3">
      <w:pPr>
        <w:spacing w:before="0" w:after="200" w:line="276" w:lineRule="auto"/>
        <w:jc w:val="left"/>
        <w:rPr>
          <w:rFonts w:cstheme="minorHAnsi"/>
          <w:i/>
          <w:sz w:val="22"/>
          <w:szCs w:val="22"/>
          <w:u w:val="single"/>
          <w:lang w:bidi="en-US"/>
        </w:rPr>
      </w:pPr>
      <w:r>
        <w:rPr>
          <w:rFonts w:cstheme="minorHAnsi"/>
          <w:lang w:bidi="en-US"/>
        </w:rPr>
        <w:br w:type="page"/>
      </w:r>
    </w:p>
    <w:p w14:paraId="5F3E6EEC" w14:textId="53E5DC7E" w:rsidR="00D61AC4" w:rsidRPr="007120E2" w:rsidRDefault="00822618" w:rsidP="00657767">
      <w:pPr>
        <w:pStyle w:val="Formulecalcul2"/>
        <w:ind w:left="284"/>
        <w:rPr>
          <w:rFonts w:cstheme="minorHAnsi"/>
          <w:lang w:bidi="en-US"/>
        </w:rPr>
      </w:pPr>
      <w:r w:rsidRPr="007120E2">
        <w:rPr>
          <w:rFonts w:cstheme="minorHAnsi"/>
          <w:lang w:bidi="en-US"/>
        </w:rPr>
        <w:lastRenderedPageBreak/>
        <w:t xml:space="preserve">Exemple 5 : </w:t>
      </w:r>
    </w:p>
    <w:p w14:paraId="0719E852" w14:textId="34E1A6B1"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15 FSP </w:t>
      </w:r>
      <w:r w:rsidR="00822618" w:rsidRPr="007120E2">
        <w:rPr>
          <w:rStyle w:val="Emphaseple"/>
          <w:rFonts w:eastAsiaTheme="majorEastAsia" w:cstheme="minorHAnsi"/>
        </w:rPr>
        <w:t>entre la première MEP et la fin de VSR</w:t>
      </w:r>
    </w:p>
    <w:p w14:paraId="52F8FAFE" w14:textId="310FFAA2"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10 </w:t>
      </w:r>
      <w:r w:rsidR="00822618" w:rsidRPr="007120E2">
        <w:rPr>
          <w:rStyle w:val="Emphaseple"/>
          <w:rFonts w:eastAsiaTheme="majorEastAsia" w:cstheme="minorHAnsi"/>
        </w:rPr>
        <w:t>Fiches de Signalement de la Recette Cnam</w:t>
      </w:r>
    </w:p>
    <w:p w14:paraId="7F634401" w14:textId="3DDC9038"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(15 / 10 * 100</w:t>
      </w:r>
      <w:r w:rsidR="003B05A1">
        <w:rPr>
          <w:rFonts w:cstheme="minorHAnsi"/>
          <w:lang w:bidi="en-US"/>
        </w:rPr>
        <w:t>)</w:t>
      </w:r>
      <w:r w:rsidR="00F724D7">
        <w:rPr>
          <w:rFonts w:cstheme="minorHAnsi"/>
          <w:lang w:bidi="en-US"/>
        </w:rPr>
        <w:t xml:space="preserve"> – 100% </w:t>
      </w:r>
      <w:r w:rsidR="003B05A1">
        <w:rPr>
          <w:rFonts w:cstheme="minorHAnsi"/>
          <w:lang w:bidi="en-US"/>
        </w:rPr>
        <w:t xml:space="preserve">= </w:t>
      </w:r>
      <w:r w:rsidRPr="007120E2">
        <w:rPr>
          <w:rFonts w:cstheme="minorHAnsi"/>
          <w:lang w:bidi="en-US"/>
        </w:rPr>
        <w:t xml:space="preserve">50% </w:t>
      </w:r>
      <w:r w:rsidRPr="007120E2">
        <w:rPr>
          <w:rFonts w:cstheme="minorHAnsi"/>
          <w:lang w:bidi="en-US"/>
        </w:rPr>
        <w:sym w:font="Wingdings" w:char="F0E8"/>
      </w:r>
      <w:r w:rsidRPr="007120E2">
        <w:rPr>
          <w:rFonts w:cstheme="minorHAnsi"/>
          <w:lang w:bidi="en-US"/>
        </w:rPr>
        <w:t xml:space="preserve"> donc colonne C du critère</w:t>
      </w:r>
    </w:p>
    <w:p w14:paraId="1A73D8BC" w14:textId="77777777" w:rsidR="00D61AC4" w:rsidRPr="007120E2" w:rsidRDefault="00822618" w:rsidP="00657767">
      <w:pPr>
        <w:pStyle w:val="Formulecalcul2"/>
        <w:ind w:left="284"/>
        <w:rPr>
          <w:rFonts w:cstheme="minorHAnsi"/>
          <w:lang w:bidi="en-US"/>
        </w:rPr>
      </w:pPr>
      <w:r w:rsidRPr="007120E2">
        <w:rPr>
          <w:rFonts w:cstheme="minorHAnsi"/>
          <w:lang w:bidi="en-US"/>
        </w:rPr>
        <w:t xml:space="preserve">Exemple 6 : </w:t>
      </w:r>
    </w:p>
    <w:p w14:paraId="76F0AEAB" w14:textId="2073F87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5 FSP </w:t>
      </w:r>
      <w:r w:rsidR="00822618" w:rsidRPr="007120E2">
        <w:rPr>
          <w:rStyle w:val="Emphaseple"/>
          <w:rFonts w:eastAsiaTheme="majorEastAsia" w:cstheme="minorHAnsi"/>
        </w:rPr>
        <w:t>entre la première MEP et la fin de VSR</w:t>
      </w:r>
    </w:p>
    <w:p w14:paraId="61680D1D" w14:textId="42B6F089"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10 </w:t>
      </w:r>
      <w:r w:rsidR="00822618" w:rsidRPr="007120E2">
        <w:rPr>
          <w:rStyle w:val="Emphaseple"/>
          <w:rFonts w:eastAsiaTheme="majorEastAsia" w:cstheme="minorHAnsi"/>
        </w:rPr>
        <w:t>Fiches de Signalement de la Recette Cnam</w:t>
      </w:r>
    </w:p>
    <w:p w14:paraId="6C3BE3CC" w14:textId="62FE1BC5"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(5 / 10 * 100</w:t>
      </w:r>
      <w:r w:rsidR="00F724D7">
        <w:rPr>
          <w:rFonts w:cstheme="minorHAnsi"/>
          <w:lang w:bidi="en-US"/>
        </w:rPr>
        <w:t>) -</w:t>
      </w:r>
      <w:r w:rsidRPr="007120E2">
        <w:rPr>
          <w:rFonts w:cstheme="minorHAnsi"/>
          <w:lang w:bidi="en-US"/>
        </w:rPr>
        <w:t>100</w:t>
      </w:r>
      <w:r w:rsidR="00F724D7">
        <w:rPr>
          <w:rFonts w:cstheme="minorHAnsi"/>
          <w:lang w:bidi="en-US"/>
        </w:rPr>
        <w:t>%</w:t>
      </w:r>
      <w:r w:rsidRPr="007120E2">
        <w:rPr>
          <w:rFonts w:cstheme="minorHAnsi"/>
          <w:lang w:bidi="en-US"/>
        </w:rPr>
        <w:t xml:space="preserve"> = -50% </w:t>
      </w:r>
      <w:r w:rsidRPr="007120E2">
        <w:rPr>
          <w:rFonts w:cstheme="minorHAnsi"/>
          <w:lang w:bidi="en-US"/>
        </w:rPr>
        <w:sym w:font="Wingdings" w:char="F0E8"/>
      </w:r>
      <w:r w:rsidRPr="007120E2">
        <w:rPr>
          <w:rFonts w:cstheme="minorHAnsi"/>
          <w:lang w:bidi="en-US"/>
        </w:rPr>
        <w:t xml:space="preserve"> donc colonne A du critère</w:t>
      </w:r>
    </w:p>
    <w:p w14:paraId="12774E42" w14:textId="77777777" w:rsidR="00D61AC4" w:rsidRPr="007120E2" w:rsidRDefault="00822618" w:rsidP="00657767">
      <w:pPr>
        <w:pStyle w:val="Formulecalcul2"/>
        <w:ind w:left="284"/>
        <w:rPr>
          <w:rFonts w:cstheme="minorHAnsi"/>
          <w:lang w:bidi="en-US"/>
        </w:rPr>
      </w:pPr>
      <w:r w:rsidRPr="007120E2">
        <w:rPr>
          <w:rFonts w:cstheme="minorHAnsi"/>
          <w:lang w:bidi="en-US"/>
        </w:rPr>
        <w:t xml:space="preserve">Exemple 7 : </w:t>
      </w:r>
    </w:p>
    <w:p w14:paraId="283FFB84" w14:textId="51AA3FD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12 FSP </w:t>
      </w:r>
      <w:r w:rsidR="00822618" w:rsidRPr="007120E2">
        <w:rPr>
          <w:rStyle w:val="Emphaseple"/>
          <w:rFonts w:eastAsiaTheme="majorEastAsia" w:cstheme="minorHAnsi"/>
        </w:rPr>
        <w:t>entre la première MEP et la fin de VSR</w:t>
      </w:r>
    </w:p>
    <w:p w14:paraId="49E71F68" w14:textId="45C5CF8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11 </w:t>
      </w:r>
      <w:r w:rsidR="00822618" w:rsidRPr="007120E2">
        <w:rPr>
          <w:rStyle w:val="Emphaseple"/>
          <w:rFonts w:eastAsiaTheme="majorEastAsia" w:cstheme="minorHAnsi"/>
        </w:rPr>
        <w:t>Fiches de Signalement de la Recette Cnam</w:t>
      </w:r>
    </w:p>
    <w:p w14:paraId="7ECDC40C" w14:textId="532CBF26"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(12 / 11 * 100</w:t>
      </w:r>
      <w:r w:rsidR="00D806FA">
        <w:rPr>
          <w:rFonts w:cstheme="minorHAnsi"/>
          <w:lang w:bidi="en-US"/>
        </w:rPr>
        <w:t>) -100%</w:t>
      </w:r>
      <w:r w:rsidRPr="007120E2">
        <w:rPr>
          <w:rFonts w:cstheme="minorHAnsi"/>
          <w:lang w:bidi="en-US"/>
        </w:rPr>
        <w:t xml:space="preserve"> = +9% </w:t>
      </w:r>
      <w:r w:rsidRPr="007120E2">
        <w:rPr>
          <w:rFonts w:cstheme="minorHAnsi"/>
          <w:lang w:bidi="en-US"/>
        </w:rPr>
        <w:sym w:font="Wingdings" w:char="F0E8"/>
      </w:r>
      <w:r w:rsidRPr="007120E2">
        <w:rPr>
          <w:rFonts w:cstheme="minorHAnsi"/>
          <w:lang w:bidi="en-US"/>
        </w:rPr>
        <w:t xml:space="preserve"> donc colonne A du critère</w:t>
      </w:r>
    </w:p>
    <w:p w14:paraId="136A5720" w14:textId="77777777" w:rsidR="00D61AC4" w:rsidRPr="007120E2" w:rsidRDefault="00822618" w:rsidP="00657767">
      <w:pPr>
        <w:pStyle w:val="Formulecalcul2"/>
        <w:ind w:left="284"/>
        <w:rPr>
          <w:rFonts w:cstheme="minorHAnsi"/>
          <w:lang w:bidi="en-US"/>
        </w:rPr>
      </w:pPr>
      <w:r w:rsidRPr="007120E2">
        <w:rPr>
          <w:rFonts w:cstheme="minorHAnsi"/>
          <w:lang w:bidi="en-US"/>
        </w:rPr>
        <w:t xml:space="preserve">Exemple 8 : </w:t>
      </w:r>
    </w:p>
    <w:p w14:paraId="7E50AC4D" w14:textId="37D74025"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w:t>
      </w:r>
      <w:r w:rsidR="00855827" w:rsidRPr="007120E2">
        <w:rPr>
          <w:rFonts w:cstheme="minorHAnsi"/>
          <w:lang w:bidi="en-US"/>
        </w:rPr>
        <w:t>14</w:t>
      </w:r>
      <w:r w:rsidR="00822618" w:rsidRPr="007120E2">
        <w:rPr>
          <w:rFonts w:cstheme="minorHAnsi"/>
          <w:lang w:bidi="en-US"/>
        </w:rPr>
        <w:t xml:space="preserve"> FSP </w:t>
      </w:r>
      <w:r w:rsidR="00822618" w:rsidRPr="007120E2">
        <w:rPr>
          <w:rStyle w:val="Emphaseple"/>
          <w:rFonts w:eastAsiaTheme="majorEastAsia" w:cstheme="minorHAnsi"/>
        </w:rPr>
        <w:t>entre la première MEP et la fin de VSR</w:t>
      </w:r>
    </w:p>
    <w:p w14:paraId="006F2B95" w14:textId="75D038C7" w:rsidR="00D61AC4" w:rsidRPr="007120E2" w:rsidRDefault="00E96088" w:rsidP="00657767">
      <w:pPr>
        <w:pStyle w:val="Formulecalcul"/>
        <w:ind w:left="284"/>
        <w:rPr>
          <w:rStyle w:val="Emphaseple"/>
          <w:rFonts w:eastAsiaTheme="majorEastAsia" w:cstheme="minorHAnsi"/>
        </w:rPr>
      </w:pPr>
      <w:r w:rsidRPr="007120E2">
        <w:rPr>
          <w:rFonts w:cstheme="minorHAnsi"/>
          <w:lang w:bidi="en-US"/>
        </w:rPr>
        <w:t>Nombre</w:t>
      </w:r>
      <w:r w:rsidR="00822618" w:rsidRPr="007120E2">
        <w:rPr>
          <w:rFonts w:cstheme="minorHAnsi"/>
          <w:lang w:bidi="en-US"/>
        </w:rPr>
        <w:t xml:space="preserve"> moyen mensuel de 11 </w:t>
      </w:r>
      <w:r w:rsidR="00822618" w:rsidRPr="007120E2">
        <w:rPr>
          <w:rStyle w:val="Emphaseple"/>
          <w:rFonts w:eastAsiaTheme="majorEastAsia" w:cstheme="minorHAnsi"/>
        </w:rPr>
        <w:t>Fiches de Signalement de la Recette Cnam</w:t>
      </w:r>
    </w:p>
    <w:p w14:paraId="55C894BF" w14:textId="7DC766FE" w:rsidR="00822618" w:rsidRPr="007120E2" w:rsidRDefault="00822618" w:rsidP="00657767">
      <w:pPr>
        <w:pStyle w:val="Formulecalcul"/>
        <w:ind w:left="284"/>
        <w:rPr>
          <w:rFonts w:cstheme="minorHAnsi"/>
          <w:lang w:bidi="en-US"/>
        </w:rPr>
      </w:pPr>
      <w:r w:rsidRPr="007120E2">
        <w:rPr>
          <w:rFonts w:cstheme="minorHAnsi"/>
          <w:lang w:bidi="en-US"/>
        </w:rPr>
        <w:t>Pourcentage d’évolution du nombre de FSP en lien avec le nouveau périmètre = (14 /11 * 100</w:t>
      </w:r>
      <w:r w:rsidR="00D806FA">
        <w:rPr>
          <w:rFonts w:cstheme="minorHAnsi"/>
          <w:lang w:bidi="en-US"/>
        </w:rPr>
        <w:t>) – 100%</w:t>
      </w:r>
      <w:r w:rsidRPr="007120E2">
        <w:rPr>
          <w:rFonts w:cstheme="minorHAnsi"/>
          <w:lang w:bidi="en-US"/>
        </w:rPr>
        <w:t xml:space="preserve"> = +27% </w:t>
      </w:r>
      <w:r w:rsidRPr="007120E2">
        <w:rPr>
          <w:rFonts w:cstheme="minorHAnsi"/>
          <w:lang w:bidi="en-US"/>
        </w:rPr>
        <w:sym w:font="Wingdings" w:char="F0E8"/>
      </w:r>
      <w:r w:rsidRPr="007120E2">
        <w:rPr>
          <w:rFonts w:cstheme="minorHAnsi"/>
          <w:lang w:bidi="en-US"/>
        </w:rPr>
        <w:t xml:space="preserve"> donc colonne B du critère</w:t>
      </w:r>
    </w:p>
    <w:p w14:paraId="5F9F60A0" w14:textId="574CC534" w:rsidR="00822618" w:rsidRPr="007120E2" w:rsidRDefault="00885959" w:rsidP="000250FD">
      <w:pPr>
        <w:pStyle w:val="NormalGras"/>
        <w:rPr>
          <w:rStyle w:val="lev"/>
          <w:rFonts w:cstheme="minorHAnsi"/>
          <w:b/>
          <w:color w:val="auto"/>
          <w:spacing w:val="0"/>
        </w:rPr>
      </w:pPr>
      <w:r w:rsidRPr="007120E2">
        <w:rPr>
          <w:rStyle w:val="lev"/>
          <w:rFonts w:cstheme="minorHAnsi"/>
          <w:b/>
          <w:color w:val="auto"/>
          <w:spacing w:val="0"/>
        </w:rPr>
        <w:t>Montant</w:t>
      </w:r>
      <w:r w:rsidR="00822618" w:rsidRPr="007120E2">
        <w:rPr>
          <w:rStyle w:val="lev"/>
          <w:rFonts w:cstheme="minorHAnsi"/>
          <w:b/>
          <w:color w:val="auto"/>
          <w:spacing w:val="0"/>
        </w:rPr>
        <w:t xml:space="preserve"> </w:t>
      </w:r>
      <w:r w:rsidR="00DD1443">
        <w:rPr>
          <w:rStyle w:val="lev"/>
          <w:rFonts w:cstheme="minorHAnsi"/>
          <w:b/>
          <w:color w:val="auto"/>
          <w:spacing w:val="0"/>
        </w:rPr>
        <w:t>DEV+TU</w:t>
      </w:r>
      <w:r w:rsidR="00D61AC4" w:rsidRPr="007120E2">
        <w:rPr>
          <w:rStyle w:val="lev"/>
          <w:rFonts w:cstheme="minorHAnsi"/>
          <w:b/>
          <w:color w:val="auto"/>
          <w:spacing w:val="0"/>
        </w:rPr>
        <w:t> :</w:t>
      </w:r>
    </w:p>
    <w:p w14:paraId="004ACAAC" w14:textId="5CEC1095" w:rsidR="00822618" w:rsidRPr="007120E2" w:rsidRDefault="00822618" w:rsidP="00D61AC4">
      <w:pPr>
        <w:rPr>
          <w:rFonts w:cstheme="minorHAnsi"/>
          <w:lang w:bidi="en-US"/>
        </w:rPr>
      </w:pPr>
      <w:r w:rsidRPr="006A6B9B">
        <w:rPr>
          <w:rFonts w:cstheme="minorHAnsi"/>
          <w:u w:val="single"/>
          <w:lang w:bidi="en-US"/>
        </w:rPr>
        <w:t>Description détaillée :</w:t>
      </w:r>
      <w:r w:rsidRPr="006A6B9B">
        <w:rPr>
          <w:rFonts w:cstheme="minorHAnsi"/>
        </w:rPr>
        <w:t xml:space="preserve"> </w:t>
      </w:r>
      <w:r w:rsidRPr="006A6B9B">
        <w:rPr>
          <w:rFonts w:cstheme="minorHAnsi"/>
          <w:lang w:bidi="en-US"/>
        </w:rPr>
        <w:t xml:space="preserve">Il </w:t>
      </w:r>
      <w:r w:rsidR="001658B2">
        <w:rPr>
          <w:rFonts w:cstheme="minorHAnsi"/>
          <w:lang w:bidi="en-US"/>
        </w:rPr>
        <w:t>correspond au</w:t>
      </w:r>
      <w:r w:rsidRPr="006A6B9B">
        <w:rPr>
          <w:rFonts w:cstheme="minorHAnsi"/>
          <w:lang w:bidi="en-US"/>
        </w:rPr>
        <w:t xml:space="preserve"> montant </w:t>
      </w:r>
      <w:r w:rsidR="006A6B9B" w:rsidRPr="006A6B9B">
        <w:rPr>
          <w:rFonts w:cstheme="minorHAnsi"/>
          <w:lang w:bidi="en-US"/>
        </w:rPr>
        <w:t xml:space="preserve">DEV+TU </w:t>
      </w:r>
      <w:r w:rsidR="00DD1443">
        <w:rPr>
          <w:rFonts w:cstheme="minorHAnsi"/>
          <w:lang w:bidi="en-US"/>
        </w:rPr>
        <w:t>en €</w:t>
      </w:r>
      <w:r w:rsidR="006A6B9B" w:rsidRPr="006A6B9B">
        <w:rPr>
          <w:rFonts w:cstheme="minorHAnsi"/>
          <w:lang w:bidi="en-US"/>
        </w:rPr>
        <w:t xml:space="preserve">TTC de </w:t>
      </w:r>
      <w:r w:rsidRPr="006A6B9B">
        <w:rPr>
          <w:rFonts w:cstheme="minorHAnsi"/>
          <w:lang w:bidi="en-US"/>
        </w:rPr>
        <w:t>la commande</w:t>
      </w:r>
      <w:r w:rsidR="006A6B9B">
        <w:rPr>
          <w:rFonts w:cstheme="minorHAnsi"/>
          <w:lang w:bidi="en-US"/>
        </w:rPr>
        <w:t xml:space="preserve"> de développement du projet. Le cas échéant, lorsque le projet fait l’objet de plusieurs commandes</w:t>
      </w:r>
      <w:r w:rsidR="001658B2">
        <w:rPr>
          <w:rFonts w:cstheme="minorHAnsi"/>
          <w:lang w:bidi="en-US"/>
        </w:rPr>
        <w:t xml:space="preserve"> de développement </w:t>
      </w:r>
      <w:r w:rsidR="006A6B9B">
        <w:rPr>
          <w:rFonts w:cstheme="minorHAnsi"/>
          <w:lang w:bidi="en-US"/>
        </w:rPr>
        <w:t xml:space="preserve">concomitantes </w:t>
      </w:r>
      <w:r w:rsidRPr="007120E2">
        <w:rPr>
          <w:rFonts w:cstheme="minorHAnsi"/>
          <w:lang w:bidi="en-US"/>
        </w:rPr>
        <w:t>(à moins d’un mois d’écart)</w:t>
      </w:r>
      <w:r w:rsidR="006A6B9B">
        <w:rPr>
          <w:rFonts w:cstheme="minorHAnsi"/>
          <w:lang w:bidi="en-US"/>
        </w:rPr>
        <w:t xml:space="preserve">, </w:t>
      </w:r>
      <w:r w:rsidR="001658B2">
        <w:rPr>
          <w:rFonts w:cstheme="minorHAnsi"/>
          <w:lang w:bidi="en-US"/>
        </w:rPr>
        <w:t xml:space="preserve">il correspond à la somme des montants DEV+TU </w:t>
      </w:r>
      <w:r w:rsidR="00DD1443">
        <w:rPr>
          <w:rFonts w:cstheme="minorHAnsi"/>
          <w:lang w:bidi="en-US"/>
        </w:rPr>
        <w:t>en €</w:t>
      </w:r>
      <w:r w:rsidR="001658B2">
        <w:rPr>
          <w:rFonts w:cstheme="minorHAnsi"/>
          <w:lang w:bidi="en-US"/>
        </w:rPr>
        <w:t>TTC des commandes considérées.</w:t>
      </w:r>
    </w:p>
    <w:p w14:paraId="504DD537" w14:textId="1D03B991" w:rsidR="00822618" w:rsidRPr="007120E2" w:rsidRDefault="00822618" w:rsidP="00D61AC4">
      <w:pPr>
        <w:rPr>
          <w:rFonts w:cstheme="minorHAnsi"/>
          <w:lang w:bidi="en-US"/>
        </w:rPr>
      </w:pPr>
      <w:r w:rsidRPr="007120E2">
        <w:rPr>
          <w:rFonts w:cstheme="minorHAnsi"/>
          <w:u w:val="single"/>
          <w:lang w:bidi="en-US"/>
        </w:rPr>
        <w:t>Référentiel</w:t>
      </w:r>
      <w:r w:rsidRPr="007120E2">
        <w:rPr>
          <w:rFonts w:cstheme="minorHAnsi"/>
          <w:lang w:bidi="en-US"/>
        </w:rPr>
        <w:t xml:space="preserve"> : Les </w:t>
      </w:r>
      <w:r w:rsidR="00FE0E4D" w:rsidRPr="007120E2">
        <w:rPr>
          <w:rFonts w:cstheme="minorHAnsi"/>
          <w:lang w:bidi="en-US"/>
        </w:rPr>
        <w:t>bons de commande</w:t>
      </w:r>
      <w:r w:rsidRPr="007120E2">
        <w:rPr>
          <w:rFonts w:cstheme="minorHAnsi"/>
          <w:lang w:bidi="en-US"/>
        </w:rPr>
        <w:t xml:space="preserve"> passés sur le </w:t>
      </w:r>
      <w:r w:rsidR="00A76FB9" w:rsidRPr="007120E2">
        <w:rPr>
          <w:rFonts w:cstheme="minorHAnsi"/>
          <w:lang w:bidi="en-US"/>
        </w:rPr>
        <w:t>périmètre applicatif concerné (nouveau ou évolution)</w:t>
      </w:r>
      <w:r w:rsidRPr="007120E2">
        <w:rPr>
          <w:rFonts w:cstheme="minorHAnsi"/>
          <w:lang w:bidi="en-US"/>
        </w:rPr>
        <w:t>.</w:t>
      </w:r>
    </w:p>
    <w:p w14:paraId="0423B341" w14:textId="3AED0C1A" w:rsidR="00822618" w:rsidRPr="007120E2" w:rsidRDefault="00822618" w:rsidP="000250FD">
      <w:pPr>
        <w:pStyle w:val="NormalGras"/>
        <w:rPr>
          <w:rStyle w:val="lev"/>
          <w:rFonts w:cstheme="minorHAnsi"/>
          <w:b/>
          <w:color w:val="auto"/>
          <w:spacing w:val="0"/>
        </w:rPr>
      </w:pPr>
      <w:r w:rsidRPr="007120E2">
        <w:rPr>
          <w:rStyle w:val="lev"/>
          <w:rFonts w:cstheme="minorHAnsi"/>
          <w:b/>
          <w:color w:val="auto"/>
          <w:spacing w:val="0"/>
        </w:rPr>
        <w:t>Nombre de cas de tests</w:t>
      </w:r>
      <w:r w:rsidR="00D61AC4" w:rsidRPr="007120E2">
        <w:rPr>
          <w:rStyle w:val="lev"/>
          <w:rFonts w:cstheme="minorHAnsi"/>
          <w:b/>
          <w:color w:val="auto"/>
          <w:spacing w:val="0"/>
        </w:rPr>
        <w:t> :</w:t>
      </w:r>
    </w:p>
    <w:p w14:paraId="68A06C53" w14:textId="45F2B0D7" w:rsidR="00822618" w:rsidRPr="007120E2" w:rsidRDefault="00822618" w:rsidP="00D61AC4">
      <w:pPr>
        <w:rPr>
          <w:rFonts w:cstheme="minorHAnsi"/>
          <w:lang w:bidi="en-US"/>
        </w:rPr>
      </w:pPr>
      <w:r w:rsidRPr="007120E2">
        <w:rPr>
          <w:rFonts w:cstheme="minorHAnsi"/>
          <w:u w:val="single"/>
          <w:lang w:bidi="en-US"/>
        </w:rPr>
        <w:t>Description détaillée :</w:t>
      </w:r>
      <w:r w:rsidRPr="007120E2">
        <w:rPr>
          <w:rFonts w:cstheme="minorHAnsi"/>
        </w:rPr>
        <w:t xml:space="preserve"> </w:t>
      </w:r>
      <w:r w:rsidRPr="007120E2">
        <w:rPr>
          <w:rFonts w:cstheme="minorHAnsi"/>
          <w:lang w:bidi="en-US"/>
        </w:rPr>
        <w:t>Ce critère représente la complexité fonctionnelle du sujet, c’est une vision «</w:t>
      </w:r>
      <w:r w:rsidR="008D390F" w:rsidRPr="007120E2">
        <w:rPr>
          <w:rFonts w:cstheme="minorHAnsi"/>
          <w:lang w:bidi="en-US"/>
        </w:rPr>
        <w:t> </w:t>
      </w:r>
      <w:r w:rsidRPr="007120E2">
        <w:rPr>
          <w:rFonts w:cstheme="minorHAnsi"/>
          <w:lang w:bidi="en-US"/>
        </w:rPr>
        <w:t>métier</w:t>
      </w:r>
      <w:r w:rsidR="008D390F" w:rsidRPr="007120E2">
        <w:rPr>
          <w:rFonts w:cstheme="minorHAnsi"/>
          <w:lang w:bidi="en-US"/>
        </w:rPr>
        <w:t> </w:t>
      </w:r>
      <w:r w:rsidRPr="007120E2">
        <w:rPr>
          <w:rFonts w:cstheme="minorHAnsi"/>
          <w:lang w:bidi="en-US"/>
        </w:rPr>
        <w:t>». Il est calculé à partir des cas présents sur la lettre de recette (LDR et PTO</w:t>
      </w:r>
      <w:r w:rsidR="00A76FB9" w:rsidRPr="007120E2">
        <w:rPr>
          <w:rFonts w:cstheme="minorHAnsi"/>
          <w:lang w:bidi="en-US"/>
        </w:rPr>
        <w:t> :</w:t>
      </w:r>
      <w:r w:rsidR="00A76FB9" w:rsidRPr="007120E2">
        <w:t xml:space="preserve"> </w:t>
      </w:r>
      <w:r w:rsidR="00A76FB9" w:rsidRPr="007120E2">
        <w:rPr>
          <w:rFonts w:cstheme="minorHAnsi"/>
          <w:lang w:bidi="en-US"/>
        </w:rPr>
        <w:t>Plan de Tests Opérationnel</w:t>
      </w:r>
      <w:r w:rsidRPr="007120E2">
        <w:rPr>
          <w:rFonts w:cstheme="minorHAnsi"/>
          <w:lang w:bidi="en-US"/>
        </w:rPr>
        <w:t>) du sujet et listé dans l’outil de suivi de la recette (ex</w:t>
      </w:r>
      <w:r w:rsidR="00B20662" w:rsidRPr="007120E2">
        <w:rPr>
          <w:rFonts w:cstheme="minorHAnsi"/>
          <w:lang w:bidi="en-US"/>
        </w:rPr>
        <w:t>.</w:t>
      </w:r>
      <w:r w:rsidRPr="007120E2">
        <w:rPr>
          <w:rFonts w:cstheme="minorHAnsi"/>
          <w:lang w:bidi="en-US"/>
        </w:rPr>
        <w:t xml:space="preserve"> : HP ALM). Que l’on soit en </w:t>
      </w:r>
      <w:r w:rsidR="008D390F" w:rsidRPr="007120E2">
        <w:rPr>
          <w:rFonts w:cstheme="minorHAnsi"/>
          <w:lang w:bidi="en-US"/>
        </w:rPr>
        <w:t>mode C</w:t>
      </w:r>
      <w:r w:rsidRPr="007120E2">
        <w:rPr>
          <w:rFonts w:cstheme="minorHAnsi"/>
          <w:lang w:bidi="en-US"/>
        </w:rPr>
        <w:t xml:space="preserve">ycle en V ou en </w:t>
      </w:r>
      <w:r w:rsidR="008D390F" w:rsidRPr="007120E2">
        <w:rPr>
          <w:rFonts w:cstheme="minorHAnsi"/>
          <w:lang w:bidi="en-US"/>
        </w:rPr>
        <w:t>mode</w:t>
      </w:r>
      <w:r w:rsidRPr="007120E2">
        <w:rPr>
          <w:rFonts w:cstheme="minorHAnsi"/>
          <w:lang w:bidi="en-US"/>
        </w:rPr>
        <w:t xml:space="preserve"> Agile, la Recette Fonctionnelle se déroule soit en une fois, soit en N fois, cependant les cas de tests restent rattachés à une LDR et ne sont pas recomptés si repassés dans un cas metier (qui avait echoué par exemple). S’ils sont presents dans plusieurs cas d’usage </w:t>
      </w:r>
      <w:r w:rsidR="008D390F" w:rsidRPr="007120E2">
        <w:rPr>
          <w:rFonts w:cstheme="minorHAnsi"/>
          <w:lang w:bidi="en-US"/>
        </w:rPr>
        <w:t>mé</w:t>
      </w:r>
      <w:r w:rsidRPr="007120E2">
        <w:rPr>
          <w:rFonts w:cstheme="minorHAnsi"/>
          <w:lang w:bidi="en-US"/>
        </w:rPr>
        <w:t>tier, ils sont recomptés, les TNR sont inclus.</w:t>
      </w:r>
    </w:p>
    <w:p w14:paraId="5F75E119" w14:textId="0088D270" w:rsidR="00822618" w:rsidRPr="007120E2" w:rsidRDefault="00822618" w:rsidP="00D61AC4">
      <w:pPr>
        <w:rPr>
          <w:rFonts w:cstheme="minorHAnsi"/>
          <w:lang w:bidi="en-US"/>
        </w:rPr>
      </w:pPr>
      <w:r w:rsidRPr="007120E2">
        <w:rPr>
          <w:rFonts w:cstheme="minorHAnsi"/>
          <w:u w:val="single"/>
          <w:lang w:bidi="en-US"/>
        </w:rPr>
        <w:t>Référentiel</w:t>
      </w:r>
      <w:r w:rsidRPr="007120E2">
        <w:rPr>
          <w:rFonts w:cstheme="minorHAnsi"/>
          <w:lang w:bidi="en-US"/>
        </w:rPr>
        <w:t xml:space="preserve"> : </w:t>
      </w:r>
      <w:r w:rsidR="008D390F" w:rsidRPr="007120E2">
        <w:rPr>
          <w:rFonts w:cstheme="minorHAnsi"/>
          <w:lang w:bidi="en-US"/>
        </w:rPr>
        <w:t>O</w:t>
      </w:r>
      <w:r w:rsidRPr="007120E2">
        <w:rPr>
          <w:rFonts w:cstheme="minorHAnsi"/>
          <w:lang w:bidi="en-US"/>
        </w:rPr>
        <w:t>util de référencement des cas de tests de la recette fonctionnelle (HP ALM à date</w:t>
      </w:r>
      <w:r w:rsidR="008D390F" w:rsidRPr="007120E2">
        <w:rPr>
          <w:rFonts w:cstheme="minorHAnsi"/>
          <w:lang w:bidi="en-US"/>
        </w:rPr>
        <w:t xml:space="preserve"> de rédaction du CCTP</w:t>
      </w:r>
      <w:r w:rsidRPr="007120E2">
        <w:rPr>
          <w:rFonts w:cstheme="minorHAnsi"/>
          <w:lang w:bidi="en-US"/>
        </w:rPr>
        <w:t>)</w:t>
      </w:r>
      <w:r w:rsidR="008D390F" w:rsidRPr="007120E2">
        <w:rPr>
          <w:rFonts w:cstheme="minorHAnsi"/>
          <w:lang w:bidi="en-US"/>
        </w:rPr>
        <w:t>.</w:t>
      </w:r>
    </w:p>
    <w:p w14:paraId="1F1CE35D" w14:textId="75DCAB15" w:rsidR="00E20739" w:rsidRPr="007120E2" w:rsidRDefault="005E5F9A" w:rsidP="000821FE">
      <w:pPr>
        <w:pStyle w:val="Titre5"/>
        <w:rPr>
          <w:rStyle w:val="lev"/>
          <w:b/>
          <w:color w:val="auto"/>
          <w:spacing w:val="0"/>
        </w:rPr>
      </w:pPr>
      <w:bookmarkStart w:id="7257" w:name="_Toc184222202"/>
      <w:bookmarkStart w:id="7258" w:name="_Toc184226897"/>
      <w:bookmarkStart w:id="7259" w:name="_Toc184227765"/>
      <w:bookmarkStart w:id="7260" w:name="_Toc184305442"/>
      <w:bookmarkStart w:id="7261" w:name="_Toc184307906"/>
      <w:bookmarkStart w:id="7262" w:name="_Toc184311820"/>
      <w:bookmarkStart w:id="7263" w:name="_Toc184636651"/>
      <w:bookmarkStart w:id="7264" w:name="_Toc184734475"/>
      <w:bookmarkStart w:id="7265" w:name="_Toc184821267"/>
      <w:bookmarkStart w:id="7266" w:name="_Toc184830986"/>
      <w:bookmarkStart w:id="7267" w:name="_Toc185000326"/>
      <w:bookmarkStart w:id="7268" w:name="_Toc185002919"/>
      <w:bookmarkStart w:id="7269" w:name="_Toc185416403"/>
      <w:bookmarkStart w:id="7270" w:name="_Toc185434676"/>
      <w:bookmarkStart w:id="7271" w:name="_Toc185605221"/>
      <w:bookmarkStart w:id="7272" w:name="_Toc185606755"/>
      <w:bookmarkStart w:id="7273" w:name="_Toc186449511"/>
      <w:bookmarkStart w:id="7274" w:name="_Toc186452835"/>
      <w:bookmarkStart w:id="7275" w:name="_Toc186462857"/>
      <w:bookmarkStart w:id="7276" w:name="_Toc186467254"/>
      <w:bookmarkStart w:id="7277" w:name="_Toc187053698"/>
      <w:bookmarkStart w:id="7278" w:name="_Toc187319380"/>
      <w:bookmarkStart w:id="7279" w:name="_Toc209604973"/>
      <w:r w:rsidRPr="007120E2">
        <w:rPr>
          <w:rStyle w:val="lev"/>
          <w:b/>
          <w:color w:val="auto"/>
          <w:spacing w:val="0"/>
        </w:rPr>
        <w:lastRenderedPageBreak/>
        <w:t>Les</w:t>
      </w:r>
      <w:r w:rsidR="00E20739" w:rsidRPr="007120E2">
        <w:rPr>
          <w:rStyle w:val="lev"/>
          <w:b/>
          <w:color w:val="auto"/>
          <w:spacing w:val="0"/>
        </w:rPr>
        <w:t xml:space="preserve"> niveau</w:t>
      </w:r>
      <w:r w:rsidRPr="007120E2">
        <w:rPr>
          <w:rStyle w:val="lev"/>
          <w:b/>
          <w:color w:val="auto"/>
          <w:spacing w:val="0"/>
        </w:rPr>
        <w:t>x</w:t>
      </w:r>
      <w:r w:rsidR="00E20739" w:rsidRPr="007120E2">
        <w:rPr>
          <w:rStyle w:val="lev"/>
          <w:b/>
          <w:color w:val="auto"/>
          <w:spacing w:val="0"/>
        </w:rPr>
        <w:t xml:space="preserve"> de complexité</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4163858B" w14:textId="20581656" w:rsidR="00822618" w:rsidRPr="007120E2" w:rsidRDefault="00822618" w:rsidP="00822618">
      <w:pPr>
        <w:rPr>
          <w:rFonts w:cstheme="minorHAnsi"/>
          <w:lang w:bidi="en-US"/>
        </w:rPr>
      </w:pPr>
      <w:r w:rsidRPr="007120E2">
        <w:rPr>
          <w:rFonts w:cstheme="minorHAnsi"/>
          <w:lang w:bidi="en-US"/>
        </w:rPr>
        <w:t>Pour chacun des critères</w:t>
      </w:r>
      <w:r w:rsidR="008D390F" w:rsidRPr="007120E2">
        <w:rPr>
          <w:rFonts w:cstheme="minorHAnsi"/>
          <w:lang w:bidi="en-US"/>
        </w:rPr>
        <w:t>,</w:t>
      </w:r>
      <w:r w:rsidRPr="007120E2">
        <w:rPr>
          <w:rFonts w:cstheme="minorHAnsi"/>
          <w:lang w:bidi="en-US"/>
        </w:rPr>
        <w:t xml:space="preserve"> les seuils </w:t>
      </w:r>
      <w:r w:rsidR="008D390F" w:rsidRPr="007120E2">
        <w:rPr>
          <w:rFonts w:cstheme="minorHAnsi"/>
          <w:lang w:bidi="en-US"/>
        </w:rPr>
        <w:t>permettant de</w:t>
      </w:r>
      <w:r w:rsidRPr="007120E2">
        <w:rPr>
          <w:rFonts w:cstheme="minorHAnsi"/>
          <w:lang w:bidi="en-US"/>
        </w:rPr>
        <w:t xml:space="preserve"> déterminer les niveaux A, B, C</w:t>
      </w:r>
      <w:r w:rsidR="008D390F" w:rsidRPr="007120E2">
        <w:rPr>
          <w:rFonts w:cstheme="minorHAnsi"/>
          <w:lang w:bidi="en-US"/>
        </w:rPr>
        <w:t xml:space="preserve"> sont les suivants</w:t>
      </w:r>
      <w:r w:rsidRPr="007120E2">
        <w:rPr>
          <w:rFonts w:cstheme="minorHAnsi"/>
          <w:lang w:bidi="en-US"/>
        </w:rPr>
        <w:t> :</w:t>
      </w:r>
    </w:p>
    <w:tbl>
      <w:tblPr>
        <w:tblStyle w:val="Grillemoyenne3-Accent11"/>
        <w:tblW w:w="9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56"/>
        <w:gridCol w:w="2518"/>
        <w:gridCol w:w="2518"/>
      </w:tblGrid>
      <w:tr w:rsidR="00822618" w:rsidRPr="007120E2" w14:paraId="673744C4" w14:textId="77777777" w:rsidTr="001F60B3">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shd w:val="clear" w:color="auto" w:fill="1F497D" w:themeFill="text2"/>
            <w:noWrap/>
            <w:vAlign w:val="center"/>
            <w:hideMark/>
          </w:tcPr>
          <w:p w14:paraId="2206FDFD" w14:textId="77777777" w:rsidR="00822618" w:rsidRPr="007120E2" w:rsidRDefault="00822618" w:rsidP="001A0F48">
            <w:pPr>
              <w:spacing w:before="0" w:after="0"/>
              <w:jc w:val="center"/>
              <w:rPr>
                <w:rFonts w:asciiTheme="minorHAnsi" w:hAnsiTheme="minorHAnsi" w:cstheme="minorHAnsi"/>
                <w:color w:val="FFFFFF" w:themeColor="background1"/>
                <w:sz w:val="20"/>
                <w:szCs w:val="20"/>
                <w:lang w:val="fr-FR"/>
              </w:rPr>
            </w:pPr>
            <w:bookmarkStart w:id="7280" w:name="_Toc179550182"/>
            <w:bookmarkStart w:id="7281" w:name="_Toc179550285"/>
            <w:bookmarkStart w:id="7282" w:name="_Toc180425744"/>
            <w:bookmarkStart w:id="7283" w:name="_Toc180572685"/>
            <w:bookmarkStart w:id="7284" w:name="_Toc180770854"/>
            <w:bookmarkStart w:id="7285" w:name="_Toc182410628"/>
            <w:bookmarkStart w:id="7286" w:name="_Toc182412668"/>
            <w:bookmarkStart w:id="7287" w:name="_Toc182486246"/>
            <w:bookmarkStart w:id="7288" w:name="_Toc182487890"/>
            <w:bookmarkStart w:id="7289" w:name="_Toc182554482"/>
            <w:bookmarkStart w:id="7290" w:name="_Toc182557143"/>
            <w:bookmarkStart w:id="7291" w:name="_Toc182574471"/>
            <w:bookmarkStart w:id="7292" w:name="_Toc182576013"/>
            <w:bookmarkStart w:id="7293" w:name="_Toc182581517"/>
            <w:bookmarkStart w:id="7294" w:name="_Toc182832364"/>
            <w:bookmarkStart w:id="7295" w:name="_Toc182842590"/>
            <w:bookmarkStart w:id="7296" w:name="_Toc182844197"/>
            <w:bookmarkStart w:id="7297" w:name="_Toc182845120"/>
            <w:bookmarkStart w:id="7298" w:name="_Toc182845301"/>
            <w:bookmarkStart w:id="7299" w:name="_Toc182910416"/>
            <w:bookmarkStart w:id="7300" w:name="_Toc182911902"/>
            <w:bookmarkStart w:id="7301" w:name="_Toc182931484"/>
            <w:bookmarkStart w:id="7302" w:name="_Toc182934232"/>
            <w:bookmarkStart w:id="7303" w:name="_Toc183011599"/>
            <w:bookmarkStart w:id="7304" w:name="_Toc183012757"/>
            <w:bookmarkStart w:id="7305" w:name="_Toc183016977"/>
            <w:bookmarkStart w:id="7306" w:name="_Toc183018280"/>
            <w:bookmarkStart w:id="7307" w:name="_Toc183082188"/>
            <w:r w:rsidRPr="007120E2">
              <w:rPr>
                <w:rFonts w:asciiTheme="minorHAnsi" w:hAnsiTheme="minorHAnsi" w:cstheme="minorHAnsi"/>
                <w:color w:val="FFFFFF" w:themeColor="background1"/>
                <w:sz w:val="20"/>
                <w:szCs w:val="20"/>
                <w:lang w:val="fr-FR"/>
              </w:rPr>
              <w:t>Libellé du critère</w:t>
            </w:r>
          </w:p>
        </w:tc>
        <w:tc>
          <w:tcPr>
            <w:tcW w:w="2456" w:type="dxa"/>
            <w:tcBorders>
              <w:top w:val="none" w:sz="0" w:space="0" w:color="auto"/>
              <w:left w:val="none" w:sz="0" w:space="0" w:color="auto"/>
              <w:bottom w:val="none" w:sz="0" w:space="0" w:color="auto"/>
              <w:right w:val="none" w:sz="0" w:space="0" w:color="auto"/>
            </w:tcBorders>
            <w:shd w:val="clear" w:color="auto" w:fill="1F497D" w:themeFill="text2"/>
            <w:noWrap/>
            <w:vAlign w:val="center"/>
            <w:hideMark/>
          </w:tcPr>
          <w:p w14:paraId="014A9A3F" w14:textId="16F6EA54" w:rsidR="00822618" w:rsidRPr="007120E2" w:rsidRDefault="00E20739" w:rsidP="001A0F48">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Niveau </w:t>
            </w:r>
            <w:r w:rsidR="00822618" w:rsidRPr="007120E2">
              <w:rPr>
                <w:rFonts w:asciiTheme="minorHAnsi" w:hAnsiTheme="minorHAnsi" w:cstheme="minorHAnsi"/>
                <w:color w:val="FFFFFF" w:themeColor="background1"/>
                <w:sz w:val="20"/>
                <w:szCs w:val="20"/>
                <w:lang w:val="fr-FR"/>
              </w:rPr>
              <w:t>A</w:t>
            </w:r>
          </w:p>
        </w:tc>
        <w:tc>
          <w:tcPr>
            <w:tcW w:w="2518" w:type="dxa"/>
            <w:tcBorders>
              <w:top w:val="none" w:sz="0" w:space="0" w:color="auto"/>
              <w:left w:val="none" w:sz="0" w:space="0" w:color="auto"/>
              <w:bottom w:val="none" w:sz="0" w:space="0" w:color="auto"/>
              <w:right w:val="none" w:sz="0" w:space="0" w:color="auto"/>
            </w:tcBorders>
            <w:shd w:val="clear" w:color="auto" w:fill="1F497D" w:themeFill="text2"/>
            <w:noWrap/>
            <w:vAlign w:val="center"/>
            <w:hideMark/>
          </w:tcPr>
          <w:p w14:paraId="260C135E" w14:textId="19885EE0" w:rsidR="00822618" w:rsidRPr="007120E2" w:rsidRDefault="00E20739" w:rsidP="001A0F48">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Niveau </w:t>
            </w:r>
            <w:r w:rsidR="00822618" w:rsidRPr="007120E2">
              <w:rPr>
                <w:rFonts w:asciiTheme="minorHAnsi" w:hAnsiTheme="minorHAnsi" w:cstheme="minorHAnsi"/>
                <w:color w:val="FFFFFF" w:themeColor="background1"/>
                <w:sz w:val="20"/>
                <w:szCs w:val="20"/>
                <w:lang w:val="fr-FR"/>
              </w:rPr>
              <w:t>B</w:t>
            </w:r>
          </w:p>
        </w:tc>
        <w:tc>
          <w:tcPr>
            <w:tcW w:w="2518" w:type="dxa"/>
            <w:tcBorders>
              <w:top w:val="none" w:sz="0" w:space="0" w:color="auto"/>
              <w:left w:val="none" w:sz="0" w:space="0" w:color="auto"/>
              <w:bottom w:val="none" w:sz="0" w:space="0" w:color="auto"/>
              <w:right w:val="none" w:sz="0" w:space="0" w:color="auto"/>
            </w:tcBorders>
            <w:shd w:val="clear" w:color="auto" w:fill="1F497D" w:themeFill="text2"/>
            <w:noWrap/>
            <w:vAlign w:val="center"/>
            <w:hideMark/>
          </w:tcPr>
          <w:p w14:paraId="384FC4A2" w14:textId="1FAC805C" w:rsidR="00822618" w:rsidRPr="007120E2" w:rsidRDefault="00E20739" w:rsidP="001A0F48">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 xml:space="preserve">Niveau </w:t>
            </w:r>
            <w:r w:rsidR="00822618" w:rsidRPr="007120E2">
              <w:rPr>
                <w:rFonts w:asciiTheme="minorHAnsi" w:hAnsiTheme="minorHAnsi" w:cstheme="minorHAnsi"/>
                <w:color w:val="FFFFFF" w:themeColor="background1"/>
                <w:sz w:val="20"/>
                <w:szCs w:val="20"/>
                <w:lang w:val="fr-FR"/>
              </w:rPr>
              <w:t>C</w:t>
            </w:r>
          </w:p>
        </w:tc>
      </w:tr>
      <w:tr w:rsidR="00822618" w:rsidRPr="007120E2" w14:paraId="79833AEE" w14:textId="77777777" w:rsidTr="001F60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4E56077E"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Nombre de lignes de code</w:t>
            </w:r>
          </w:p>
        </w:tc>
        <w:tc>
          <w:tcPr>
            <w:tcW w:w="2456" w:type="dxa"/>
            <w:tcBorders>
              <w:top w:val="none" w:sz="0" w:space="0" w:color="auto"/>
              <w:left w:val="none" w:sz="0" w:space="0" w:color="auto"/>
              <w:bottom w:val="none" w:sz="0" w:space="0" w:color="auto"/>
              <w:right w:val="none" w:sz="0" w:space="0" w:color="auto"/>
            </w:tcBorders>
            <w:shd w:val="clear" w:color="auto" w:fill="auto"/>
            <w:noWrap/>
            <w:vAlign w:val="center"/>
            <w:hideMark/>
          </w:tcPr>
          <w:p w14:paraId="556A4304" w14:textId="031A2A6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0 à 200k LoC</w:t>
            </w:r>
          </w:p>
        </w:tc>
        <w:tc>
          <w:tcPr>
            <w:tcW w:w="2518" w:type="dxa"/>
            <w:tcBorders>
              <w:top w:val="none" w:sz="0" w:space="0" w:color="auto"/>
              <w:left w:val="none" w:sz="0" w:space="0" w:color="auto"/>
              <w:bottom w:val="none" w:sz="0" w:space="0" w:color="auto"/>
              <w:right w:val="none" w:sz="0" w:space="0" w:color="auto"/>
            </w:tcBorders>
            <w:shd w:val="clear" w:color="auto" w:fill="auto"/>
            <w:noWrap/>
            <w:vAlign w:val="center"/>
            <w:hideMark/>
          </w:tcPr>
          <w:p w14:paraId="6899CCEA" w14:textId="56E3F1CD"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200k à 500k LoC</w:t>
            </w:r>
          </w:p>
        </w:tc>
        <w:tc>
          <w:tcPr>
            <w:tcW w:w="2518" w:type="dxa"/>
            <w:tcBorders>
              <w:top w:val="none" w:sz="0" w:space="0" w:color="auto"/>
              <w:left w:val="none" w:sz="0" w:space="0" w:color="auto"/>
              <w:bottom w:val="none" w:sz="0" w:space="0" w:color="auto"/>
              <w:right w:val="none" w:sz="0" w:space="0" w:color="auto"/>
            </w:tcBorders>
            <w:shd w:val="clear" w:color="auto" w:fill="auto"/>
            <w:noWrap/>
            <w:vAlign w:val="center"/>
            <w:hideMark/>
          </w:tcPr>
          <w:p w14:paraId="6F570C64"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au-delà 500k LoC </w:t>
            </w:r>
          </w:p>
        </w:tc>
      </w:tr>
      <w:tr w:rsidR="00822618" w:rsidRPr="007120E2" w14:paraId="52EBDF12" w14:textId="77777777" w:rsidTr="001F60B3">
        <w:trPr>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3A78BE2A"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Complexité de l'application </w:t>
            </w:r>
          </w:p>
        </w:tc>
        <w:tc>
          <w:tcPr>
            <w:tcW w:w="2456" w:type="dxa"/>
            <w:shd w:val="clear" w:color="auto" w:fill="auto"/>
            <w:vAlign w:val="center"/>
            <w:hideMark/>
          </w:tcPr>
          <w:p w14:paraId="452414EB" w14:textId="652CF351" w:rsidR="00822618" w:rsidRPr="007120E2" w:rsidRDefault="00751987"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0 à</w:t>
            </w:r>
            <w:r w:rsidR="00822618" w:rsidRPr="007120E2">
              <w:rPr>
                <w:rFonts w:asciiTheme="minorHAnsi" w:hAnsiTheme="minorHAnsi" w:cstheme="minorHAnsi"/>
                <w:sz w:val="20"/>
                <w:szCs w:val="20"/>
                <w:lang w:val="fr-FR"/>
              </w:rPr>
              <w:t xml:space="preserve"> 5 interconnexions externes</w:t>
            </w:r>
          </w:p>
        </w:tc>
        <w:tc>
          <w:tcPr>
            <w:tcW w:w="2518" w:type="dxa"/>
            <w:shd w:val="clear" w:color="auto" w:fill="auto"/>
            <w:vAlign w:val="center"/>
            <w:hideMark/>
          </w:tcPr>
          <w:p w14:paraId="1443560A" w14:textId="295F55DD"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De </w:t>
            </w:r>
            <w:r w:rsidR="00751987" w:rsidRPr="007120E2">
              <w:rPr>
                <w:rFonts w:asciiTheme="minorHAnsi" w:hAnsiTheme="minorHAnsi" w:cstheme="minorHAnsi"/>
                <w:sz w:val="20"/>
                <w:szCs w:val="20"/>
                <w:lang w:val="fr-FR"/>
              </w:rPr>
              <w:t>6</w:t>
            </w:r>
            <w:r w:rsidRPr="007120E2">
              <w:rPr>
                <w:rFonts w:asciiTheme="minorHAnsi" w:hAnsiTheme="minorHAnsi" w:cstheme="minorHAnsi"/>
                <w:sz w:val="20"/>
                <w:szCs w:val="20"/>
                <w:lang w:val="fr-FR"/>
              </w:rPr>
              <w:t xml:space="preserve"> à 10 interconnexions externes</w:t>
            </w:r>
          </w:p>
        </w:tc>
        <w:tc>
          <w:tcPr>
            <w:tcW w:w="2518" w:type="dxa"/>
            <w:shd w:val="clear" w:color="auto" w:fill="auto"/>
            <w:vAlign w:val="center"/>
            <w:hideMark/>
          </w:tcPr>
          <w:p w14:paraId="764868DD" w14:textId="343C9633" w:rsidR="00822618" w:rsidRPr="007120E2" w:rsidRDefault="00751987"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Au-dela</w:t>
            </w:r>
            <w:r w:rsidR="00822618" w:rsidRPr="007120E2">
              <w:rPr>
                <w:rFonts w:asciiTheme="minorHAnsi" w:hAnsiTheme="minorHAnsi" w:cstheme="minorHAnsi"/>
                <w:sz w:val="20"/>
                <w:szCs w:val="20"/>
                <w:lang w:val="fr-FR"/>
              </w:rPr>
              <w:t xml:space="preserve"> de 10 interconnexions externes</w:t>
            </w:r>
          </w:p>
        </w:tc>
      </w:tr>
      <w:tr w:rsidR="00822618" w:rsidRPr="007120E2" w14:paraId="456E42FD" w14:textId="77777777" w:rsidTr="001F60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3DD987E3"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Disponibilité </w:t>
            </w:r>
          </w:p>
        </w:tc>
        <w:tc>
          <w:tcPr>
            <w:tcW w:w="2456" w:type="dxa"/>
            <w:tcBorders>
              <w:top w:val="none" w:sz="0" w:space="0" w:color="auto"/>
              <w:left w:val="none" w:sz="0" w:space="0" w:color="auto"/>
              <w:bottom w:val="none" w:sz="0" w:space="0" w:color="auto"/>
              <w:right w:val="none" w:sz="0" w:space="0" w:color="auto"/>
            </w:tcBorders>
            <w:shd w:val="clear" w:color="auto" w:fill="auto"/>
            <w:vAlign w:val="center"/>
            <w:hideMark/>
          </w:tcPr>
          <w:p w14:paraId="5D3EDAD7"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Standard (disponibilité 95-98%, temps d'arrêt toléré &gt; 1 jour par mois)</w:t>
            </w:r>
          </w:p>
        </w:tc>
        <w:tc>
          <w:tcPr>
            <w:tcW w:w="2518" w:type="dxa"/>
            <w:tcBorders>
              <w:top w:val="none" w:sz="0" w:space="0" w:color="auto"/>
              <w:left w:val="none" w:sz="0" w:space="0" w:color="auto"/>
              <w:bottom w:val="none" w:sz="0" w:space="0" w:color="auto"/>
              <w:right w:val="none" w:sz="0" w:space="0" w:color="auto"/>
            </w:tcBorders>
            <w:shd w:val="clear" w:color="auto" w:fill="auto"/>
            <w:vAlign w:val="center"/>
            <w:hideMark/>
          </w:tcPr>
          <w:p w14:paraId="4F5E5FF8"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Haute (disponibilité 98-99.5%, temps d'arrêt toléré ≤ 1 jour par mois)</w:t>
            </w:r>
          </w:p>
        </w:tc>
        <w:tc>
          <w:tcPr>
            <w:tcW w:w="2518" w:type="dxa"/>
            <w:tcBorders>
              <w:top w:val="none" w:sz="0" w:space="0" w:color="auto"/>
              <w:left w:val="none" w:sz="0" w:space="0" w:color="auto"/>
              <w:bottom w:val="none" w:sz="0" w:space="0" w:color="auto"/>
              <w:right w:val="none" w:sz="0" w:space="0" w:color="auto"/>
            </w:tcBorders>
            <w:shd w:val="clear" w:color="auto" w:fill="auto"/>
            <w:vAlign w:val="center"/>
            <w:hideMark/>
          </w:tcPr>
          <w:p w14:paraId="72947C37"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Critique (disponibilité &gt; 99.5%, temps d'arrêt toléré ≤ quelques heures par mois)</w:t>
            </w:r>
          </w:p>
        </w:tc>
      </w:tr>
      <w:tr w:rsidR="00822618" w:rsidRPr="007120E2" w14:paraId="5E2AE6DE" w14:textId="77777777" w:rsidTr="001F60B3">
        <w:trPr>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320CCB3D"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Fréquence des traitements </w:t>
            </w:r>
          </w:p>
        </w:tc>
        <w:tc>
          <w:tcPr>
            <w:tcW w:w="2456" w:type="dxa"/>
            <w:shd w:val="clear" w:color="auto" w:fill="auto"/>
            <w:vAlign w:val="center"/>
            <w:hideMark/>
          </w:tcPr>
          <w:p w14:paraId="0F8AF865" w14:textId="72C02818" w:rsidR="001A0F4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 </w:t>
            </w:r>
            <w:r w:rsidR="00471B64">
              <w:rPr>
                <w:rFonts w:asciiTheme="minorHAnsi" w:hAnsiTheme="minorHAnsi" w:cstheme="minorHAnsi"/>
                <w:sz w:val="20"/>
                <w:szCs w:val="20"/>
                <w:lang w:val="fr-FR"/>
              </w:rPr>
              <w:t>T</w:t>
            </w:r>
            <w:r w:rsidRPr="007120E2">
              <w:rPr>
                <w:rFonts w:asciiTheme="minorHAnsi" w:hAnsiTheme="minorHAnsi" w:cstheme="minorHAnsi"/>
                <w:sz w:val="20"/>
                <w:szCs w:val="20"/>
                <w:lang w:val="fr-FR"/>
              </w:rPr>
              <w:t>raitement supérieur à la semaine</w:t>
            </w:r>
          </w:p>
          <w:p w14:paraId="2FDDA925" w14:textId="760A988B"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 Pas de flux au fil de l'eau </w:t>
            </w:r>
          </w:p>
        </w:tc>
        <w:tc>
          <w:tcPr>
            <w:tcW w:w="2518" w:type="dxa"/>
            <w:shd w:val="clear" w:color="auto" w:fill="auto"/>
            <w:vAlign w:val="center"/>
            <w:hideMark/>
          </w:tcPr>
          <w:p w14:paraId="79DB586B" w14:textId="77777777" w:rsidR="001A0F4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Traitement hebdomadaire</w:t>
            </w:r>
          </w:p>
          <w:p w14:paraId="65AEBCF1" w14:textId="03D412A1"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Flux en heures et jours ouvrés</w:t>
            </w:r>
          </w:p>
        </w:tc>
        <w:tc>
          <w:tcPr>
            <w:tcW w:w="2518" w:type="dxa"/>
            <w:shd w:val="clear" w:color="auto" w:fill="auto"/>
            <w:vAlign w:val="center"/>
            <w:hideMark/>
          </w:tcPr>
          <w:p w14:paraId="72016DEE" w14:textId="77777777" w:rsidR="001A0F4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Traitement quotidien ou horaire</w:t>
            </w:r>
          </w:p>
          <w:p w14:paraId="7B9354D8" w14:textId="2DE980DD"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Flux 24/24 7j/7</w:t>
            </w:r>
          </w:p>
        </w:tc>
      </w:tr>
      <w:tr w:rsidR="00822618" w:rsidRPr="007120E2" w14:paraId="236D985F" w14:textId="77777777" w:rsidTr="001F60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2EE7AAFE" w14:textId="77777777" w:rsidR="00822618" w:rsidRPr="007120E2" w:rsidRDefault="00822618" w:rsidP="0018455A">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Evolution du nombre de FSP </w:t>
            </w:r>
          </w:p>
        </w:tc>
        <w:tc>
          <w:tcPr>
            <w:tcW w:w="2456" w:type="dxa"/>
            <w:tcBorders>
              <w:top w:val="none" w:sz="0" w:space="0" w:color="auto"/>
              <w:left w:val="none" w:sz="0" w:space="0" w:color="auto"/>
              <w:bottom w:val="none" w:sz="0" w:space="0" w:color="auto"/>
              <w:right w:val="none" w:sz="0" w:space="0" w:color="auto"/>
            </w:tcBorders>
            <w:shd w:val="clear" w:color="auto" w:fill="auto"/>
            <w:vAlign w:val="center"/>
            <w:hideMark/>
          </w:tcPr>
          <w:p w14:paraId="5EF7B5BA" w14:textId="736AE635" w:rsidR="005645D0" w:rsidRPr="007120E2" w:rsidRDefault="00822618" w:rsidP="005645D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Taux d'augmentation</w:t>
            </w:r>
          </w:p>
          <w:p w14:paraId="08978BAC" w14:textId="496B0D6B" w:rsidR="00822618" w:rsidRPr="007120E2" w:rsidRDefault="004559E8" w:rsidP="005645D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Inférieur ou égal à </w:t>
            </w:r>
            <w:r w:rsidR="00C37C2D">
              <w:rPr>
                <w:rFonts w:asciiTheme="minorHAnsi" w:hAnsiTheme="minorHAnsi" w:cstheme="minorHAnsi"/>
                <w:sz w:val="20"/>
                <w:szCs w:val="20"/>
                <w:lang w:val="fr-FR"/>
              </w:rPr>
              <w:t>20</w:t>
            </w:r>
            <w:r w:rsidR="00822618" w:rsidRPr="007120E2">
              <w:rPr>
                <w:rFonts w:asciiTheme="minorHAnsi" w:hAnsiTheme="minorHAnsi" w:cstheme="minorHAnsi"/>
                <w:sz w:val="20"/>
                <w:szCs w:val="20"/>
                <w:lang w:val="fr-FR"/>
              </w:rPr>
              <w:t>%</w:t>
            </w:r>
          </w:p>
        </w:tc>
        <w:tc>
          <w:tcPr>
            <w:tcW w:w="2518" w:type="dxa"/>
            <w:tcBorders>
              <w:top w:val="none" w:sz="0" w:space="0" w:color="auto"/>
              <w:left w:val="none" w:sz="0" w:space="0" w:color="auto"/>
              <w:bottom w:val="none" w:sz="0" w:space="0" w:color="auto"/>
              <w:right w:val="none" w:sz="0" w:space="0" w:color="auto"/>
            </w:tcBorders>
            <w:shd w:val="clear" w:color="auto" w:fill="auto"/>
            <w:vAlign w:val="center"/>
            <w:hideMark/>
          </w:tcPr>
          <w:p w14:paraId="38D5FE35" w14:textId="2136D72E" w:rsidR="00822618" w:rsidRPr="007120E2" w:rsidRDefault="00822618" w:rsidP="00BE6F84">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Taux d'augmentation </w:t>
            </w:r>
            <w:r w:rsidR="004559E8" w:rsidRPr="007120E2">
              <w:rPr>
                <w:rFonts w:asciiTheme="minorHAnsi" w:hAnsiTheme="minorHAnsi" w:cstheme="minorHAnsi"/>
                <w:sz w:val="20"/>
                <w:szCs w:val="20"/>
                <w:lang w:val="fr-FR"/>
              </w:rPr>
              <w:t>supérieur à</w:t>
            </w:r>
            <w:r w:rsidRPr="007120E2">
              <w:rPr>
                <w:rFonts w:asciiTheme="minorHAnsi" w:hAnsiTheme="minorHAnsi" w:cstheme="minorHAnsi"/>
                <w:sz w:val="20"/>
                <w:szCs w:val="20"/>
                <w:lang w:val="fr-FR"/>
              </w:rPr>
              <w:t xml:space="preserve"> </w:t>
            </w:r>
            <w:r w:rsidR="00C37C2D">
              <w:rPr>
                <w:rFonts w:asciiTheme="minorHAnsi" w:hAnsiTheme="minorHAnsi" w:cstheme="minorHAnsi"/>
                <w:sz w:val="20"/>
                <w:szCs w:val="20"/>
                <w:lang w:val="fr-FR"/>
              </w:rPr>
              <w:t>20</w:t>
            </w:r>
            <w:r w:rsidR="004559E8" w:rsidRPr="007120E2">
              <w:rPr>
                <w:rFonts w:asciiTheme="minorHAnsi" w:hAnsiTheme="minorHAnsi" w:cstheme="minorHAnsi"/>
                <w:sz w:val="20"/>
                <w:szCs w:val="20"/>
                <w:lang w:val="fr-FR"/>
              </w:rPr>
              <w:t>%</w:t>
            </w:r>
            <w:r w:rsidRPr="007120E2">
              <w:rPr>
                <w:rFonts w:asciiTheme="minorHAnsi" w:hAnsiTheme="minorHAnsi" w:cstheme="minorHAnsi"/>
                <w:sz w:val="20"/>
                <w:szCs w:val="20"/>
                <w:lang w:val="fr-FR"/>
              </w:rPr>
              <w:t xml:space="preserve"> et </w:t>
            </w:r>
            <w:r w:rsidR="004559E8" w:rsidRPr="007120E2">
              <w:rPr>
                <w:rFonts w:asciiTheme="minorHAnsi" w:hAnsiTheme="minorHAnsi" w:cstheme="minorHAnsi"/>
                <w:sz w:val="20"/>
                <w:szCs w:val="20"/>
                <w:lang w:val="fr-FR"/>
              </w:rPr>
              <w:t xml:space="preserve">inférieur ou égal à </w:t>
            </w:r>
            <w:r w:rsidR="00C37C2D">
              <w:rPr>
                <w:rFonts w:asciiTheme="minorHAnsi" w:hAnsiTheme="minorHAnsi" w:cstheme="minorHAnsi"/>
                <w:sz w:val="20"/>
                <w:szCs w:val="20"/>
                <w:lang w:val="fr-FR"/>
              </w:rPr>
              <w:t>30</w:t>
            </w:r>
            <w:r w:rsidRPr="007120E2">
              <w:rPr>
                <w:rFonts w:asciiTheme="minorHAnsi" w:hAnsiTheme="minorHAnsi" w:cstheme="minorHAnsi"/>
                <w:sz w:val="20"/>
                <w:szCs w:val="20"/>
                <w:lang w:val="fr-FR"/>
              </w:rPr>
              <w:t>%</w:t>
            </w:r>
          </w:p>
        </w:tc>
        <w:tc>
          <w:tcPr>
            <w:tcW w:w="2518" w:type="dxa"/>
            <w:tcBorders>
              <w:top w:val="none" w:sz="0" w:space="0" w:color="auto"/>
              <w:left w:val="none" w:sz="0" w:space="0" w:color="auto"/>
              <w:bottom w:val="none" w:sz="0" w:space="0" w:color="auto"/>
              <w:right w:val="none" w:sz="0" w:space="0" w:color="auto"/>
            </w:tcBorders>
            <w:shd w:val="clear" w:color="auto" w:fill="auto"/>
            <w:vAlign w:val="center"/>
            <w:hideMark/>
          </w:tcPr>
          <w:p w14:paraId="2657F246" w14:textId="77777777" w:rsidR="005645D0" w:rsidRPr="007120E2" w:rsidRDefault="00822618" w:rsidP="005645D0">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Taux d'augmentation</w:t>
            </w:r>
          </w:p>
          <w:p w14:paraId="0485FDFD" w14:textId="3DF44288" w:rsidR="00822618" w:rsidRPr="007120E2" w:rsidRDefault="004559E8" w:rsidP="00BE6F84">
            <w:pPr>
              <w:spacing w:before="0"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Supérieur à </w:t>
            </w:r>
            <w:r w:rsidR="00C37C2D">
              <w:rPr>
                <w:rFonts w:asciiTheme="minorHAnsi" w:hAnsiTheme="minorHAnsi" w:cstheme="minorHAnsi"/>
                <w:sz w:val="20"/>
                <w:szCs w:val="20"/>
                <w:lang w:val="fr-FR"/>
              </w:rPr>
              <w:t>30</w:t>
            </w:r>
            <w:r w:rsidR="00822618" w:rsidRPr="007120E2">
              <w:rPr>
                <w:rFonts w:asciiTheme="minorHAnsi" w:hAnsiTheme="minorHAnsi" w:cstheme="minorHAnsi"/>
                <w:sz w:val="20"/>
                <w:szCs w:val="20"/>
                <w:lang w:val="fr-FR"/>
              </w:rPr>
              <w:t>%</w:t>
            </w:r>
          </w:p>
        </w:tc>
      </w:tr>
      <w:tr w:rsidR="00822618" w:rsidRPr="007120E2" w14:paraId="729ACC33" w14:textId="77777777" w:rsidTr="001F60B3">
        <w:trPr>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3E7B3699" w14:textId="04B85E52" w:rsidR="00822618" w:rsidRPr="007120E2" w:rsidRDefault="00885959" w:rsidP="001658B2">
            <w:pPr>
              <w:spacing w:before="0" w:after="0"/>
              <w:jc w:val="left"/>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Montant</w:t>
            </w:r>
            <w:r w:rsidR="00822618" w:rsidRPr="007120E2">
              <w:rPr>
                <w:rFonts w:asciiTheme="minorHAnsi" w:hAnsiTheme="minorHAnsi" w:cstheme="minorHAnsi"/>
                <w:color w:val="FFFFFF" w:themeColor="background1"/>
                <w:sz w:val="20"/>
                <w:szCs w:val="20"/>
                <w:lang w:val="fr-FR"/>
              </w:rPr>
              <w:t xml:space="preserve"> </w:t>
            </w:r>
            <w:r w:rsidR="00093ACC" w:rsidRPr="007120E2">
              <w:rPr>
                <w:rFonts w:asciiTheme="minorHAnsi" w:hAnsiTheme="minorHAnsi" w:cstheme="minorHAnsi"/>
                <w:color w:val="FFFFFF" w:themeColor="background1"/>
                <w:sz w:val="20"/>
                <w:szCs w:val="20"/>
                <w:lang w:val="fr-FR"/>
              </w:rPr>
              <w:t>DEV+TU</w:t>
            </w:r>
            <w:r w:rsidR="001658B2">
              <w:rPr>
                <w:rFonts w:asciiTheme="minorHAnsi" w:hAnsiTheme="minorHAnsi" w:cstheme="minorHAnsi"/>
                <w:color w:val="FFFFFF" w:themeColor="background1"/>
                <w:sz w:val="20"/>
                <w:szCs w:val="20"/>
                <w:lang w:val="fr-FR"/>
              </w:rPr>
              <w:t xml:space="preserve"> TTC</w:t>
            </w:r>
          </w:p>
        </w:tc>
        <w:tc>
          <w:tcPr>
            <w:tcW w:w="2456" w:type="dxa"/>
            <w:shd w:val="clear" w:color="auto" w:fill="auto"/>
            <w:vAlign w:val="center"/>
            <w:hideMark/>
          </w:tcPr>
          <w:p w14:paraId="17EA6D5E" w14:textId="77777777"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Jusqu’à 120K€ TTC</w:t>
            </w:r>
          </w:p>
        </w:tc>
        <w:tc>
          <w:tcPr>
            <w:tcW w:w="2518" w:type="dxa"/>
            <w:shd w:val="clear" w:color="auto" w:fill="auto"/>
            <w:vAlign w:val="center"/>
            <w:hideMark/>
          </w:tcPr>
          <w:p w14:paraId="17726433" w14:textId="77777777"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De 120k€ à 300k€ TTC</w:t>
            </w:r>
          </w:p>
        </w:tc>
        <w:tc>
          <w:tcPr>
            <w:tcW w:w="2518" w:type="dxa"/>
            <w:shd w:val="clear" w:color="auto" w:fill="auto"/>
            <w:vAlign w:val="center"/>
            <w:hideMark/>
          </w:tcPr>
          <w:p w14:paraId="1A7AC315" w14:textId="77777777" w:rsidR="00822618" w:rsidRPr="007120E2" w:rsidRDefault="00822618" w:rsidP="0018455A">
            <w:pPr>
              <w:spacing w:before="0" w:after="0"/>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Au-delà de 300k€ TTC</w:t>
            </w:r>
          </w:p>
        </w:tc>
      </w:tr>
      <w:tr w:rsidR="00822618" w:rsidRPr="007120E2" w14:paraId="2E57241F" w14:textId="77777777" w:rsidTr="001F60B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00" w:type="dxa"/>
            <w:tcBorders>
              <w:top w:val="none" w:sz="0" w:space="0" w:color="auto"/>
              <w:left w:val="none" w:sz="0" w:space="0" w:color="auto"/>
              <w:bottom w:val="none" w:sz="0" w:space="0" w:color="auto"/>
              <w:right w:val="none" w:sz="0" w:space="0" w:color="auto"/>
            </w:tcBorders>
            <w:vAlign w:val="center"/>
            <w:hideMark/>
          </w:tcPr>
          <w:p w14:paraId="3798BCFC" w14:textId="77777777" w:rsidR="00822618" w:rsidRPr="007120E2" w:rsidRDefault="00822618" w:rsidP="0018455A">
            <w:pPr>
              <w:spacing w:before="0" w:after="0"/>
              <w:jc w:val="left"/>
              <w:rPr>
                <w:rFonts w:asciiTheme="minorHAnsi" w:hAnsiTheme="minorHAnsi" w:cstheme="minorHAnsi"/>
                <w:color w:val="FFFFFF" w:themeColor="background1"/>
                <w:sz w:val="20"/>
                <w:szCs w:val="20"/>
                <w:lang w:val="fr-FR"/>
              </w:rPr>
            </w:pPr>
            <w:r w:rsidRPr="007120E2">
              <w:rPr>
                <w:rFonts w:asciiTheme="minorHAnsi" w:hAnsiTheme="minorHAnsi" w:cstheme="minorHAnsi"/>
                <w:color w:val="FFFFFF" w:themeColor="background1"/>
                <w:sz w:val="20"/>
                <w:szCs w:val="20"/>
                <w:lang w:val="fr-FR"/>
              </w:rPr>
              <w:t>Nombre de cas de tests</w:t>
            </w:r>
          </w:p>
        </w:tc>
        <w:tc>
          <w:tcPr>
            <w:tcW w:w="2456" w:type="dxa"/>
            <w:tcBorders>
              <w:top w:val="none" w:sz="0" w:space="0" w:color="auto"/>
              <w:left w:val="none" w:sz="0" w:space="0" w:color="auto"/>
              <w:bottom w:val="none" w:sz="0" w:space="0" w:color="auto"/>
              <w:right w:val="none" w:sz="0" w:space="0" w:color="auto"/>
            </w:tcBorders>
            <w:shd w:val="clear" w:color="auto" w:fill="auto"/>
            <w:vAlign w:val="center"/>
            <w:hideMark/>
          </w:tcPr>
          <w:p w14:paraId="7996DE25"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Jusqu’à 150 cas de tests</w:t>
            </w:r>
          </w:p>
        </w:tc>
        <w:tc>
          <w:tcPr>
            <w:tcW w:w="2518" w:type="dxa"/>
            <w:tcBorders>
              <w:top w:val="none" w:sz="0" w:space="0" w:color="auto"/>
              <w:left w:val="none" w:sz="0" w:space="0" w:color="auto"/>
              <w:bottom w:val="none" w:sz="0" w:space="0" w:color="auto"/>
              <w:right w:val="none" w:sz="0" w:space="0" w:color="auto"/>
            </w:tcBorders>
            <w:shd w:val="clear" w:color="auto" w:fill="auto"/>
            <w:vAlign w:val="center"/>
            <w:hideMark/>
          </w:tcPr>
          <w:p w14:paraId="2BD5200A"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entre 150 et 300 cas de tests</w:t>
            </w:r>
          </w:p>
        </w:tc>
        <w:tc>
          <w:tcPr>
            <w:tcW w:w="2518" w:type="dxa"/>
            <w:tcBorders>
              <w:top w:val="none" w:sz="0" w:space="0" w:color="auto"/>
              <w:left w:val="none" w:sz="0" w:space="0" w:color="auto"/>
              <w:bottom w:val="none" w:sz="0" w:space="0" w:color="auto"/>
              <w:right w:val="none" w:sz="0" w:space="0" w:color="auto"/>
            </w:tcBorders>
            <w:shd w:val="clear" w:color="auto" w:fill="auto"/>
            <w:vAlign w:val="center"/>
            <w:hideMark/>
          </w:tcPr>
          <w:p w14:paraId="2A3AD702" w14:textId="77777777" w:rsidR="00822618" w:rsidRPr="007120E2" w:rsidRDefault="00822618" w:rsidP="0018455A">
            <w:pPr>
              <w:spacing w:before="0" w:after="0"/>
              <w:jc w:val="lef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lang w:val="fr-FR"/>
              </w:rPr>
            </w:pPr>
            <w:r w:rsidRPr="007120E2">
              <w:rPr>
                <w:rFonts w:asciiTheme="minorHAnsi" w:hAnsiTheme="minorHAnsi" w:cstheme="minorHAnsi"/>
                <w:sz w:val="20"/>
                <w:szCs w:val="20"/>
                <w:lang w:val="fr-FR"/>
              </w:rPr>
              <w:t>au-delà de 300 cas de tests</w:t>
            </w:r>
          </w:p>
        </w:tc>
      </w:tr>
    </w:tbl>
    <w:p w14:paraId="776CD680" w14:textId="6FF29147" w:rsidR="005E5F9A" w:rsidRPr="007120E2" w:rsidRDefault="005E5F9A" w:rsidP="000821FE">
      <w:pPr>
        <w:pStyle w:val="Titre5"/>
        <w:rPr>
          <w:lang w:bidi="en-US"/>
        </w:rPr>
      </w:pPr>
      <w:bookmarkStart w:id="7308" w:name="_Ref184219159"/>
      <w:bookmarkStart w:id="7309" w:name="_Toc184222203"/>
      <w:bookmarkStart w:id="7310" w:name="_Toc184226898"/>
      <w:bookmarkStart w:id="7311" w:name="_Toc184227766"/>
      <w:bookmarkStart w:id="7312" w:name="_Toc184305443"/>
      <w:bookmarkStart w:id="7313" w:name="_Toc184307907"/>
      <w:bookmarkStart w:id="7314" w:name="_Toc184311821"/>
      <w:bookmarkStart w:id="7315" w:name="_Toc184636652"/>
      <w:bookmarkStart w:id="7316" w:name="_Toc184734476"/>
      <w:bookmarkStart w:id="7317" w:name="_Toc184821268"/>
      <w:bookmarkStart w:id="7318" w:name="_Toc184830987"/>
      <w:bookmarkStart w:id="7319" w:name="_Toc185000327"/>
      <w:bookmarkStart w:id="7320" w:name="_Toc185002920"/>
      <w:bookmarkStart w:id="7321" w:name="_Toc185416404"/>
      <w:bookmarkStart w:id="7322" w:name="_Toc185434677"/>
      <w:bookmarkStart w:id="7323" w:name="_Toc185605222"/>
      <w:bookmarkStart w:id="7324" w:name="_Toc185606756"/>
      <w:bookmarkStart w:id="7325" w:name="_Toc186449512"/>
      <w:bookmarkStart w:id="7326" w:name="_Toc186452836"/>
      <w:bookmarkStart w:id="7327" w:name="_Toc186462858"/>
      <w:bookmarkStart w:id="7328" w:name="_Toc186467255"/>
      <w:bookmarkStart w:id="7329" w:name="_Toc187053699"/>
      <w:bookmarkStart w:id="7330" w:name="_Toc187319381"/>
      <w:bookmarkStart w:id="7331" w:name="_Toc209604974"/>
      <w:r w:rsidRPr="007120E2">
        <w:rPr>
          <w:lang w:bidi="en-US"/>
        </w:rPr>
        <w:t>La pondération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19D585B2" w14:textId="66CD54C9" w:rsidR="00822618" w:rsidRPr="007120E2" w:rsidRDefault="00822618" w:rsidP="00822618">
      <w:pPr>
        <w:rPr>
          <w:rFonts w:cstheme="minorHAnsi"/>
          <w:lang w:bidi="en-US"/>
        </w:rPr>
      </w:pPr>
      <w:r w:rsidRPr="007120E2">
        <w:rPr>
          <w:rFonts w:cstheme="minorHAnsi"/>
          <w:lang w:bidi="en-US"/>
        </w:rPr>
        <w:t>Pour chacun des critères</w:t>
      </w:r>
      <w:r w:rsidR="00E20739" w:rsidRPr="007120E2">
        <w:rPr>
          <w:rFonts w:cstheme="minorHAnsi"/>
          <w:lang w:bidi="en-US"/>
        </w:rPr>
        <w:t>,</w:t>
      </w:r>
      <w:r w:rsidRPr="007120E2">
        <w:rPr>
          <w:rFonts w:cstheme="minorHAnsi"/>
          <w:lang w:bidi="en-US"/>
        </w:rPr>
        <w:t xml:space="preserve"> une pondération est définie par domaine applicatif. La somme des poids de tous les critères doit toujours être égale à 7 (</w:t>
      </w:r>
      <w:r w:rsidR="009D0643" w:rsidRPr="007120E2">
        <w:rPr>
          <w:rFonts w:cstheme="minorHAnsi"/>
          <w:lang w:bidi="en-US"/>
        </w:rPr>
        <w:t xml:space="preserve">i.e. </w:t>
      </w:r>
      <w:r w:rsidRPr="007120E2">
        <w:rPr>
          <w:rFonts w:cstheme="minorHAnsi"/>
          <w:lang w:bidi="en-US"/>
        </w:rPr>
        <w:t>le nombre de critères).</w:t>
      </w:r>
    </w:p>
    <w:p w14:paraId="76A78D0F" w14:textId="5BAEB2A6" w:rsidR="00822618" w:rsidRDefault="00822618" w:rsidP="00822618">
      <w:pPr>
        <w:rPr>
          <w:rFonts w:cstheme="minorHAnsi"/>
          <w:lang w:bidi="en-US"/>
        </w:rPr>
      </w:pPr>
      <w:r w:rsidRPr="007120E2">
        <w:rPr>
          <w:rFonts w:cstheme="minorHAnsi"/>
          <w:lang w:bidi="en-US"/>
        </w:rPr>
        <w:t xml:space="preserve">Le détail par domaine applicatif de la répartition des poids de chaque critère est défini dans le </w:t>
      </w:r>
      <w:r w:rsidR="00E20739" w:rsidRPr="007120E2">
        <w:rPr>
          <w:rFonts w:cstheme="minorHAnsi"/>
          <w:lang w:bidi="en-US"/>
        </w:rPr>
        <w:t xml:space="preserve">paragraphe </w:t>
      </w:r>
      <w:r w:rsidR="00E20739" w:rsidRPr="00AC6D50">
        <w:rPr>
          <w:rFonts w:cstheme="minorHAnsi"/>
          <w:i/>
          <w:lang w:bidi="en-US"/>
        </w:rPr>
        <w:t>« Pondérations critères MCO</w:t>
      </w:r>
      <w:r w:rsidRPr="00AC6D50">
        <w:rPr>
          <w:rFonts w:cstheme="minorHAnsi"/>
          <w:i/>
          <w:lang w:bidi="en-US"/>
        </w:rPr>
        <w:t xml:space="preserve"> des </w:t>
      </w:r>
      <w:r w:rsidR="00E20739" w:rsidRPr="00AC6D50">
        <w:rPr>
          <w:rFonts w:cstheme="minorHAnsi"/>
          <w:i/>
          <w:lang w:bidi="en-US"/>
        </w:rPr>
        <w:t>domaines»</w:t>
      </w:r>
      <w:r w:rsidR="00BA52D5" w:rsidRPr="00AC6D50">
        <w:rPr>
          <w:rFonts w:cstheme="minorHAnsi"/>
          <w:lang w:bidi="en-US"/>
        </w:rPr>
        <w:t>,</w:t>
      </w:r>
      <w:r w:rsidR="00E20739" w:rsidRPr="00AC6D50">
        <w:rPr>
          <w:rFonts w:cstheme="minorHAnsi"/>
          <w:lang w:bidi="en-US"/>
        </w:rPr>
        <w:t xml:space="preserve"> </w:t>
      </w:r>
      <w:r w:rsidR="00BA52D5" w:rsidRPr="00E80ADF">
        <w:rPr>
          <w:rFonts w:cstheme="minorHAnsi"/>
          <w:lang w:bidi="en-US"/>
        </w:rPr>
        <w:t xml:space="preserve">du </w:t>
      </w:r>
      <w:r w:rsidR="00E20739" w:rsidRPr="00E80ADF">
        <w:rPr>
          <w:rFonts w:cstheme="minorHAnsi"/>
          <w:lang w:bidi="en-US"/>
        </w:rPr>
        <w:t>§</w:t>
      </w:r>
      <w:r w:rsidR="00E20739" w:rsidRPr="00E80ADF">
        <w:rPr>
          <w:rFonts w:cstheme="minorHAnsi"/>
          <w:lang w:bidi="en-US"/>
        </w:rPr>
        <w:fldChar w:fldCharType="begin"/>
      </w:r>
      <w:r w:rsidR="00E20739" w:rsidRPr="00E80ADF">
        <w:rPr>
          <w:rFonts w:cstheme="minorHAnsi"/>
          <w:lang w:bidi="en-US"/>
        </w:rPr>
        <w:instrText xml:space="preserve"> REF _Ref184134266 \r \h </w:instrText>
      </w:r>
      <w:r w:rsidR="00065024" w:rsidRPr="00E80ADF">
        <w:rPr>
          <w:rFonts w:cstheme="minorHAnsi"/>
          <w:lang w:bidi="en-US"/>
        </w:rPr>
        <w:instrText xml:space="preserve"> \* MERGEFORMAT </w:instrText>
      </w:r>
      <w:r w:rsidR="00E20739" w:rsidRPr="00E80ADF">
        <w:rPr>
          <w:rFonts w:cstheme="minorHAnsi"/>
          <w:lang w:bidi="en-US"/>
        </w:rPr>
      </w:r>
      <w:r w:rsidR="00E20739" w:rsidRPr="00E80ADF">
        <w:rPr>
          <w:rFonts w:cstheme="minorHAnsi"/>
          <w:lang w:bidi="en-US"/>
        </w:rPr>
        <w:fldChar w:fldCharType="separate"/>
      </w:r>
      <w:r w:rsidR="006616EB" w:rsidRPr="00E80ADF">
        <w:rPr>
          <w:rFonts w:cstheme="minorHAnsi"/>
          <w:lang w:bidi="en-US"/>
        </w:rPr>
        <w:t>5.1</w:t>
      </w:r>
      <w:r w:rsidR="00E20739" w:rsidRPr="00E80ADF">
        <w:rPr>
          <w:rFonts w:cstheme="minorHAnsi"/>
          <w:lang w:bidi="en-US"/>
        </w:rPr>
        <w:fldChar w:fldCharType="end"/>
      </w:r>
      <w:r w:rsidR="00963EE8" w:rsidRPr="00E80ADF">
        <w:rPr>
          <w:rFonts w:cstheme="minorHAnsi"/>
          <w:lang w:bidi="en-US"/>
        </w:rPr>
        <w:t>,</w:t>
      </w:r>
      <w:r w:rsidR="00963EE8" w:rsidRPr="00AC6D50">
        <w:rPr>
          <w:rFonts w:cstheme="minorHAnsi"/>
          <w:lang w:bidi="en-US"/>
        </w:rPr>
        <w:t xml:space="preserve"> ils s’appliqueront pour l’entrée de tout nouveau domaine.</w:t>
      </w:r>
    </w:p>
    <w:p w14:paraId="14DB6E04" w14:textId="7171F219" w:rsidR="00822618" w:rsidRPr="007120E2" w:rsidRDefault="00822618" w:rsidP="00822618">
      <w:pPr>
        <w:rPr>
          <w:rFonts w:cstheme="minorHAnsi"/>
          <w:lang w:bidi="en-US"/>
        </w:rPr>
      </w:pPr>
      <w:r w:rsidRPr="007120E2">
        <w:rPr>
          <w:rFonts w:cstheme="minorHAnsi"/>
          <w:lang w:bidi="en-US"/>
        </w:rPr>
        <w:t xml:space="preserve">Pour </w:t>
      </w:r>
      <w:r w:rsidR="00E20739" w:rsidRPr="007120E2">
        <w:rPr>
          <w:rFonts w:cstheme="minorHAnsi"/>
          <w:lang w:bidi="en-US"/>
        </w:rPr>
        <w:t>l’ensemble</w:t>
      </w:r>
      <w:r w:rsidRPr="007120E2">
        <w:rPr>
          <w:rFonts w:cstheme="minorHAnsi"/>
          <w:lang w:bidi="en-US"/>
        </w:rPr>
        <w:t xml:space="preserve"> des critères</w:t>
      </w:r>
      <w:r w:rsidR="00E20739" w:rsidRPr="007120E2">
        <w:rPr>
          <w:rFonts w:cstheme="minorHAnsi"/>
          <w:lang w:bidi="en-US"/>
        </w:rPr>
        <w:t>,</w:t>
      </w:r>
      <w:r w:rsidRPr="007120E2">
        <w:rPr>
          <w:rFonts w:cstheme="minorHAnsi"/>
          <w:lang w:bidi="en-US"/>
        </w:rPr>
        <w:t xml:space="preserve"> un nombre de points est déterminé par niveau :</w:t>
      </w:r>
    </w:p>
    <w:p w14:paraId="411842C7" w14:textId="77777777" w:rsidR="00822618" w:rsidRPr="007120E2" w:rsidRDefault="00822618" w:rsidP="00F403B5">
      <w:pPr>
        <w:pStyle w:val="Puce1TMADEV"/>
        <w:rPr>
          <w:lang w:eastAsia="en-US"/>
        </w:rPr>
      </w:pPr>
      <w:r w:rsidRPr="007120E2">
        <w:rPr>
          <w:rStyle w:val="Emphaseple"/>
          <w:i w:val="0"/>
        </w:rPr>
        <w:t>Point_Niveau_Critère_</w:t>
      </w:r>
      <w:r w:rsidRPr="007120E2">
        <w:rPr>
          <w:lang w:eastAsia="en-US"/>
        </w:rPr>
        <w:t>A : 1 point</w:t>
      </w:r>
    </w:p>
    <w:p w14:paraId="5AC6B664" w14:textId="6045D15F" w:rsidR="00822618" w:rsidRPr="007120E2" w:rsidRDefault="00822618">
      <w:pPr>
        <w:pStyle w:val="Puce1TMADEV"/>
        <w:rPr>
          <w:lang w:eastAsia="en-US"/>
        </w:rPr>
      </w:pPr>
      <w:r w:rsidRPr="007120E2">
        <w:rPr>
          <w:rStyle w:val="Emphaseple"/>
          <w:i w:val="0"/>
        </w:rPr>
        <w:t>Point_Niveau_Critère</w:t>
      </w:r>
      <w:r w:rsidRPr="007120E2">
        <w:rPr>
          <w:lang w:eastAsia="en-US"/>
        </w:rPr>
        <w:t>_B : 3 points</w:t>
      </w:r>
    </w:p>
    <w:p w14:paraId="144FFBF6" w14:textId="79DA708E" w:rsidR="00822618" w:rsidRPr="007120E2" w:rsidRDefault="00822618">
      <w:pPr>
        <w:pStyle w:val="Puce1TMADEV"/>
        <w:rPr>
          <w:rStyle w:val="lev"/>
          <w:color w:val="auto"/>
        </w:rPr>
      </w:pPr>
      <w:r w:rsidRPr="007120E2">
        <w:rPr>
          <w:rStyle w:val="Emphaseple"/>
          <w:i w:val="0"/>
        </w:rPr>
        <w:t>Point_Niveau_Critère</w:t>
      </w:r>
      <w:r w:rsidRPr="007120E2">
        <w:rPr>
          <w:lang w:eastAsia="en-US"/>
        </w:rPr>
        <w:t>_C : 5 points</w:t>
      </w:r>
    </w:p>
    <w:p w14:paraId="1F8F0644" w14:textId="5DFDFB3E" w:rsidR="00822618" w:rsidRPr="007120E2" w:rsidRDefault="009D0643" w:rsidP="00822618">
      <w:pPr>
        <w:rPr>
          <w:rStyle w:val="Emphaseple"/>
          <w:rFonts w:cstheme="minorHAnsi"/>
        </w:rPr>
      </w:pPr>
      <w:r w:rsidRPr="007120E2">
        <w:rPr>
          <w:rFonts w:cstheme="minorHAnsi"/>
          <w:lang w:bidi="en-US"/>
        </w:rPr>
        <w:t>Pour chacun des critères</w:t>
      </w:r>
      <w:r w:rsidR="00FF5118" w:rsidRPr="007120E2">
        <w:rPr>
          <w:rFonts w:cstheme="minorHAnsi"/>
        </w:rPr>
        <w:t>, il convient de</w:t>
      </w:r>
      <w:r w:rsidR="00822618" w:rsidRPr="007120E2">
        <w:rPr>
          <w:rFonts w:cstheme="minorHAnsi"/>
        </w:rPr>
        <w:t xml:space="preserve"> déterminer le niveau retenu, puis appliquer la formule </w:t>
      </w:r>
      <w:r w:rsidRPr="007120E2">
        <w:rPr>
          <w:rFonts w:cstheme="minorHAnsi"/>
        </w:rPr>
        <w:t xml:space="preserve">suivante </w:t>
      </w:r>
      <w:r w:rsidR="00822618" w:rsidRPr="007120E2">
        <w:rPr>
          <w:rFonts w:cstheme="minorHAnsi"/>
        </w:rPr>
        <w:t xml:space="preserve">pour obtenir le </w:t>
      </w:r>
      <w:r w:rsidR="00822618" w:rsidRPr="007120E2">
        <w:rPr>
          <w:rStyle w:val="Emphaseple"/>
          <w:rFonts w:cstheme="minorHAnsi"/>
        </w:rPr>
        <w:t>Nb_pts_applicatif</w:t>
      </w:r>
      <w:r w:rsidRPr="007120E2">
        <w:rPr>
          <w:rStyle w:val="Emphaseple"/>
          <w:rFonts w:cstheme="minorHAnsi"/>
        </w:rPr>
        <w:t> :</w:t>
      </w:r>
    </w:p>
    <w:p w14:paraId="041E0B42" w14:textId="577CEFCE" w:rsidR="00196D79" w:rsidRPr="007120E2" w:rsidRDefault="00196D79" w:rsidP="00196D79">
      <w:pPr>
        <w:pStyle w:val="Normalcentr2"/>
        <w:ind w:left="3402" w:hanging="2835"/>
        <w:jc w:val="left"/>
        <w:rPr>
          <w:rStyle w:val="Emphaseple"/>
          <w:rFonts w:cstheme="minorHAnsi"/>
          <w:i w:val="0"/>
          <w:sz w:val="22"/>
        </w:rPr>
      </w:pPr>
      <w:r w:rsidRPr="007120E2">
        <w:rPr>
          <w:rStyle w:val="Emphaseple"/>
          <w:rFonts w:cstheme="minorHAnsi"/>
          <w:sz w:val="22"/>
        </w:rPr>
        <w:t>Nb_pts_applicatif = Somme (tous les critères : Poids_critère * Point_Niveau_Critère_déterminé)</w:t>
      </w:r>
    </w:p>
    <w:p w14:paraId="65A6F724" w14:textId="77777777" w:rsidR="00FC39C3" w:rsidRDefault="00FC39C3">
      <w:pPr>
        <w:spacing w:before="0" w:after="200" w:line="276" w:lineRule="auto"/>
        <w:jc w:val="left"/>
        <w:rPr>
          <w:rFonts w:cstheme="minorHAnsi"/>
        </w:rPr>
      </w:pPr>
      <w:r>
        <w:rPr>
          <w:rFonts w:cstheme="minorHAnsi"/>
        </w:rPr>
        <w:br w:type="page"/>
      </w:r>
    </w:p>
    <w:p w14:paraId="0FA2861F" w14:textId="6D40AFD9" w:rsidR="00196D79" w:rsidRPr="007120E2" w:rsidRDefault="00196D79" w:rsidP="00196D79">
      <w:pPr>
        <w:rPr>
          <w:rFonts w:cstheme="minorHAnsi"/>
        </w:rPr>
      </w:pPr>
      <w:r w:rsidRPr="007120E2">
        <w:rPr>
          <w:rFonts w:cstheme="minorHAnsi"/>
        </w:rPr>
        <w:lastRenderedPageBreak/>
        <w:t>Le résultat de cette formule permet de déterminer le niveau de complexité en fonction des bornes minimum et maximum définies dans le tableau suivant :</w:t>
      </w:r>
    </w:p>
    <w:tbl>
      <w:tblPr>
        <w:tblStyle w:val="BorderedLined-Accent5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409"/>
        <w:gridCol w:w="2552"/>
      </w:tblGrid>
      <w:tr w:rsidR="00822618" w:rsidRPr="007120E2" w14:paraId="2807F671" w14:textId="77777777" w:rsidTr="00E20739">
        <w:trPr>
          <w:cnfStyle w:val="100000000000" w:firstRow="1" w:lastRow="0" w:firstColumn="0" w:lastColumn="0" w:oddVBand="0" w:evenVBand="0" w:oddHBand="0"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980" w:type="dxa"/>
            <w:shd w:val="clear" w:color="auto" w:fill="1F497D" w:themeFill="text2"/>
            <w:vAlign w:val="center"/>
          </w:tcPr>
          <w:p w14:paraId="350F712E" w14:textId="77777777" w:rsidR="00822618" w:rsidRPr="007120E2" w:rsidRDefault="00822618" w:rsidP="001A0F48">
            <w:pPr>
              <w:spacing w:before="0" w:after="0"/>
              <w:ind w:left="-35"/>
              <w:rPr>
                <w:rFonts w:asciiTheme="minorHAnsi" w:hAnsiTheme="minorHAnsi" w:cstheme="minorHAnsi"/>
                <w:b/>
                <w:color w:val="FFFFFF" w:themeColor="background1"/>
                <w:sz w:val="20"/>
                <w:lang w:eastAsia="en-US" w:bidi="en-US"/>
              </w:rPr>
            </w:pPr>
          </w:p>
        </w:tc>
        <w:tc>
          <w:tcPr>
            <w:tcW w:w="2410" w:type="dxa"/>
            <w:shd w:val="clear" w:color="auto" w:fill="1F497D" w:themeFill="text2"/>
            <w:vAlign w:val="center"/>
          </w:tcPr>
          <w:p w14:paraId="2C75C316" w14:textId="77777777" w:rsidR="00822618" w:rsidRPr="007120E2" w:rsidRDefault="00822618" w:rsidP="001A0F48">
            <w:pPr>
              <w:spacing w:before="0" w:after="0"/>
              <w:ind w:left="-16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Niveau A</w:t>
            </w:r>
          </w:p>
        </w:tc>
        <w:tc>
          <w:tcPr>
            <w:tcW w:w="2409" w:type="dxa"/>
            <w:shd w:val="clear" w:color="auto" w:fill="1F497D" w:themeFill="text2"/>
            <w:vAlign w:val="center"/>
          </w:tcPr>
          <w:p w14:paraId="3CC9E082" w14:textId="77777777" w:rsidR="00822618" w:rsidRPr="007120E2" w:rsidRDefault="00822618" w:rsidP="001A0F48">
            <w:pPr>
              <w:spacing w:before="0" w:after="0"/>
              <w:ind w:left="-16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Niveau B</w:t>
            </w:r>
          </w:p>
        </w:tc>
        <w:tc>
          <w:tcPr>
            <w:tcW w:w="2552" w:type="dxa"/>
            <w:shd w:val="clear" w:color="auto" w:fill="1F497D" w:themeFill="text2"/>
            <w:vAlign w:val="center"/>
          </w:tcPr>
          <w:p w14:paraId="27B6B9F0" w14:textId="77777777" w:rsidR="00822618" w:rsidRPr="007120E2" w:rsidRDefault="00822618" w:rsidP="001A0F48">
            <w:pPr>
              <w:spacing w:before="0" w:after="0"/>
              <w:ind w:left="-17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Niveau C</w:t>
            </w:r>
          </w:p>
        </w:tc>
      </w:tr>
      <w:tr w:rsidR="00822618" w:rsidRPr="007120E2" w14:paraId="5DE250F2" w14:textId="77777777" w:rsidTr="001A0F48">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shd w:val="clear" w:color="auto" w:fill="4F81BD" w:themeFill="accent1"/>
            <w:vAlign w:val="center"/>
          </w:tcPr>
          <w:p w14:paraId="5486271D" w14:textId="0AB106F7" w:rsidR="00822618" w:rsidRPr="007120E2" w:rsidRDefault="00F52FBB" w:rsidP="001A0F48">
            <w:pPr>
              <w:spacing w:before="0" w:after="0"/>
              <w:ind w:left="-35"/>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Nouveau</w:t>
            </w:r>
            <w:r w:rsidR="00822618" w:rsidRPr="007120E2">
              <w:rPr>
                <w:rFonts w:asciiTheme="minorHAnsi" w:hAnsiTheme="minorHAnsi" w:cstheme="minorHAnsi"/>
                <w:b/>
                <w:color w:val="FFFFFF" w:themeColor="background1"/>
                <w:sz w:val="20"/>
                <w:lang w:eastAsia="en-US" w:bidi="en-US"/>
              </w:rPr>
              <w:t xml:space="preserve"> périmètre applicatif</w:t>
            </w:r>
          </w:p>
        </w:tc>
        <w:tc>
          <w:tcPr>
            <w:tcW w:w="2410" w:type="dxa"/>
            <w:shd w:val="clear" w:color="auto" w:fill="auto"/>
            <w:vAlign w:val="center"/>
          </w:tcPr>
          <w:p w14:paraId="39976A1D" w14:textId="77777777" w:rsidR="00822618" w:rsidRPr="007120E2" w:rsidRDefault="00822618" w:rsidP="001A0F48">
            <w:pPr>
              <w:spacing w:before="0" w:after="0"/>
              <w:ind w:left="-16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7 ≤ Nb_pts_applicatif ≤ 18</w:t>
            </w:r>
          </w:p>
        </w:tc>
        <w:tc>
          <w:tcPr>
            <w:tcW w:w="2409" w:type="dxa"/>
            <w:shd w:val="clear" w:color="auto" w:fill="auto"/>
            <w:vAlign w:val="center"/>
          </w:tcPr>
          <w:p w14:paraId="00CEA791" w14:textId="77777777" w:rsidR="00822618" w:rsidRPr="007120E2" w:rsidRDefault="00822618" w:rsidP="001A0F48">
            <w:pPr>
              <w:spacing w:before="0" w:after="0"/>
              <w:ind w:left="-169"/>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18 &lt; Nb_pts_applicatif ≤ 25</w:t>
            </w:r>
          </w:p>
        </w:tc>
        <w:tc>
          <w:tcPr>
            <w:tcW w:w="2552" w:type="dxa"/>
            <w:shd w:val="clear" w:color="auto" w:fill="auto"/>
            <w:vAlign w:val="center"/>
          </w:tcPr>
          <w:p w14:paraId="12FF0EAA" w14:textId="77777777" w:rsidR="00822618" w:rsidRPr="007120E2" w:rsidRDefault="00822618" w:rsidP="001A0F48">
            <w:pPr>
              <w:spacing w:before="0" w:after="0"/>
              <w:ind w:left="-17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25 &lt; Nb_pts_applicatif ≤ 35</w:t>
            </w:r>
          </w:p>
        </w:tc>
      </w:tr>
      <w:tr w:rsidR="00822618" w:rsidRPr="007120E2" w14:paraId="5C2D62AC" w14:textId="77777777" w:rsidTr="001A0F48">
        <w:trPr>
          <w:cnfStyle w:val="000000010000" w:firstRow="0" w:lastRow="0" w:firstColumn="0" w:lastColumn="0" w:oddVBand="0" w:evenVBand="0" w:oddHBand="0" w:evenHBand="1"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shd w:val="clear" w:color="auto" w:fill="4F81BD" w:themeFill="accent1"/>
            <w:vAlign w:val="center"/>
          </w:tcPr>
          <w:p w14:paraId="4E483A4E" w14:textId="7B7940E7" w:rsidR="00822618" w:rsidRPr="007120E2" w:rsidRDefault="00F52FBB" w:rsidP="001A0F48">
            <w:pPr>
              <w:spacing w:before="0" w:after="0"/>
              <w:ind w:left="-35"/>
              <w:rPr>
                <w:rFonts w:asciiTheme="minorHAnsi" w:hAnsiTheme="minorHAnsi" w:cstheme="minorHAnsi"/>
                <w:b/>
                <w:color w:val="FFFFFF" w:themeColor="background1"/>
                <w:sz w:val="20"/>
                <w:lang w:eastAsia="en-US" w:bidi="en-US"/>
              </w:rPr>
            </w:pPr>
            <w:r w:rsidRPr="007120E2">
              <w:rPr>
                <w:rFonts w:asciiTheme="minorHAnsi" w:hAnsiTheme="minorHAnsi" w:cstheme="minorHAnsi"/>
                <w:b/>
                <w:color w:val="FFFFFF" w:themeColor="background1"/>
                <w:sz w:val="20"/>
                <w:lang w:eastAsia="en-US" w:bidi="en-US"/>
              </w:rPr>
              <w:t>Evolution</w:t>
            </w:r>
            <w:r w:rsidR="00822618" w:rsidRPr="007120E2">
              <w:rPr>
                <w:rFonts w:asciiTheme="minorHAnsi" w:hAnsiTheme="minorHAnsi" w:cstheme="minorHAnsi"/>
                <w:b/>
                <w:color w:val="FFFFFF" w:themeColor="background1"/>
                <w:sz w:val="20"/>
                <w:lang w:eastAsia="en-US" w:bidi="en-US"/>
              </w:rPr>
              <w:t xml:space="preserve"> périmètre applicatif</w:t>
            </w:r>
          </w:p>
        </w:tc>
        <w:tc>
          <w:tcPr>
            <w:tcW w:w="2410" w:type="dxa"/>
            <w:shd w:val="clear" w:color="auto" w:fill="auto"/>
            <w:vAlign w:val="center"/>
          </w:tcPr>
          <w:p w14:paraId="43F19129" w14:textId="77777777" w:rsidR="00822618" w:rsidRPr="007120E2" w:rsidRDefault="00822618" w:rsidP="001A0F48">
            <w:pPr>
              <w:spacing w:before="0" w:after="0"/>
              <w:ind w:left="-168"/>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7 ≤ Nb_pts_applicatif ≤ 18</w:t>
            </w:r>
          </w:p>
        </w:tc>
        <w:tc>
          <w:tcPr>
            <w:tcW w:w="2409" w:type="dxa"/>
            <w:shd w:val="clear" w:color="auto" w:fill="auto"/>
            <w:vAlign w:val="center"/>
          </w:tcPr>
          <w:p w14:paraId="255AAF08" w14:textId="77777777" w:rsidR="00822618" w:rsidRPr="007120E2" w:rsidRDefault="00822618" w:rsidP="001A0F48">
            <w:pPr>
              <w:spacing w:before="0" w:after="0"/>
              <w:ind w:left="-169"/>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18 &lt; Nb_pts_applicatif ≤ 25</w:t>
            </w:r>
          </w:p>
        </w:tc>
        <w:tc>
          <w:tcPr>
            <w:tcW w:w="2552" w:type="dxa"/>
            <w:shd w:val="clear" w:color="auto" w:fill="auto"/>
            <w:vAlign w:val="center"/>
          </w:tcPr>
          <w:p w14:paraId="22F99748" w14:textId="77777777" w:rsidR="00822618" w:rsidRPr="007120E2" w:rsidRDefault="00822618" w:rsidP="001A0F48">
            <w:pPr>
              <w:spacing w:before="0" w:after="0"/>
              <w:ind w:left="-171"/>
              <w:jc w:val="cente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auto"/>
                <w:sz w:val="20"/>
                <w:lang w:eastAsia="en-US" w:bidi="en-US"/>
              </w:rPr>
            </w:pPr>
            <w:r w:rsidRPr="007120E2">
              <w:rPr>
                <w:rFonts w:asciiTheme="minorHAnsi" w:hAnsiTheme="minorHAnsi" w:cstheme="minorHAnsi"/>
                <w:color w:val="auto"/>
                <w:sz w:val="20"/>
                <w:lang w:eastAsia="en-US" w:bidi="en-US"/>
              </w:rPr>
              <w:t>25 &lt; Nb_pts_applicatif ≤ 35</w:t>
            </w:r>
          </w:p>
        </w:tc>
      </w:tr>
    </w:tbl>
    <w:p w14:paraId="06714954" w14:textId="66896C9A" w:rsidR="00822618" w:rsidRPr="007120E2" w:rsidRDefault="00885959" w:rsidP="004F1575">
      <w:pPr>
        <w:pStyle w:val="Titre4"/>
      </w:pPr>
      <w:bookmarkStart w:id="7332" w:name="_Toc184222204"/>
      <w:bookmarkStart w:id="7333" w:name="_Toc184226899"/>
      <w:bookmarkStart w:id="7334" w:name="_Toc184227767"/>
      <w:bookmarkStart w:id="7335" w:name="_Toc184305444"/>
      <w:bookmarkStart w:id="7336" w:name="_Toc184307908"/>
      <w:bookmarkStart w:id="7337" w:name="_Toc184311822"/>
      <w:bookmarkStart w:id="7338" w:name="_Toc184636653"/>
      <w:bookmarkStart w:id="7339" w:name="_Toc184734477"/>
      <w:bookmarkStart w:id="7340" w:name="_Toc184821269"/>
      <w:bookmarkStart w:id="7341" w:name="_Toc184830988"/>
      <w:bookmarkStart w:id="7342" w:name="_Toc185000328"/>
      <w:bookmarkStart w:id="7343" w:name="_Toc185002921"/>
      <w:bookmarkStart w:id="7344" w:name="_Toc185416405"/>
      <w:bookmarkStart w:id="7345" w:name="_Toc185434678"/>
      <w:bookmarkStart w:id="7346" w:name="_Toc185605223"/>
      <w:bookmarkStart w:id="7347" w:name="_Toc185606757"/>
      <w:bookmarkStart w:id="7348" w:name="_Toc186449513"/>
      <w:bookmarkStart w:id="7349" w:name="_Toc186452837"/>
      <w:bookmarkStart w:id="7350" w:name="_Toc186462859"/>
      <w:bookmarkStart w:id="7351" w:name="_Toc186467256"/>
      <w:bookmarkStart w:id="7352" w:name="_Toc187053700"/>
      <w:bookmarkStart w:id="7353" w:name="_Toc187319382"/>
      <w:bookmarkStart w:id="7354" w:name="_Toc209604975"/>
      <w:r w:rsidRPr="007120E2">
        <w:t>Prix</w:t>
      </w:r>
      <w:r w:rsidR="00457C37" w:rsidRPr="007120E2">
        <w:t xml:space="preserve"> du MCO complémentaire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1E1497A2" w14:textId="77777777" w:rsidR="00F52FBB" w:rsidRPr="007120E2" w:rsidRDefault="00457C37" w:rsidP="000821FE">
      <w:pPr>
        <w:pStyle w:val="Titre5"/>
        <w:rPr>
          <w:lang w:bidi="en-US"/>
        </w:rPr>
      </w:pPr>
      <w:bookmarkStart w:id="7355" w:name="_Toc184305445"/>
      <w:bookmarkStart w:id="7356" w:name="_Toc184307909"/>
      <w:bookmarkStart w:id="7357" w:name="_Toc184311823"/>
      <w:bookmarkStart w:id="7358" w:name="_Toc184636654"/>
      <w:bookmarkStart w:id="7359" w:name="_Toc184734478"/>
      <w:bookmarkStart w:id="7360" w:name="_Toc184821270"/>
      <w:bookmarkStart w:id="7361" w:name="_Toc184830989"/>
      <w:bookmarkStart w:id="7362" w:name="_Toc185000329"/>
      <w:bookmarkStart w:id="7363" w:name="_Toc185002922"/>
      <w:bookmarkStart w:id="7364" w:name="_Toc185416406"/>
      <w:bookmarkStart w:id="7365" w:name="_Toc185434679"/>
      <w:bookmarkStart w:id="7366" w:name="_Toc185605224"/>
      <w:bookmarkStart w:id="7367" w:name="_Toc185606758"/>
      <w:bookmarkStart w:id="7368" w:name="_Toc186449514"/>
      <w:bookmarkStart w:id="7369" w:name="_Toc186452838"/>
      <w:bookmarkStart w:id="7370" w:name="_Toc186462860"/>
      <w:bookmarkStart w:id="7371" w:name="_Toc186467257"/>
      <w:bookmarkStart w:id="7372" w:name="_Toc187053701"/>
      <w:bookmarkStart w:id="7373" w:name="_Toc187319383"/>
      <w:bookmarkStart w:id="7374" w:name="_Toc209604976"/>
      <w:bookmarkStart w:id="7375" w:name="_Toc184222205"/>
      <w:bookmarkStart w:id="7376" w:name="_Toc184226900"/>
      <w:bookmarkStart w:id="7377" w:name="_Toc184227768"/>
      <w:r w:rsidRPr="007120E2">
        <w:rPr>
          <w:lang w:bidi="en-US"/>
        </w:rPr>
        <w:t xml:space="preserve">Pour </w:t>
      </w:r>
      <w:r w:rsidR="00F52FBB" w:rsidRPr="007120E2">
        <w:rPr>
          <w:lang w:bidi="en-US"/>
        </w:rPr>
        <w:t>un nouveau</w:t>
      </w:r>
      <w:r w:rsidRPr="007120E2">
        <w:rPr>
          <w:lang w:bidi="en-US"/>
        </w:rPr>
        <w:t xml:space="preserve"> périmètre applicatif </w:t>
      </w:r>
      <w:r w:rsidR="00F52FBB" w:rsidRPr="007120E2">
        <w:rPr>
          <w:lang w:bidi="en-US"/>
        </w:rPr>
        <w:t xml:space="preserve">entrant </w:t>
      </w:r>
      <w:r w:rsidR="003115AD" w:rsidRPr="007120E2">
        <w:rPr>
          <w:lang w:bidi="en-US"/>
        </w:rPr>
        <w:t>en MCO</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r w:rsidR="003115AD" w:rsidRPr="007120E2">
        <w:rPr>
          <w:lang w:bidi="en-US"/>
        </w:rPr>
        <w:t xml:space="preserve"> </w:t>
      </w:r>
    </w:p>
    <w:p w14:paraId="1709ECEF" w14:textId="16BC19BC" w:rsidR="00F52FBB" w:rsidRPr="007120E2" w:rsidRDefault="00F52FBB" w:rsidP="00F52FBB">
      <w:pPr>
        <w:rPr>
          <w:rFonts w:cstheme="minorHAnsi"/>
          <w:lang w:bidi="en-US"/>
        </w:rPr>
      </w:pPr>
      <w:r w:rsidRPr="007120E2">
        <w:rPr>
          <w:rFonts w:cstheme="minorHAnsi"/>
          <w:lang w:bidi="en-US"/>
        </w:rPr>
        <w:t xml:space="preserve">Un nouveau périmètre applicatif est défini comme un applicatif qui entre en MCO postérieurement </w:t>
      </w:r>
      <w:r w:rsidR="003249C5" w:rsidRPr="007120E2">
        <w:rPr>
          <w:rFonts w:cstheme="minorHAnsi"/>
          <w:lang w:bidi="en-US"/>
        </w:rPr>
        <w:t>à la date d’effet de</w:t>
      </w:r>
      <w:r w:rsidR="003249C5">
        <w:rPr>
          <w:rFonts w:cstheme="minorHAnsi"/>
          <w:lang w:bidi="en-US"/>
        </w:rPr>
        <w:t xml:space="preserve"> </w:t>
      </w:r>
      <w:r w:rsidR="003249C5" w:rsidRPr="007120E2">
        <w:rPr>
          <w:rFonts w:cstheme="minorHAnsi"/>
          <w:lang w:bidi="en-US"/>
        </w:rPr>
        <w:t>l’accord-cadre ou de sa notification si celle-ci est postérieure</w:t>
      </w:r>
      <w:r w:rsidRPr="007120E2">
        <w:rPr>
          <w:rFonts w:cstheme="minorHAnsi"/>
          <w:lang w:bidi="en-US"/>
        </w:rPr>
        <w:t xml:space="preserve">. </w:t>
      </w:r>
      <w:r w:rsidR="00E477E5" w:rsidRPr="007120E2">
        <w:rPr>
          <w:rFonts w:cstheme="minorHAnsi"/>
          <w:lang w:bidi="en-US"/>
        </w:rPr>
        <w:t xml:space="preserve">Cet applicatif peut avoir été développé par le Titulaire, la Cnam, </w:t>
      </w:r>
      <w:r w:rsidR="00E477E5" w:rsidRPr="007120E2">
        <w:rPr>
          <w:rFonts w:cstheme="minorHAnsi"/>
        </w:rPr>
        <w:t xml:space="preserve">ou dans le cadre d’un dispositif contractuel distinct, </w:t>
      </w:r>
      <w:r w:rsidR="00082861" w:rsidRPr="007120E2">
        <w:rPr>
          <w:rFonts w:cstheme="minorHAnsi"/>
        </w:rPr>
        <w:t>quel que soit le</w:t>
      </w:r>
      <w:r w:rsidR="00E477E5" w:rsidRPr="007120E2">
        <w:rPr>
          <w:rFonts w:cstheme="minorHAnsi"/>
        </w:rPr>
        <w:t xml:space="preserve"> mode </w:t>
      </w:r>
      <w:r w:rsidR="00082861" w:rsidRPr="007120E2">
        <w:rPr>
          <w:rFonts w:cstheme="minorHAnsi"/>
        </w:rPr>
        <w:t>de fabrication</w:t>
      </w:r>
      <w:r w:rsidR="00E477E5" w:rsidRPr="007120E2">
        <w:rPr>
          <w:rFonts w:cstheme="minorHAnsi"/>
        </w:rPr>
        <w:t>.</w:t>
      </w:r>
    </w:p>
    <w:p w14:paraId="72D34072" w14:textId="2E5C02EA" w:rsidR="00F52FBB" w:rsidRDefault="00F52FBB" w:rsidP="00F52FBB">
      <w:pPr>
        <w:rPr>
          <w:rFonts w:cstheme="minorHAnsi"/>
          <w:lang w:bidi="en-US"/>
        </w:rPr>
      </w:pPr>
      <w:r w:rsidRPr="007120E2">
        <w:rPr>
          <w:rFonts w:cstheme="minorHAnsi"/>
          <w:lang w:bidi="en-US"/>
        </w:rPr>
        <w:t xml:space="preserve">Le niveau de compléxité d’un nouveau périmètre applicatif est déterminé, par la Cnam, conformément à la méthode définie </w:t>
      </w:r>
      <w:r w:rsidRPr="00E80ADF">
        <w:rPr>
          <w:rFonts w:cstheme="minorHAnsi"/>
          <w:lang w:bidi="en-US"/>
        </w:rPr>
        <w:t>au §</w:t>
      </w:r>
      <w:r w:rsidRPr="00E80ADF">
        <w:rPr>
          <w:rFonts w:cstheme="minorHAnsi"/>
          <w:lang w:bidi="en-US"/>
        </w:rPr>
        <w:fldChar w:fldCharType="begin"/>
      </w:r>
      <w:r w:rsidRPr="00E80ADF">
        <w:rPr>
          <w:rFonts w:cstheme="minorHAnsi"/>
          <w:lang w:bidi="en-US"/>
        </w:rPr>
        <w:instrText xml:space="preserve"> REF _Ref184219278 \n \h  \* MERGEFORMAT </w:instrText>
      </w:r>
      <w:r w:rsidRPr="00E80ADF">
        <w:rPr>
          <w:rFonts w:cstheme="minorHAnsi"/>
          <w:lang w:bidi="en-US"/>
        </w:rPr>
      </w:r>
      <w:r w:rsidRPr="00E80ADF">
        <w:rPr>
          <w:rFonts w:cstheme="minorHAnsi"/>
          <w:lang w:bidi="en-US"/>
        </w:rPr>
        <w:fldChar w:fldCharType="separate"/>
      </w:r>
      <w:r w:rsidR="009A167B" w:rsidRPr="00E80ADF">
        <w:rPr>
          <w:rFonts w:cstheme="minorHAnsi"/>
          <w:lang w:bidi="en-US"/>
        </w:rPr>
        <w:t>5.5.9.2</w:t>
      </w:r>
      <w:r w:rsidRPr="00E80ADF">
        <w:rPr>
          <w:rFonts w:cstheme="minorHAnsi"/>
          <w:lang w:bidi="en-US"/>
        </w:rPr>
        <w:fldChar w:fldCharType="end"/>
      </w:r>
      <w:r w:rsidRPr="00E80ADF">
        <w:rPr>
          <w:rFonts w:cstheme="minorHAnsi"/>
          <w:lang w:bidi="en-US"/>
        </w:rPr>
        <w:t>,</w:t>
      </w:r>
      <w:r w:rsidRPr="007120E2">
        <w:rPr>
          <w:rFonts w:cstheme="minorHAnsi"/>
          <w:lang w:bidi="en-US"/>
        </w:rPr>
        <w:t xml:space="preserve"> avant son entrée en MCO (entre la Recette Fonctionnelle et la fin de VSR), après remise, à la Cnam, de l’ensemble des livrables logiciels.</w:t>
      </w:r>
    </w:p>
    <w:p w14:paraId="2D5C5B63" w14:textId="115F2ACF" w:rsidR="00F52FBB" w:rsidRPr="007120E2" w:rsidRDefault="00F52FBB" w:rsidP="00F52FBB">
      <w:pPr>
        <w:rPr>
          <w:rFonts w:cstheme="minorHAnsi"/>
          <w:lang w:bidi="en-US"/>
        </w:rPr>
      </w:pPr>
      <w:r w:rsidRPr="007120E2">
        <w:rPr>
          <w:rFonts w:cstheme="minorHAnsi"/>
          <w:lang w:bidi="en-US"/>
        </w:rPr>
        <w:t xml:space="preserve">Le </w:t>
      </w:r>
      <w:r w:rsidR="00885959" w:rsidRPr="007120E2">
        <w:rPr>
          <w:rFonts w:cstheme="minorHAnsi"/>
          <w:lang w:bidi="en-US"/>
        </w:rPr>
        <w:t>prix</w:t>
      </w:r>
      <w:r w:rsidRPr="007120E2">
        <w:rPr>
          <w:rFonts w:cstheme="minorHAnsi"/>
          <w:lang w:bidi="en-US"/>
        </w:rPr>
        <w:t xml:space="preserve"> annuel d</w:t>
      </w:r>
      <w:r w:rsidR="004F2CE5">
        <w:rPr>
          <w:rFonts w:cstheme="minorHAnsi"/>
          <w:lang w:bidi="en-US"/>
        </w:rPr>
        <w:t>u</w:t>
      </w:r>
      <w:r w:rsidRPr="007120E2">
        <w:rPr>
          <w:rFonts w:cstheme="minorHAnsi"/>
          <w:lang w:bidi="en-US"/>
        </w:rPr>
        <w:t xml:space="preserve"> MCO complémentaire d’un nouveau périmètre applicatif correspond au </w:t>
      </w:r>
      <w:r w:rsidR="00885959" w:rsidRPr="007120E2">
        <w:rPr>
          <w:rFonts w:cstheme="minorHAnsi"/>
          <w:lang w:bidi="en-US"/>
        </w:rPr>
        <w:t>prix</w:t>
      </w:r>
      <w:r w:rsidRPr="007120E2">
        <w:rPr>
          <w:rFonts w:cstheme="minorHAnsi"/>
          <w:lang w:bidi="en-US"/>
        </w:rPr>
        <w:t xml:space="preserve"> annuel</w:t>
      </w:r>
      <w:r w:rsidR="008B41F5">
        <w:rPr>
          <w:rFonts w:cstheme="minorHAnsi"/>
          <w:lang w:bidi="en-US"/>
        </w:rPr>
        <w:t xml:space="preserve"> en vigueur à la date d’entrée du périmètre en MCO,</w:t>
      </w:r>
      <w:r w:rsidRPr="007120E2">
        <w:rPr>
          <w:rFonts w:cstheme="minorHAnsi"/>
          <w:lang w:bidi="en-US"/>
        </w:rPr>
        <w:t xml:space="preserve"> au regard du niveau de complexité déterminé</w:t>
      </w:r>
      <w:r w:rsidR="008B41F5">
        <w:rPr>
          <w:rFonts w:cstheme="minorHAnsi"/>
          <w:lang w:bidi="en-US"/>
        </w:rPr>
        <w:t xml:space="preserve">, </w:t>
      </w:r>
      <w:r w:rsidR="00ED4421">
        <w:rPr>
          <w:rFonts w:cstheme="minorHAnsi"/>
          <w:lang w:bidi="en-US"/>
        </w:rPr>
        <w:t xml:space="preserve">défini </w:t>
      </w:r>
      <w:r w:rsidR="00ED4421" w:rsidRPr="007120E2">
        <w:rPr>
          <w:rFonts w:cstheme="minorHAnsi"/>
          <w:lang w:bidi="en-US"/>
        </w:rPr>
        <w:t>par le Titulaire, dans le bordereau de prix</w:t>
      </w:r>
      <w:r w:rsidRPr="00423308">
        <w:rPr>
          <w:rFonts w:cstheme="minorHAnsi"/>
          <w:lang w:bidi="en-US"/>
        </w:rPr>
        <w:t> :</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63"/>
        <w:gridCol w:w="2877"/>
      </w:tblGrid>
      <w:tr w:rsidR="00F52FBB" w:rsidRPr="007120E2" w14:paraId="530C774C" w14:textId="77777777" w:rsidTr="00F52FBB">
        <w:trPr>
          <w:trHeight w:val="600"/>
          <w:jc w:val="center"/>
        </w:trPr>
        <w:tc>
          <w:tcPr>
            <w:tcW w:w="2363" w:type="dxa"/>
            <w:shd w:val="clear" w:color="auto" w:fill="1F497D" w:themeFill="text2"/>
            <w:vAlign w:val="center"/>
          </w:tcPr>
          <w:p w14:paraId="4B2AB61D" w14:textId="77777777" w:rsidR="00F52FBB" w:rsidRPr="007120E2" w:rsidRDefault="00F52FBB" w:rsidP="00F52FBB">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Niveau de complexité</w:t>
            </w:r>
          </w:p>
        </w:tc>
        <w:tc>
          <w:tcPr>
            <w:tcW w:w="2877" w:type="dxa"/>
            <w:shd w:val="clear" w:color="auto" w:fill="1F497D" w:themeFill="text2"/>
            <w:vAlign w:val="center"/>
          </w:tcPr>
          <w:p w14:paraId="40994583" w14:textId="4B26D3DF" w:rsidR="00F52FBB" w:rsidRPr="007120E2" w:rsidRDefault="00885959" w:rsidP="00F52FBB">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Prix</w:t>
            </w:r>
            <w:r w:rsidR="00F52FBB" w:rsidRPr="007120E2">
              <w:rPr>
                <w:rFonts w:cstheme="minorHAnsi"/>
                <w:b/>
                <w:color w:val="FFFFFF" w:themeColor="background1"/>
                <w:sz w:val="20"/>
                <w:lang w:bidi="en-US"/>
              </w:rPr>
              <w:t xml:space="preserve"> annuel du MCO complémentaire d’un nouveau périmètre applicatif</w:t>
            </w:r>
          </w:p>
        </w:tc>
      </w:tr>
      <w:tr w:rsidR="00F52FBB" w:rsidRPr="007120E2" w14:paraId="07BB9092" w14:textId="77777777" w:rsidTr="00F52FBB">
        <w:trPr>
          <w:trHeight w:val="170"/>
          <w:jc w:val="center"/>
        </w:trPr>
        <w:tc>
          <w:tcPr>
            <w:tcW w:w="2363" w:type="dxa"/>
            <w:shd w:val="clear" w:color="auto" w:fill="D2DEEF"/>
            <w:vAlign w:val="center"/>
          </w:tcPr>
          <w:p w14:paraId="20498E1B" w14:textId="46735707" w:rsidR="00F52FBB" w:rsidRPr="007120E2" w:rsidRDefault="008B41F5" w:rsidP="00F52FBB">
            <w:pPr>
              <w:spacing w:before="0" w:after="0"/>
              <w:jc w:val="center"/>
              <w:rPr>
                <w:rFonts w:cstheme="minorHAnsi"/>
                <w:sz w:val="20"/>
                <w:lang w:bidi="en-US"/>
              </w:rPr>
            </w:pPr>
            <w:r>
              <w:rPr>
                <w:rFonts w:cstheme="minorHAnsi"/>
                <w:sz w:val="20"/>
                <w:lang w:bidi="en-US"/>
              </w:rPr>
              <w:t xml:space="preserve">Niveau </w:t>
            </w:r>
            <w:r w:rsidR="00F52FBB" w:rsidRPr="007120E2">
              <w:rPr>
                <w:rFonts w:cstheme="minorHAnsi"/>
                <w:sz w:val="20"/>
                <w:lang w:bidi="en-US"/>
              </w:rPr>
              <w:t>A</w:t>
            </w:r>
          </w:p>
        </w:tc>
        <w:tc>
          <w:tcPr>
            <w:tcW w:w="2877" w:type="dxa"/>
            <w:shd w:val="clear" w:color="auto" w:fill="D2DEEF"/>
            <w:vAlign w:val="center"/>
          </w:tcPr>
          <w:p w14:paraId="40DD6013" w14:textId="06D00669" w:rsidR="00F52FBB" w:rsidRPr="007120E2" w:rsidRDefault="004F2CE5" w:rsidP="004F2CE5">
            <w:pPr>
              <w:spacing w:before="0" w:after="0"/>
              <w:jc w:val="center"/>
              <w:rPr>
                <w:rFonts w:cstheme="minorHAnsi"/>
                <w:sz w:val="20"/>
                <w:lang w:bidi="en-US"/>
              </w:rPr>
            </w:pPr>
            <w:r>
              <w:rPr>
                <w:rFonts w:cstheme="minorHAnsi"/>
                <w:sz w:val="20"/>
                <w:lang w:bidi="en-US"/>
              </w:rPr>
              <w:t>Cf. bordereau de prix</w:t>
            </w:r>
          </w:p>
        </w:tc>
      </w:tr>
      <w:tr w:rsidR="00F52FBB" w:rsidRPr="007120E2" w14:paraId="0270736F" w14:textId="77777777" w:rsidTr="00F52FBB">
        <w:trPr>
          <w:trHeight w:val="170"/>
          <w:jc w:val="center"/>
        </w:trPr>
        <w:tc>
          <w:tcPr>
            <w:tcW w:w="2363" w:type="dxa"/>
            <w:shd w:val="clear" w:color="auto" w:fill="EAEFF7"/>
            <w:vAlign w:val="center"/>
          </w:tcPr>
          <w:p w14:paraId="41A5F872" w14:textId="5C724785" w:rsidR="00F52FBB" w:rsidRPr="007120E2" w:rsidRDefault="008B41F5" w:rsidP="00F52FBB">
            <w:pPr>
              <w:spacing w:before="0" w:after="0"/>
              <w:jc w:val="center"/>
              <w:rPr>
                <w:rFonts w:cstheme="minorHAnsi"/>
                <w:sz w:val="20"/>
                <w:lang w:bidi="en-US"/>
              </w:rPr>
            </w:pPr>
            <w:r>
              <w:rPr>
                <w:rFonts w:cstheme="minorHAnsi"/>
                <w:sz w:val="20"/>
                <w:lang w:bidi="en-US"/>
              </w:rPr>
              <w:t xml:space="preserve">Niveau </w:t>
            </w:r>
            <w:r w:rsidR="00F52FBB" w:rsidRPr="007120E2">
              <w:rPr>
                <w:rFonts w:cstheme="minorHAnsi"/>
                <w:sz w:val="20"/>
                <w:lang w:bidi="en-US"/>
              </w:rPr>
              <w:t>B</w:t>
            </w:r>
          </w:p>
        </w:tc>
        <w:tc>
          <w:tcPr>
            <w:tcW w:w="2877" w:type="dxa"/>
            <w:shd w:val="clear" w:color="auto" w:fill="EAEFF7"/>
            <w:vAlign w:val="center"/>
          </w:tcPr>
          <w:p w14:paraId="17390B3A" w14:textId="3F23A034" w:rsidR="00F52FBB" w:rsidRPr="007120E2" w:rsidRDefault="004F2CE5" w:rsidP="00F52FBB">
            <w:pPr>
              <w:spacing w:before="0" w:after="0"/>
              <w:jc w:val="center"/>
              <w:rPr>
                <w:rFonts w:cstheme="minorHAnsi"/>
                <w:sz w:val="20"/>
                <w:lang w:bidi="en-US"/>
              </w:rPr>
            </w:pPr>
            <w:r>
              <w:rPr>
                <w:rFonts w:cstheme="minorHAnsi"/>
                <w:sz w:val="20"/>
                <w:lang w:bidi="en-US"/>
              </w:rPr>
              <w:t>Cf. bordereau de prix</w:t>
            </w:r>
          </w:p>
        </w:tc>
      </w:tr>
      <w:tr w:rsidR="00F52FBB" w:rsidRPr="007120E2" w14:paraId="07BB0F54" w14:textId="77777777" w:rsidTr="00F52FBB">
        <w:trPr>
          <w:trHeight w:val="170"/>
          <w:jc w:val="center"/>
        </w:trPr>
        <w:tc>
          <w:tcPr>
            <w:tcW w:w="2363" w:type="dxa"/>
            <w:shd w:val="clear" w:color="auto" w:fill="D2DEEF"/>
            <w:vAlign w:val="center"/>
          </w:tcPr>
          <w:p w14:paraId="2F09281E" w14:textId="7DE87D7D" w:rsidR="00F52FBB" w:rsidRPr="007120E2" w:rsidRDefault="008B41F5" w:rsidP="00F52FBB">
            <w:pPr>
              <w:spacing w:before="0" w:after="0"/>
              <w:jc w:val="center"/>
              <w:rPr>
                <w:rFonts w:cstheme="minorHAnsi"/>
                <w:sz w:val="20"/>
                <w:lang w:bidi="en-US"/>
              </w:rPr>
            </w:pPr>
            <w:r>
              <w:rPr>
                <w:rFonts w:cstheme="minorHAnsi"/>
                <w:sz w:val="20"/>
                <w:lang w:bidi="en-US"/>
              </w:rPr>
              <w:t xml:space="preserve">Niveau </w:t>
            </w:r>
            <w:r w:rsidR="00F52FBB" w:rsidRPr="007120E2">
              <w:rPr>
                <w:rFonts w:cstheme="minorHAnsi"/>
                <w:sz w:val="20"/>
                <w:lang w:bidi="en-US"/>
              </w:rPr>
              <w:t>C</w:t>
            </w:r>
          </w:p>
        </w:tc>
        <w:tc>
          <w:tcPr>
            <w:tcW w:w="2877" w:type="dxa"/>
            <w:shd w:val="clear" w:color="auto" w:fill="D2DEEF"/>
            <w:vAlign w:val="center"/>
          </w:tcPr>
          <w:p w14:paraId="0D54C29F" w14:textId="7FAFBBF1" w:rsidR="00F52FBB" w:rsidRPr="007120E2" w:rsidRDefault="004F2CE5" w:rsidP="00F52FBB">
            <w:pPr>
              <w:spacing w:before="0" w:after="0"/>
              <w:jc w:val="center"/>
              <w:rPr>
                <w:rFonts w:cstheme="minorHAnsi"/>
                <w:sz w:val="20"/>
                <w:lang w:bidi="en-US"/>
              </w:rPr>
            </w:pPr>
            <w:r>
              <w:rPr>
                <w:rFonts w:cstheme="minorHAnsi"/>
                <w:sz w:val="20"/>
                <w:lang w:bidi="en-US"/>
              </w:rPr>
              <w:t>Cf. bordereau de prix</w:t>
            </w:r>
          </w:p>
        </w:tc>
      </w:tr>
    </w:tbl>
    <w:p w14:paraId="2E47BA85" w14:textId="5EAAA903" w:rsidR="00F52FBB" w:rsidRPr="007120E2" w:rsidRDefault="00F52FBB" w:rsidP="00F52FBB">
      <w:pPr>
        <w:rPr>
          <w:rFonts w:cstheme="minorHAnsi"/>
          <w:lang w:bidi="en-US"/>
        </w:rPr>
      </w:pPr>
      <w:r w:rsidRPr="007120E2">
        <w:rPr>
          <w:rFonts w:cstheme="minorHAnsi"/>
          <w:lang w:bidi="en-US"/>
        </w:rPr>
        <w:t xml:space="preserve">Pour un nouveau périmètre applicatif, </w:t>
      </w:r>
      <w:r w:rsidR="00E477E5" w:rsidRPr="007120E2">
        <w:rPr>
          <w:rFonts w:cstheme="minorHAnsi"/>
          <w:lang w:bidi="en-US"/>
        </w:rPr>
        <w:t xml:space="preserve">le </w:t>
      </w:r>
      <w:r w:rsidR="00885959" w:rsidRPr="007120E2">
        <w:rPr>
          <w:rFonts w:cstheme="minorHAnsi"/>
          <w:lang w:bidi="en-US"/>
        </w:rPr>
        <w:t>prix</w:t>
      </w:r>
      <w:r w:rsidR="00E477E5" w:rsidRPr="007120E2">
        <w:rPr>
          <w:rFonts w:cstheme="minorHAnsi"/>
          <w:lang w:bidi="en-US"/>
        </w:rPr>
        <w:t xml:space="preserve"> annuel d</w:t>
      </w:r>
      <w:r w:rsidR="004F2CE5">
        <w:rPr>
          <w:rFonts w:cstheme="minorHAnsi"/>
          <w:lang w:bidi="en-US"/>
        </w:rPr>
        <w:t>u</w:t>
      </w:r>
      <w:r w:rsidR="00E477E5" w:rsidRPr="007120E2">
        <w:rPr>
          <w:rFonts w:cstheme="minorHAnsi"/>
          <w:lang w:bidi="en-US"/>
        </w:rPr>
        <w:t xml:space="preserve"> MCO complémentaire est limité à 30% du </w:t>
      </w:r>
      <w:r w:rsidR="00885959" w:rsidRPr="007120E2">
        <w:rPr>
          <w:rFonts w:cstheme="minorHAnsi"/>
          <w:lang w:bidi="en-US"/>
        </w:rPr>
        <w:t>montant</w:t>
      </w:r>
      <w:r w:rsidR="00E477E5" w:rsidRPr="007120E2">
        <w:rPr>
          <w:rFonts w:cstheme="minorHAnsi"/>
          <w:lang w:bidi="en-US"/>
        </w:rPr>
        <w:t xml:space="preserve"> </w:t>
      </w:r>
      <w:r w:rsidR="00853F35">
        <w:rPr>
          <w:rFonts w:cstheme="minorHAnsi"/>
          <w:lang w:bidi="en-US"/>
        </w:rPr>
        <w:t>DEV+TU</w:t>
      </w:r>
      <w:r w:rsidR="00E477E5" w:rsidRPr="007120E2">
        <w:rPr>
          <w:rFonts w:cstheme="minorHAnsi"/>
          <w:lang w:bidi="en-US"/>
        </w:rPr>
        <w:t xml:space="preserve"> TTC </w:t>
      </w:r>
      <w:r w:rsidR="00853F35">
        <w:rPr>
          <w:rFonts w:cstheme="minorHAnsi"/>
          <w:lang w:bidi="en-US"/>
        </w:rPr>
        <w:t xml:space="preserve">de la(es) commande(s) </w:t>
      </w:r>
      <w:r w:rsidR="00E477E5" w:rsidRPr="007120E2">
        <w:rPr>
          <w:rFonts w:cstheme="minorHAnsi"/>
          <w:lang w:bidi="en-US"/>
        </w:rPr>
        <w:t xml:space="preserve">de développement du nouveau périmètre applicatif, même si, pour un nouveau périmètre considéré, le </w:t>
      </w:r>
      <w:r w:rsidR="00885959" w:rsidRPr="007120E2">
        <w:rPr>
          <w:rFonts w:cstheme="minorHAnsi"/>
          <w:lang w:bidi="en-US"/>
        </w:rPr>
        <w:t>prix</w:t>
      </w:r>
      <w:r w:rsidR="00E477E5" w:rsidRPr="007120E2">
        <w:rPr>
          <w:rFonts w:cstheme="minorHAnsi"/>
          <w:lang w:bidi="en-US"/>
        </w:rPr>
        <w:t xml:space="preserve"> défini, par le Titulaire, dans le bordereau de prix, est supérieur audit seuil.</w:t>
      </w:r>
    </w:p>
    <w:p w14:paraId="0891535A" w14:textId="147611A2" w:rsidR="00457C37" w:rsidRPr="007120E2" w:rsidRDefault="00457C37" w:rsidP="000821FE">
      <w:pPr>
        <w:pStyle w:val="Titre5"/>
        <w:rPr>
          <w:lang w:bidi="en-US"/>
        </w:rPr>
      </w:pPr>
      <w:bookmarkStart w:id="7378" w:name="_Toc184307910"/>
      <w:bookmarkStart w:id="7379" w:name="_Toc184311824"/>
      <w:bookmarkStart w:id="7380" w:name="_Toc184636655"/>
      <w:bookmarkStart w:id="7381" w:name="_Toc184734479"/>
      <w:bookmarkStart w:id="7382" w:name="_Toc184821271"/>
      <w:bookmarkStart w:id="7383" w:name="_Toc184830990"/>
      <w:bookmarkStart w:id="7384" w:name="_Toc185000330"/>
      <w:bookmarkStart w:id="7385" w:name="_Toc185002923"/>
      <w:bookmarkStart w:id="7386" w:name="_Toc185416407"/>
      <w:bookmarkStart w:id="7387" w:name="_Toc185434680"/>
      <w:bookmarkStart w:id="7388" w:name="_Toc185605225"/>
      <w:bookmarkStart w:id="7389" w:name="_Toc185606759"/>
      <w:bookmarkStart w:id="7390" w:name="_Toc186449515"/>
      <w:bookmarkStart w:id="7391" w:name="_Toc186452839"/>
      <w:bookmarkStart w:id="7392" w:name="_Toc186462861"/>
      <w:bookmarkStart w:id="7393" w:name="_Toc186467258"/>
      <w:bookmarkStart w:id="7394" w:name="_Toc187053702"/>
      <w:bookmarkStart w:id="7395" w:name="_Toc187319384"/>
      <w:bookmarkStart w:id="7396" w:name="_Toc209604977"/>
      <w:bookmarkStart w:id="7397" w:name="_Toc184305446"/>
      <w:r w:rsidRPr="007120E2">
        <w:rPr>
          <w:lang w:bidi="en-US"/>
        </w:rPr>
        <w:t xml:space="preserve">Pour les évolutions d’un périmètre applicatif </w:t>
      </w:r>
      <w:r w:rsidR="00F52FBB" w:rsidRPr="007120E2">
        <w:rPr>
          <w:lang w:bidi="en-US"/>
        </w:rPr>
        <w:t xml:space="preserve">déjà </w:t>
      </w:r>
      <w:r w:rsidR="003115AD" w:rsidRPr="007120E2">
        <w:rPr>
          <w:lang w:bidi="en-US"/>
        </w:rPr>
        <w:t>en MCO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r w:rsidR="003115AD" w:rsidRPr="007120E2">
        <w:rPr>
          <w:lang w:bidi="en-US"/>
        </w:rPr>
        <w:t xml:space="preserve"> </w:t>
      </w:r>
      <w:bookmarkEnd w:id="7375"/>
      <w:bookmarkEnd w:id="7376"/>
      <w:bookmarkEnd w:id="7377"/>
      <w:bookmarkEnd w:id="7397"/>
    </w:p>
    <w:p w14:paraId="3FA3F6F1" w14:textId="7D9B83DF" w:rsidR="00F52FBB" w:rsidRPr="007120E2" w:rsidRDefault="00F52FBB" w:rsidP="00F52FBB">
      <w:pPr>
        <w:rPr>
          <w:rFonts w:cstheme="minorHAnsi"/>
          <w:lang w:bidi="en-US"/>
        </w:rPr>
      </w:pPr>
      <w:r w:rsidRPr="007120E2">
        <w:rPr>
          <w:rFonts w:cstheme="minorHAnsi"/>
          <w:lang w:bidi="en-US"/>
        </w:rPr>
        <w:t>Le niveau de compléxité d’un périmètre applicatif</w:t>
      </w:r>
      <w:r w:rsidR="00712EB9" w:rsidRPr="007120E2">
        <w:rPr>
          <w:rFonts w:cstheme="minorHAnsi"/>
          <w:lang w:bidi="en-US"/>
        </w:rPr>
        <w:t xml:space="preserve"> déjà en MCO, et qui fait l’objet d’une évolution,</w:t>
      </w:r>
      <w:r w:rsidRPr="007120E2">
        <w:rPr>
          <w:rFonts w:cstheme="minorHAnsi"/>
          <w:lang w:bidi="en-US"/>
        </w:rPr>
        <w:t xml:space="preserve"> est déterminé, par la Cnam, conformément à la méthode définie </w:t>
      </w:r>
      <w:r w:rsidRPr="00E80ADF">
        <w:rPr>
          <w:rFonts w:cstheme="minorHAnsi"/>
          <w:lang w:bidi="en-US"/>
        </w:rPr>
        <w:t>au §</w:t>
      </w:r>
      <w:r w:rsidR="00313ECF" w:rsidRPr="00E80ADF">
        <w:rPr>
          <w:rFonts w:cstheme="minorHAnsi"/>
          <w:lang w:bidi="en-US"/>
        </w:rPr>
        <w:fldChar w:fldCharType="begin"/>
      </w:r>
      <w:r w:rsidR="00313ECF" w:rsidRPr="00E80ADF">
        <w:rPr>
          <w:rFonts w:cstheme="minorHAnsi"/>
          <w:lang w:bidi="en-US"/>
        </w:rPr>
        <w:instrText xml:space="preserve"> REF _Ref184219278 \n \h  \* MERGEFORMAT </w:instrText>
      </w:r>
      <w:r w:rsidR="00313ECF" w:rsidRPr="00E80ADF">
        <w:rPr>
          <w:rFonts w:cstheme="minorHAnsi"/>
          <w:lang w:bidi="en-US"/>
        </w:rPr>
      </w:r>
      <w:r w:rsidR="00313ECF" w:rsidRPr="00E80ADF">
        <w:rPr>
          <w:rFonts w:cstheme="minorHAnsi"/>
          <w:lang w:bidi="en-US"/>
        </w:rPr>
        <w:fldChar w:fldCharType="separate"/>
      </w:r>
      <w:r w:rsidR="006616EB" w:rsidRPr="00E80ADF">
        <w:rPr>
          <w:rFonts w:cstheme="minorHAnsi"/>
          <w:lang w:bidi="en-US"/>
        </w:rPr>
        <w:t>5.5.9.2</w:t>
      </w:r>
      <w:r w:rsidR="00313ECF" w:rsidRPr="00E80ADF">
        <w:rPr>
          <w:rFonts w:cstheme="minorHAnsi"/>
          <w:lang w:bidi="en-US"/>
        </w:rPr>
        <w:fldChar w:fldCharType="end"/>
      </w:r>
      <w:r w:rsidRPr="00E80ADF">
        <w:rPr>
          <w:rFonts w:cstheme="minorHAnsi"/>
          <w:lang w:bidi="en-US"/>
        </w:rPr>
        <w:t>, avant</w:t>
      </w:r>
      <w:r w:rsidRPr="007120E2">
        <w:rPr>
          <w:rFonts w:cstheme="minorHAnsi"/>
          <w:lang w:bidi="en-US"/>
        </w:rPr>
        <w:t xml:space="preserve"> l’entrée en MCO (entre la Recette Fonctionnelle et la fin de VSR</w:t>
      </w:r>
      <w:r w:rsidR="00A76FB9" w:rsidRPr="007120E2">
        <w:rPr>
          <w:rFonts w:cstheme="minorHAnsi"/>
          <w:lang w:bidi="en-US"/>
        </w:rPr>
        <w:t>) de l’évolution du périmètre applicatif</w:t>
      </w:r>
      <w:r w:rsidRPr="007120E2">
        <w:rPr>
          <w:rFonts w:cstheme="minorHAnsi"/>
          <w:lang w:bidi="en-US"/>
        </w:rPr>
        <w:t>, après remise, à la Cnam, de l’ensemble des livrables logiciels de l’évolution considérée.</w:t>
      </w:r>
    </w:p>
    <w:p w14:paraId="27CCAD79" w14:textId="77777777" w:rsidR="00FC39C3" w:rsidRDefault="00FC39C3">
      <w:pPr>
        <w:spacing w:before="0" w:after="200" w:line="276" w:lineRule="auto"/>
        <w:jc w:val="left"/>
        <w:rPr>
          <w:rFonts w:cstheme="minorHAnsi"/>
          <w:lang w:bidi="en-US"/>
        </w:rPr>
      </w:pPr>
      <w:r>
        <w:rPr>
          <w:rFonts w:cstheme="minorHAnsi"/>
          <w:lang w:bidi="en-US"/>
        </w:rPr>
        <w:br w:type="page"/>
      </w:r>
    </w:p>
    <w:p w14:paraId="595A14BE" w14:textId="647CEE3E" w:rsidR="00313ECF" w:rsidRPr="007120E2" w:rsidRDefault="00313ECF" w:rsidP="00313ECF">
      <w:pPr>
        <w:rPr>
          <w:rFonts w:cstheme="minorHAnsi"/>
          <w:lang w:bidi="en-US"/>
        </w:rPr>
      </w:pPr>
      <w:r w:rsidRPr="007120E2">
        <w:rPr>
          <w:rFonts w:cstheme="minorHAnsi"/>
          <w:lang w:bidi="en-US"/>
        </w:rPr>
        <w:lastRenderedPageBreak/>
        <w:t xml:space="preserve">Le </w:t>
      </w:r>
      <w:r w:rsidR="00885959" w:rsidRPr="007120E2">
        <w:rPr>
          <w:rFonts w:cstheme="minorHAnsi"/>
          <w:lang w:bidi="en-US"/>
        </w:rPr>
        <w:t>prix</w:t>
      </w:r>
      <w:r w:rsidR="004F2CE5">
        <w:rPr>
          <w:rFonts w:cstheme="minorHAnsi"/>
          <w:lang w:bidi="en-US"/>
        </w:rPr>
        <w:t xml:space="preserve"> annuel du</w:t>
      </w:r>
      <w:r w:rsidRPr="007120E2">
        <w:rPr>
          <w:rFonts w:cstheme="minorHAnsi"/>
          <w:lang w:bidi="en-US"/>
        </w:rPr>
        <w:t xml:space="preserve"> MCO complémentaire d’un périmètre applicatif </w:t>
      </w:r>
      <w:r w:rsidR="00712EB9" w:rsidRPr="007120E2">
        <w:rPr>
          <w:rFonts w:cstheme="minorHAnsi"/>
          <w:lang w:bidi="en-US"/>
        </w:rPr>
        <w:t xml:space="preserve">« évolué » </w:t>
      </w:r>
      <w:r w:rsidRPr="007120E2">
        <w:rPr>
          <w:rFonts w:cstheme="minorHAnsi"/>
          <w:lang w:bidi="en-US"/>
        </w:rPr>
        <w:t xml:space="preserve">correspond au </w:t>
      </w:r>
      <w:r w:rsidR="00885959" w:rsidRPr="007120E2">
        <w:rPr>
          <w:rFonts w:cstheme="minorHAnsi"/>
          <w:lang w:bidi="en-US"/>
        </w:rPr>
        <w:t>prix</w:t>
      </w:r>
      <w:r w:rsidRPr="007120E2">
        <w:rPr>
          <w:rFonts w:cstheme="minorHAnsi"/>
          <w:lang w:bidi="en-US"/>
        </w:rPr>
        <w:t xml:space="preserve"> </w:t>
      </w:r>
      <w:r w:rsidR="00712EB9" w:rsidRPr="007120E2">
        <w:rPr>
          <w:rFonts w:cstheme="minorHAnsi"/>
          <w:lang w:bidi="en-US"/>
        </w:rPr>
        <w:t>appliqué en entrée en MCO dudit périmètre auquel est appliqué le pourcentage</w:t>
      </w:r>
      <w:r w:rsidRPr="007120E2">
        <w:rPr>
          <w:rFonts w:cstheme="minorHAnsi"/>
          <w:lang w:bidi="en-US"/>
        </w:rPr>
        <w:t xml:space="preserve"> défini, par le Titulaire, dans le bordereau de prix, au regard du niveau de complexité déterminé :</w:t>
      </w:r>
    </w:p>
    <w:tbl>
      <w:tblPr>
        <w:tblW w:w="4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63"/>
        <w:gridCol w:w="2373"/>
      </w:tblGrid>
      <w:tr w:rsidR="00457C37" w:rsidRPr="007120E2" w14:paraId="7DE6C087" w14:textId="77777777" w:rsidTr="00DA1AFA">
        <w:trPr>
          <w:trHeight w:val="600"/>
          <w:jc w:val="center"/>
        </w:trPr>
        <w:tc>
          <w:tcPr>
            <w:tcW w:w="2363" w:type="dxa"/>
            <w:shd w:val="clear" w:color="auto" w:fill="1F497D" w:themeFill="text2"/>
            <w:vAlign w:val="center"/>
          </w:tcPr>
          <w:p w14:paraId="73AD0674" w14:textId="77777777" w:rsidR="00457C37" w:rsidRPr="007120E2" w:rsidRDefault="00457C37" w:rsidP="00DA1AFA">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Niveau de complexité</w:t>
            </w:r>
          </w:p>
        </w:tc>
        <w:tc>
          <w:tcPr>
            <w:tcW w:w="2373" w:type="dxa"/>
            <w:shd w:val="clear" w:color="auto" w:fill="1F497D" w:themeFill="text2"/>
            <w:vAlign w:val="center"/>
          </w:tcPr>
          <w:p w14:paraId="4FDD7538" w14:textId="5E4DCFBA" w:rsidR="00457C37" w:rsidRPr="007120E2" w:rsidRDefault="00457C37" w:rsidP="00885959">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 xml:space="preserve">Pourcentage évolution du </w:t>
            </w:r>
            <w:r w:rsidR="00885959" w:rsidRPr="007120E2">
              <w:rPr>
                <w:rFonts w:cstheme="minorHAnsi"/>
                <w:b/>
                <w:color w:val="FFFFFF" w:themeColor="background1"/>
                <w:sz w:val="20"/>
                <w:lang w:bidi="en-US"/>
              </w:rPr>
              <w:t>prix</w:t>
            </w:r>
            <w:r w:rsidR="00460F7C" w:rsidRPr="007120E2">
              <w:rPr>
                <w:rFonts w:cstheme="minorHAnsi"/>
                <w:b/>
                <w:color w:val="FFFFFF" w:themeColor="background1"/>
                <w:sz w:val="20"/>
                <w:lang w:bidi="en-US"/>
              </w:rPr>
              <w:t xml:space="preserve"> annuel du</w:t>
            </w:r>
            <w:r w:rsidRPr="007120E2">
              <w:rPr>
                <w:rFonts w:cstheme="minorHAnsi"/>
                <w:b/>
                <w:color w:val="FFFFFF" w:themeColor="background1"/>
                <w:sz w:val="20"/>
                <w:lang w:bidi="en-US"/>
              </w:rPr>
              <w:t xml:space="preserve"> MCO</w:t>
            </w:r>
          </w:p>
        </w:tc>
      </w:tr>
      <w:tr w:rsidR="00457C37" w:rsidRPr="007120E2" w14:paraId="1426532C" w14:textId="77777777" w:rsidTr="00DA1AFA">
        <w:trPr>
          <w:trHeight w:val="170"/>
          <w:jc w:val="center"/>
        </w:trPr>
        <w:tc>
          <w:tcPr>
            <w:tcW w:w="2363" w:type="dxa"/>
            <w:shd w:val="clear" w:color="auto" w:fill="D2DEEF"/>
            <w:vAlign w:val="center"/>
          </w:tcPr>
          <w:p w14:paraId="1874FD6C" w14:textId="59DD9AE5" w:rsidR="00457C37" w:rsidRPr="007120E2" w:rsidRDefault="008B41F5" w:rsidP="00DA1AFA">
            <w:pPr>
              <w:spacing w:before="0" w:after="0"/>
              <w:jc w:val="center"/>
              <w:rPr>
                <w:rFonts w:cstheme="minorHAnsi"/>
                <w:sz w:val="20"/>
                <w:lang w:bidi="en-US"/>
              </w:rPr>
            </w:pPr>
            <w:r>
              <w:rPr>
                <w:rFonts w:cstheme="minorHAnsi"/>
                <w:sz w:val="20"/>
                <w:lang w:bidi="en-US"/>
              </w:rPr>
              <w:t xml:space="preserve">Niveau </w:t>
            </w:r>
            <w:r w:rsidR="00457C37" w:rsidRPr="007120E2">
              <w:rPr>
                <w:rFonts w:cstheme="minorHAnsi"/>
                <w:sz w:val="20"/>
                <w:lang w:bidi="en-US"/>
              </w:rPr>
              <w:t>A</w:t>
            </w:r>
          </w:p>
        </w:tc>
        <w:tc>
          <w:tcPr>
            <w:tcW w:w="2373" w:type="dxa"/>
            <w:shd w:val="clear" w:color="auto" w:fill="D2DEEF"/>
            <w:vAlign w:val="center"/>
          </w:tcPr>
          <w:p w14:paraId="5B2ACDCF" w14:textId="4B33264C" w:rsidR="00457C37" w:rsidRPr="007120E2" w:rsidRDefault="004F2CE5" w:rsidP="00DA1AFA">
            <w:pPr>
              <w:spacing w:before="0" w:after="0"/>
              <w:jc w:val="center"/>
              <w:rPr>
                <w:rFonts w:cstheme="minorHAnsi"/>
                <w:sz w:val="20"/>
                <w:lang w:bidi="en-US"/>
              </w:rPr>
            </w:pPr>
            <w:r>
              <w:rPr>
                <w:rFonts w:cstheme="minorHAnsi"/>
                <w:sz w:val="20"/>
                <w:lang w:bidi="en-US"/>
              </w:rPr>
              <w:t>Cf. bordereau de prix</w:t>
            </w:r>
          </w:p>
        </w:tc>
      </w:tr>
      <w:tr w:rsidR="00457C37" w:rsidRPr="007120E2" w14:paraId="6192669D" w14:textId="77777777" w:rsidTr="00DA1AFA">
        <w:trPr>
          <w:trHeight w:val="170"/>
          <w:jc w:val="center"/>
        </w:trPr>
        <w:tc>
          <w:tcPr>
            <w:tcW w:w="2363" w:type="dxa"/>
            <w:shd w:val="clear" w:color="auto" w:fill="EAEFF7"/>
            <w:vAlign w:val="center"/>
          </w:tcPr>
          <w:p w14:paraId="1D5171B7" w14:textId="3AA5FD1D" w:rsidR="00457C37" w:rsidRPr="007120E2" w:rsidRDefault="008B41F5" w:rsidP="00DA1AFA">
            <w:pPr>
              <w:spacing w:before="0" w:after="0"/>
              <w:jc w:val="center"/>
              <w:rPr>
                <w:rFonts w:cstheme="minorHAnsi"/>
                <w:sz w:val="20"/>
                <w:lang w:bidi="en-US"/>
              </w:rPr>
            </w:pPr>
            <w:r>
              <w:rPr>
                <w:rFonts w:cstheme="minorHAnsi"/>
                <w:sz w:val="20"/>
                <w:lang w:bidi="en-US"/>
              </w:rPr>
              <w:t xml:space="preserve">Niveau </w:t>
            </w:r>
            <w:r w:rsidR="00457C37" w:rsidRPr="007120E2">
              <w:rPr>
                <w:rFonts w:cstheme="minorHAnsi"/>
                <w:sz w:val="20"/>
                <w:lang w:bidi="en-US"/>
              </w:rPr>
              <w:t>B</w:t>
            </w:r>
          </w:p>
        </w:tc>
        <w:tc>
          <w:tcPr>
            <w:tcW w:w="2373" w:type="dxa"/>
            <w:shd w:val="clear" w:color="auto" w:fill="EAEFF7"/>
            <w:vAlign w:val="center"/>
          </w:tcPr>
          <w:p w14:paraId="58842BD5" w14:textId="4DA94BA6" w:rsidR="00457C37" w:rsidRPr="007120E2" w:rsidRDefault="004F2CE5" w:rsidP="00DA1AFA">
            <w:pPr>
              <w:spacing w:before="0" w:after="0"/>
              <w:jc w:val="center"/>
              <w:rPr>
                <w:rFonts w:cstheme="minorHAnsi"/>
                <w:sz w:val="20"/>
                <w:lang w:bidi="en-US"/>
              </w:rPr>
            </w:pPr>
            <w:r>
              <w:rPr>
                <w:rFonts w:cstheme="minorHAnsi"/>
                <w:sz w:val="20"/>
                <w:lang w:bidi="en-US"/>
              </w:rPr>
              <w:t>Cf. bordereau de prix</w:t>
            </w:r>
          </w:p>
        </w:tc>
      </w:tr>
      <w:tr w:rsidR="00457C37" w:rsidRPr="007120E2" w14:paraId="4006F72F" w14:textId="77777777" w:rsidTr="00DA1AFA">
        <w:trPr>
          <w:trHeight w:val="170"/>
          <w:jc w:val="center"/>
        </w:trPr>
        <w:tc>
          <w:tcPr>
            <w:tcW w:w="2363" w:type="dxa"/>
            <w:shd w:val="clear" w:color="auto" w:fill="D2DEEF"/>
            <w:vAlign w:val="center"/>
          </w:tcPr>
          <w:p w14:paraId="487785E1" w14:textId="1C5C9E0B" w:rsidR="00457C37" w:rsidRPr="007120E2" w:rsidRDefault="008B41F5" w:rsidP="00DA1AFA">
            <w:pPr>
              <w:spacing w:before="0" w:after="0"/>
              <w:jc w:val="center"/>
              <w:rPr>
                <w:rFonts w:cstheme="minorHAnsi"/>
                <w:sz w:val="20"/>
                <w:lang w:bidi="en-US"/>
              </w:rPr>
            </w:pPr>
            <w:r>
              <w:rPr>
                <w:rFonts w:cstheme="minorHAnsi"/>
                <w:sz w:val="20"/>
                <w:lang w:bidi="en-US"/>
              </w:rPr>
              <w:t xml:space="preserve">Niveau </w:t>
            </w:r>
            <w:r w:rsidR="00457C37" w:rsidRPr="007120E2">
              <w:rPr>
                <w:rFonts w:cstheme="minorHAnsi"/>
                <w:sz w:val="20"/>
                <w:lang w:bidi="en-US"/>
              </w:rPr>
              <w:t>C</w:t>
            </w:r>
          </w:p>
        </w:tc>
        <w:tc>
          <w:tcPr>
            <w:tcW w:w="2373" w:type="dxa"/>
            <w:shd w:val="clear" w:color="auto" w:fill="D2DEEF"/>
            <w:vAlign w:val="center"/>
          </w:tcPr>
          <w:p w14:paraId="2C57D158" w14:textId="5891BB6A" w:rsidR="00457C37" w:rsidRPr="007120E2" w:rsidRDefault="004F2CE5" w:rsidP="00DA1AFA">
            <w:pPr>
              <w:spacing w:before="0" w:after="0"/>
              <w:jc w:val="center"/>
              <w:rPr>
                <w:rFonts w:cstheme="minorHAnsi"/>
                <w:sz w:val="20"/>
                <w:lang w:bidi="en-US"/>
              </w:rPr>
            </w:pPr>
            <w:r>
              <w:rPr>
                <w:rFonts w:cstheme="minorHAnsi"/>
                <w:sz w:val="20"/>
                <w:lang w:bidi="en-US"/>
              </w:rPr>
              <w:t>Cf. bordereau de prix</w:t>
            </w:r>
          </w:p>
        </w:tc>
      </w:tr>
    </w:tbl>
    <w:p w14:paraId="069C4590" w14:textId="77777777" w:rsidR="004F2CE5" w:rsidRPr="007120E2" w:rsidRDefault="004F2CE5" w:rsidP="004F2CE5">
      <w:pPr>
        <w:rPr>
          <w:rFonts w:cstheme="minorHAnsi"/>
          <w:lang w:bidi="en-US"/>
        </w:rPr>
      </w:pPr>
      <w:r w:rsidRPr="007120E2">
        <w:rPr>
          <w:rFonts w:cstheme="minorHAnsi"/>
          <w:lang w:bidi="en-US"/>
        </w:rPr>
        <w:t>Pour les applications non activées dont la VSR a été prononcée, le niveau de complexité peut être revu sur la période de déploiement/ouverture du service d’un commun accord entre la Cnam et le Titulaire.</w:t>
      </w:r>
    </w:p>
    <w:p w14:paraId="275F22D4" w14:textId="1F5D636A" w:rsidR="00684811" w:rsidRPr="007120E2" w:rsidRDefault="00684811" w:rsidP="00684811">
      <w:pPr>
        <w:rPr>
          <w:rFonts w:cstheme="minorHAnsi"/>
          <w:lang w:bidi="en-US"/>
        </w:rPr>
      </w:pPr>
      <w:r w:rsidRPr="007120E2">
        <w:rPr>
          <w:rFonts w:cstheme="minorHAnsi"/>
          <w:lang w:bidi="en-US"/>
        </w:rPr>
        <w:t xml:space="preserve">Le </w:t>
      </w:r>
      <w:r w:rsidR="00885959" w:rsidRPr="007120E2">
        <w:rPr>
          <w:rFonts w:cstheme="minorHAnsi"/>
          <w:lang w:bidi="en-US"/>
        </w:rPr>
        <w:t>prix</w:t>
      </w:r>
      <w:r w:rsidR="004F2CE5">
        <w:rPr>
          <w:rFonts w:cstheme="minorHAnsi"/>
          <w:lang w:bidi="en-US"/>
        </w:rPr>
        <w:t xml:space="preserve"> du</w:t>
      </w:r>
      <w:r w:rsidRPr="007120E2">
        <w:rPr>
          <w:rFonts w:cstheme="minorHAnsi"/>
          <w:lang w:bidi="en-US"/>
        </w:rPr>
        <w:t xml:space="preserve"> MCO complémentaire n’est appliqué que lorsque l’évolution entraîne un changement de niveau de compléxité à la hausse. </w:t>
      </w:r>
    </w:p>
    <w:p w14:paraId="7ABFC52C" w14:textId="440C43AC" w:rsidR="00457C37" w:rsidRPr="007120E2" w:rsidRDefault="00457C37" w:rsidP="00457C37">
      <w:pPr>
        <w:rPr>
          <w:rFonts w:cstheme="minorHAnsi"/>
          <w:lang w:bidi="en-US"/>
        </w:rPr>
      </w:pPr>
      <w:r w:rsidRPr="007120E2">
        <w:rPr>
          <w:rFonts w:cstheme="minorHAnsi"/>
          <w:lang w:bidi="en-US"/>
        </w:rPr>
        <w:t>Dans le cas</w:t>
      </w:r>
      <w:r w:rsidR="00684811" w:rsidRPr="007120E2">
        <w:rPr>
          <w:rFonts w:cstheme="minorHAnsi"/>
          <w:lang w:bidi="en-US"/>
        </w:rPr>
        <w:t xml:space="preserve"> où le niveau de compléxité est </w:t>
      </w:r>
      <w:r w:rsidR="00BF34CC" w:rsidRPr="007120E2">
        <w:rPr>
          <w:rFonts w:cstheme="minorHAnsi"/>
          <w:lang w:bidi="en-US"/>
        </w:rPr>
        <w:t>revu</w:t>
      </w:r>
      <w:r w:rsidR="00684811" w:rsidRPr="007120E2">
        <w:rPr>
          <w:rFonts w:cstheme="minorHAnsi"/>
          <w:lang w:bidi="en-US"/>
        </w:rPr>
        <w:t xml:space="preserve"> à la baisse (ex. : décommisionnement),</w:t>
      </w:r>
      <w:r w:rsidRPr="007120E2">
        <w:rPr>
          <w:rFonts w:cstheme="minorHAnsi"/>
          <w:lang w:bidi="en-US"/>
        </w:rPr>
        <w:t xml:space="preserve"> le </w:t>
      </w:r>
      <w:r w:rsidR="00885959" w:rsidRPr="007120E2">
        <w:rPr>
          <w:rFonts w:cstheme="minorHAnsi"/>
          <w:lang w:bidi="en-US"/>
        </w:rPr>
        <w:t>prix</w:t>
      </w:r>
      <w:r w:rsidR="00684811" w:rsidRPr="007120E2">
        <w:rPr>
          <w:rFonts w:cstheme="minorHAnsi"/>
          <w:lang w:bidi="en-US"/>
        </w:rPr>
        <w:t xml:space="preserve"> appliqué à date est revu en conséquence.</w:t>
      </w:r>
    </w:p>
    <w:p w14:paraId="72DF1B59" w14:textId="31CD96F0" w:rsidR="00822618" w:rsidRPr="007120E2" w:rsidRDefault="00822618" w:rsidP="004F1575">
      <w:pPr>
        <w:pStyle w:val="Titre4"/>
      </w:pPr>
      <w:bookmarkStart w:id="7398" w:name="_Toc183173773"/>
      <w:bookmarkStart w:id="7399" w:name="_Toc183184947"/>
      <w:bookmarkStart w:id="7400" w:name="_Toc183188030"/>
      <w:bookmarkStart w:id="7401" w:name="_Toc183448080"/>
      <w:bookmarkStart w:id="7402" w:name="_Toc183792273"/>
      <w:bookmarkStart w:id="7403" w:name="_Toc183796103"/>
      <w:bookmarkStart w:id="7404" w:name="_Toc184031720"/>
      <w:bookmarkStart w:id="7405" w:name="_Toc184053511"/>
      <w:bookmarkStart w:id="7406" w:name="_Toc184054120"/>
      <w:bookmarkStart w:id="7407" w:name="_Toc184055392"/>
      <w:bookmarkStart w:id="7408" w:name="_Toc184130784"/>
      <w:bookmarkStart w:id="7409" w:name="_Toc184136935"/>
      <w:bookmarkStart w:id="7410" w:name="_Toc184137973"/>
      <w:bookmarkStart w:id="7411" w:name="_Toc184143965"/>
      <w:bookmarkStart w:id="7412" w:name="_Toc184222207"/>
      <w:bookmarkStart w:id="7413" w:name="_Toc184226902"/>
      <w:bookmarkStart w:id="7414" w:name="_Toc184227770"/>
      <w:bookmarkStart w:id="7415" w:name="_Toc184305447"/>
      <w:bookmarkStart w:id="7416" w:name="_Toc184307911"/>
      <w:bookmarkStart w:id="7417" w:name="_Toc184311825"/>
      <w:bookmarkStart w:id="7418" w:name="_Toc184636656"/>
      <w:bookmarkStart w:id="7419" w:name="_Toc184734480"/>
      <w:bookmarkStart w:id="7420" w:name="_Toc184821272"/>
      <w:bookmarkStart w:id="7421" w:name="_Toc184830991"/>
      <w:bookmarkStart w:id="7422" w:name="_Toc185000331"/>
      <w:bookmarkStart w:id="7423" w:name="_Toc185002924"/>
      <w:bookmarkStart w:id="7424" w:name="_Toc185416408"/>
      <w:bookmarkStart w:id="7425" w:name="_Toc185434681"/>
      <w:bookmarkStart w:id="7426" w:name="_Toc185605226"/>
      <w:bookmarkStart w:id="7427" w:name="_Toc185606760"/>
      <w:bookmarkStart w:id="7428" w:name="_Toc186449516"/>
      <w:bookmarkStart w:id="7429" w:name="_Toc186452840"/>
      <w:bookmarkStart w:id="7430" w:name="_Toc186462862"/>
      <w:bookmarkStart w:id="7431" w:name="_Toc186467259"/>
      <w:bookmarkStart w:id="7432" w:name="_Toc187053703"/>
      <w:bookmarkStart w:id="7433" w:name="_Toc187319385"/>
      <w:bookmarkStart w:id="7434" w:name="_Toc209604978"/>
      <w:r w:rsidRPr="007120E2">
        <w:t>Exemple de mise en œuvre de la méthode</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6ED0A216" w14:textId="49D3532C" w:rsidR="004F2CE5" w:rsidRPr="007120E2" w:rsidRDefault="004F2CE5" w:rsidP="004F2CE5">
      <w:pPr>
        <w:rPr>
          <w:rFonts w:cstheme="minorHAnsi"/>
        </w:rPr>
      </w:pPr>
      <w:r w:rsidRPr="007120E2">
        <w:t xml:space="preserve">Les chiffres présentés dans </w:t>
      </w:r>
      <w:r>
        <w:t>les</w:t>
      </w:r>
      <w:r w:rsidRPr="007120E2">
        <w:t xml:space="preserve"> exemple</w:t>
      </w:r>
      <w:r>
        <w:t>s</w:t>
      </w:r>
      <w:r w:rsidRPr="007120E2">
        <w:t xml:space="preserve"> sont uniquement à titre illustratif. Ils ne doivent en aucun cas être considérés comme représentatifs des attentes de la Cnam.</w:t>
      </w:r>
    </w:p>
    <w:p w14:paraId="5F37944B" w14:textId="2E2E5C4E" w:rsidR="00822618" w:rsidRPr="007120E2" w:rsidRDefault="00822618" w:rsidP="00D61AC4">
      <w:pPr>
        <w:pStyle w:val="NormalGras"/>
        <w:rPr>
          <w:rFonts w:cstheme="minorHAnsi"/>
        </w:rPr>
      </w:pPr>
      <w:r w:rsidRPr="007120E2">
        <w:rPr>
          <w:rFonts w:cstheme="minorHAnsi"/>
        </w:rPr>
        <w:t xml:space="preserve">Cas d’un applicatif existant </w:t>
      </w:r>
      <w:r w:rsidR="00C63156" w:rsidRPr="007120E2">
        <w:rPr>
          <w:rFonts w:cstheme="minorHAnsi"/>
        </w:rPr>
        <w:t xml:space="preserve">en MCO </w:t>
      </w:r>
      <w:r w:rsidR="00C63156" w:rsidRPr="00444CAE">
        <w:rPr>
          <w:rFonts w:cstheme="minorHAnsi"/>
        </w:rPr>
        <w:t>à la date d’effet</w:t>
      </w:r>
      <w:r w:rsidRPr="00444CAE">
        <w:rPr>
          <w:rFonts w:cstheme="minorHAnsi"/>
        </w:rPr>
        <w:t xml:space="preserve"> de l’accord-cadre</w:t>
      </w:r>
      <w:r w:rsidRPr="007120E2">
        <w:rPr>
          <w:rFonts w:cstheme="minorHAnsi"/>
        </w:rPr>
        <w:t xml:space="preserve"> avec changement de niveau de complexité</w:t>
      </w:r>
    </w:p>
    <w:p w14:paraId="7240DA42" w14:textId="4A7B0F3C" w:rsidR="00822618" w:rsidRPr="007120E2" w:rsidRDefault="00822618" w:rsidP="00822618">
      <w:pPr>
        <w:rPr>
          <w:rFonts w:cstheme="minorHAnsi"/>
        </w:rPr>
      </w:pPr>
      <w:r w:rsidRPr="007120E2">
        <w:rPr>
          <w:rFonts w:cstheme="minorHAnsi"/>
        </w:rPr>
        <w:t xml:space="preserve">Voici une simulation de mise en œuvre de la méthode sur une projection sur 4 années d’un applicatif présent </w:t>
      </w:r>
      <w:r w:rsidR="00C63156" w:rsidRPr="007120E2">
        <w:rPr>
          <w:rFonts w:cstheme="minorHAnsi"/>
        </w:rPr>
        <w:t xml:space="preserve">en MCO </w:t>
      </w:r>
      <w:r w:rsidRPr="007120E2">
        <w:rPr>
          <w:rFonts w:cstheme="minorHAnsi"/>
        </w:rPr>
        <w:t>au démarrage de l’accord-cadre avec 3 évolutions dont certaines augment</w:t>
      </w:r>
      <w:r w:rsidR="00C63156" w:rsidRPr="007120E2">
        <w:rPr>
          <w:rFonts w:cstheme="minorHAnsi"/>
        </w:rPr>
        <w:t>e</w:t>
      </w:r>
      <w:r w:rsidRPr="007120E2">
        <w:rPr>
          <w:rFonts w:cstheme="minorHAnsi"/>
        </w:rPr>
        <w:t xml:space="preserve">nt le niveau de complexité, ce qui engendre un </w:t>
      </w:r>
      <w:r w:rsidR="00885959" w:rsidRPr="007120E2">
        <w:rPr>
          <w:rFonts w:cstheme="minorHAnsi"/>
        </w:rPr>
        <w:t>prix</w:t>
      </w:r>
      <w:r w:rsidR="00C63156" w:rsidRPr="007120E2">
        <w:rPr>
          <w:rFonts w:cstheme="minorHAnsi"/>
        </w:rPr>
        <w:t xml:space="preserve"> de </w:t>
      </w:r>
      <w:r w:rsidRPr="007120E2">
        <w:rPr>
          <w:rFonts w:cstheme="minorHAnsi"/>
        </w:rPr>
        <w:t xml:space="preserve">MCO </w:t>
      </w:r>
      <w:r w:rsidR="00C63156" w:rsidRPr="007120E2">
        <w:rPr>
          <w:rFonts w:cstheme="minorHAnsi"/>
        </w:rPr>
        <w:t>c</w:t>
      </w:r>
      <w:r w:rsidRPr="007120E2">
        <w:rPr>
          <w:rFonts w:cstheme="minorHAnsi"/>
        </w:rPr>
        <w:t>omplémentaire.</w:t>
      </w:r>
    </w:p>
    <w:p w14:paraId="12E3426E" w14:textId="5F90935D" w:rsidR="00822618" w:rsidRPr="007120E2" w:rsidRDefault="00D503C4" w:rsidP="00822618">
      <w:pPr>
        <w:rPr>
          <w:rFonts w:cstheme="minorHAnsi"/>
        </w:rPr>
      </w:pPr>
      <w:r>
        <w:rPr>
          <w:rFonts w:cstheme="minorHAnsi"/>
          <w:noProof/>
          <w:lang w:eastAsia="fr-FR"/>
        </w:rPr>
        <w:drawing>
          <wp:inline distT="0" distB="0" distL="0" distR="0" wp14:anchorId="4C73516C" wp14:editId="57BBED6F">
            <wp:extent cx="6096635" cy="342963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73CA39A7" w14:textId="77777777" w:rsidR="00FC39C3" w:rsidRDefault="00FC39C3">
      <w:pPr>
        <w:spacing w:before="0" w:after="200" w:line="276" w:lineRule="auto"/>
        <w:jc w:val="left"/>
        <w:rPr>
          <w:rFonts w:cstheme="minorHAnsi"/>
          <w:b/>
        </w:rPr>
      </w:pPr>
      <w:r>
        <w:rPr>
          <w:rFonts w:cstheme="minorHAnsi"/>
        </w:rPr>
        <w:br w:type="page"/>
      </w:r>
    </w:p>
    <w:p w14:paraId="1D54E311" w14:textId="0B3B0F65" w:rsidR="00822618" w:rsidRPr="007120E2" w:rsidRDefault="00822618" w:rsidP="00241868">
      <w:pPr>
        <w:pStyle w:val="NormalGras"/>
        <w:rPr>
          <w:rFonts w:cstheme="minorHAnsi"/>
        </w:rPr>
      </w:pPr>
      <w:r w:rsidRPr="007120E2">
        <w:rPr>
          <w:rFonts w:cstheme="minorHAnsi"/>
        </w:rPr>
        <w:lastRenderedPageBreak/>
        <w:t xml:space="preserve">Cas d’un applicatif existant </w:t>
      </w:r>
      <w:r w:rsidR="00C63156" w:rsidRPr="007120E2">
        <w:rPr>
          <w:rFonts w:cstheme="minorHAnsi"/>
        </w:rPr>
        <w:t xml:space="preserve">en MCO </w:t>
      </w:r>
      <w:r w:rsidR="00C63156" w:rsidRPr="00444CAE">
        <w:rPr>
          <w:rFonts w:cstheme="minorHAnsi"/>
        </w:rPr>
        <w:t>à la date d’effet</w:t>
      </w:r>
      <w:r w:rsidRPr="00444CAE">
        <w:rPr>
          <w:rFonts w:cstheme="minorHAnsi"/>
        </w:rPr>
        <w:t xml:space="preserve"> de l’accord-cadre sans</w:t>
      </w:r>
      <w:r w:rsidRPr="007120E2">
        <w:rPr>
          <w:rFonts w:cstheme="minorHAnsi"/>
        </w:rPr>
        <w:t xml:space="preserve"> changement de niveau</w:t>
      </w:r>
    </w:p>
    <w:p w14:paraId="5C97C4F6" w14:textId="21B87D53" w:rsidR="00822618" w:rsidRPr="007120E2" w:rsidRDefault="00822618" w:rsidP="00822618">
      <w:pPr>
        <w:rPr>
          <w:rFonts w:cstheme="minorHAnsi"/>
        </w:rPr>
      </w:pPr>
      <w:r w:rsidRPr="007120E2">
        <w:rPr>
          <w:rFonts w:cstheme="minorHAnsi"/>
        </w:rPr>
        <w:t>Voici une simulation</w:t>
      </w:r>
      <w:r w:rsidR="004F1158" w:rsidRPr="007120E2">
        <w:rPr>
          <w:rFonts w:cstheme="minorHAnsi"/>
        </w:rPr>
        <w:t xml:space="preserve"> de mise en œuvre de la méthode </w:t>
      </w:r>
      <w:r w:rsidRPr="007120E2">
        <w:rPr>
          <w:rFonts w:cstheme="minorHAnsi"/>
        </w:rPr>
        <w:t xml:space="preserve">sur une projection sur 4 années d’un applicatif présent </w:t>
      </w:r>
      <w:r w:rsidR="00C63156" w:rsidRPr="007120E2">
        <w:rPr>
          <w:rFonts w:cstheme="minorHAnsi"/>
        </w:rPr>
        <w:t xml:space="preserve">en MCO </w:t>
      </w:r>
      <w:r w:rsidRPr="007120E2">
        <w:rPr>
          <w:rFonts w:cstheme="minorHAnsi"/>
        </w:rPr>
        <w:t xml:space="preserve">au démarrage de l’accord-cadre avec 2 évolutions ne modifiant pas le niveau de complexité, ce qui n’engendre pas de </w:t>
      </w:r>
      <w:r w:rsidR="00885959" w:rsidRPr="007120E2">
        <w:rPr>
          <w:rFonts w:cstheme="minorHAnsi"/>
        </w:rPr>
        <w:t>prix</w:t>
      </w:r>
      <w:r w:rsidR="00FF0182" w:rsidRPr="007120E2">
        <w:rPr>
          <w:rFonts w:cstheme="minorHAnsi"/>
        </w:rPr>
        <w:t xml:space="preserve"> de</w:t>
      </w:r>
      <w:r w:rsidRPr="007120E2">
        <w:rPr>
          <w:rFonts w:cstheme="minorHAnsi"/>
        </w:rPr>
        <w:t xml:space="preserve"> MCO complémentaire.</w:t>
      </w:r>
    </w:p>
    <w:p w14:paraId="016B1B98" w14:textId="38EF308E" w:rsidR="00822618" w:rsidRPr="007120E2" w:rsidRDefault="00D503C4" w:rsidP="00D503C4">
      <w:pPr>
        <w:spacing w:before="0" w:after="0"/>
        <w:rPr>
          <w:rFonts w:cstheme="minorHAnsi"/>
        </w:rPr>
      </w:pPr>
      <w:r>
        <w:rPr>
          <w:rFonts w:cstheme="minorHAnsi"/>
          <w:noProof/>
          <w:lang w:eastAsia="fr-FR"/>
        </w:rPr>
        <w:drawing>
          <wp:inline distT="0" distB="0" distL="0" distR="0" wp14:anchorId="2959869E" wp14:editId="5244EAC4">
            <wp:extent cx="6096635" cy="3429635"/>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6635" cy="3429635"/>
                    </a:xfrm>
                    <a:prstGeom prst="rect">
                      <a:avLst/>
                    </a:prstGeom>
                    <a:noFill/>
                  </pic:spPr>
                </pic:pic>
              </a:graphicData>
            </a:graphic>
          </wp:inline>
        </w:drawing>
      </w:r>
    </w:p>
    <w:p w14:paraId="4849F78D" w14:textId="4561CF03" w:rsidR="00822618" w:rsidRPr="007120E2" w:rsidRDefault="00822618" w:rsidP="00241868">
      <w:pPr>
        <w:pStyle w:val="NormalGras"/>
        <w:rPr>
          <w:rFonts w:cstheme="minorHAnsi"/>
        </w:rPr>
      </w:pPr>
      <w:r w:rsidRPr="007120E2">
        <w:rPr>
          <w:rFonts w:cstheme="minorHAnsi"/>
        </w:rPr>
        <w:t xml:space="preserve">Cas d’un nouvel applicatif avec </w:t>
      </w:r>
      <w:r w:rsidR="00FF0182" w:rsidRPr="007120E2">
        <w:rPr>
          <w:rFonts w:cstheme="minorHAnsi"/>
        </w:rPr>
        <w:t>évolutions</w:t>
      </w:r>
      <w:r w:rsidRPr="007120E2">
        <w:rPr>
          <w:rFonts w:cstheme="minorHAnsi"/>
        </w:rPr>
        <w:t xml:space="preserve"> avec changement de niveau</w:t>
      </w:r>
    </w:p>
    <w:p w14:paraId="58AAC494" w14:textId="4266961B" w:rsidR="00822618" w:rsidRPr="007120E2" w:rsidRDefault="00822618" w:rsidP="00822618">
      <w:pPr>
        <w:rPr>
          <w:rFonts w:cstheme="minorHAnsi"/>
        </w:rPr>
      </w:pPr>
      <w:r w:rsidRPr="007120E2">
        <w:rPr>
          <w:rFonts w:cstheme="minorHAnsi"/>
        </w:rPr>
        <w:t>Voici une simulation de mise en œuvre de la méthode sur une projection sur 4 années d’un nouvel applicatif avec 3 évolutions dont certaines augment</w:t>
      </w:r>
      <w:r w:rsidR="00FF0182" w:rsidRPr="007120E2">
        <w:rPr>
          <w:rFonts w:cstheme="minorHAnsi"/>
        </w:rPr>
        <w:t>e</w:t>
      </w:r>
      <w:r w:rsidRPr="007120E2">
        <w:rPr>
          <w:rFonts w:cstheme="minorHAnsi"/>
        </w:rPr>
        <w:t xml:space="preserve">nt le niveau de complexité, ce qui engendre </w:t>
      </w:r>
      <w:r w:rsidR="00FF0182" w:rsidRPr="007120E2">
        <w:rPr>
          <w:rFonts w:cstheme="minorHAnsi"/>
        </w:rPr>
        <w:t xml:space="preserve">un </w:t>
      </w:r>
      <w:r w:rsidR="00885959" w:rsidRPr="007120E2">
        <w:rPr>
          <w:rFonts w:cstheme="minorHAnsi"/>
        </w:rPr>
        <w:t>prix</w:t>
      </w:r>
      <w:r w:rsidR="00FF0182" w:rsidRPr="007120E2">
        <w:rPr>
          <w:rFonts w:cstheme="minorHAnsi"/>
        </w:rPr>
        <w:t xml:space="preserve"> de </w:t>
      </w:r>
      <w:r w:rsidRPr="007120E2">
        <w:rPr>
          <w:rFonts w:cstheme="minorHAnsi"/>
        </w:rPr>
        <w:t xml:space="preserve">MCO </w:t>
      </w:r>
      <w:r w:rsidR="00FF0182" w:rsidRPr="007120E2">
        <w:rPr>
          <w:rFonts w:cstheme="minorHAnsi"/>
        </w:rPr>
        <w:t>c</w:t>
      </w:r>
      <w:r w:rsidRPr="007120E2">
        <w:rPr>
          <w:rFonts w:cstheme="minorHAnsi"/>
        </w:rPr>
        <w:t>omplémentaire.</w:t>
      </w:r>
    </w:p>
    <w:p w14:paraId="1802ABB9" w14:textId="25953606" w:rsidR="00822618" w:rsidRPr="007120E2" w:rsidRDefault="00D503C4" w:rsidP="00D503C4">
      <w:pPr>
        <w:spacing w:before="0" w:after="0"/>
        <w:rPr>
          <w:rFonts w:cstheme="minorHAnsi"/>
          <w:lang w:bidi="en-US"/>
        </w:rPr>
        <w:sectPr w:rsidR="00822618" w:rsidRPr="007120E2" w:rsidSect="0039445B">
          <w:footerReference w:type="default" r:id="rId21"/>
          <w:footerReference w:type="first" r:id="rId22"/>
          <w:pgSz w:w="11906" w:h="16838"/>
          <w:pgMar w:top="1417" w:right="1417" w:bottom="1417" w:left="1417" w:header="426" w:footer="709" w:gutter="0"/>
          <w:cols w:space="708"/>
          <w:docGrid w:linePitch="360"/>
        </w:sectPr>
      </w:pPr>
      <w:r>
        <w:rPr>
          <w:rFonts w:cstheme="minorHAnsi"/>
          <w:noProof/>
          <w:lang w:eastAsia="fr-FR"/>
        </w:rPr>
        <w:drawing>
          <wp:inline distT="0" distB="0" distL="0" distR="0" wp14:anchorId="35D50A7D" wp14:editId="29E7ADF0">
            <wp:extent cx="5991225" cy="3370337"/>
            <wp:effectExtent l="0" t="0" r="0" b="190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8591" cy="3374480"/>
                    </a:xfrm>
                    <a:prstGeom prst="rect">
                      <a:avLst/>
                    </a:prstGeom>
                    <a:noFill/>
                  </pic:spPr>
                </pic:pic>
              </a:graphicData>
            </a:graphic>
          </wp:inline>
        </w:drawing>
      </w:r>
    </w:p>
    <w:p w14:paraId="4E533F78" w14:textId="0F86F0E7" w:rsidR="00B21CF3" w:rsidRPr="007120E2" w:rsidRDefault="00B21CF3" w:rsidP="004F1648">
      <w:pPr>
        <w:pStyle w:val="Titre2"/>
      </w:pPr>
      <w:bookmarkStart w:id="7435" w:name="_Toc11"/>
      <w:bookmarkStart w:id="7436" w:name="_Toc22800552"/>
      <w:bookmarkStart w:id="7437" w:name="_Toc180425701"/>
      <w:bookmarkStart w:id="7438" w:name="_Toc180572642"/>
      <w:bookmarkStart w:id="7439" w:name="_Toc180770811"/>
      <w:bookmarkStart w:id="7440" w:name="_Toc182410592"/>
      <w:bookmarkStart w:id="7441" w:name="_Toc182412632"/>
      <w:bookmarkStart w:id="7442" w:name="_Toc182486210"/>
      <w:bookmarkStart w:id="7443" w:name="_Toc182487854"/>
      <w:bookmarkStart w:id="7444" w:name="_Toc182554446"/>
      <w:bookmarkStart w:id="7445" w:name="_Toc182557107"/>
      <w:bookmarkStart w:id="7446" w:name="_Toc182574435"/>
      <w:bookmarkStart w:id="7447" w:name="_Toc182575970"/>
      <w:bookmarkStart w:id="7448" w:name="_Toc182581481"/>
      <w:bookmarkStart w:id="7449" w:name="_Toc182832328"/>
      <w:bookmarkStart w:id="7450" w:name="_Toc182842555"/>
      <w:bookmarkStart w:id="7451" w:name="_Toc182844162"/>
      <w:bookmarkStart w:id="7452" w:name="_Toc182845085"/>
      <w:bookmarkStart w:id="7453" w:name="_Toc182845266"/>
      <w:bookmarkStart w:id="7454" w:name="_Toc182910380"/>
      <w:bookmarkStart w:id="7455" w:name="_Toc182911866"/>
      <w:bookmarkStart w:id="7456" w:name="_Toc182931448"/>
      <w:bookmarkStart w:id="7457" w:name="_Toc182934196"/>
      <w:bookmarkStart w:id="7458" w:name="_Toc183011563"/>
      <w:bookmarkStart w:id="7459" w:name="_Toc183012721"/>
      <w:bookmarkStart w:id="7460" w:name="_Toc183016941"/>
      <w:bookmarkStart w:id="7461" w:name="_Toc183018244"/>
      <w:bookmarkStart w:id="7462" w:name="_Toc183082152"/>
      <w:bookmarkStart w:id="7463" w:name="_Toc183173731"/>
      <w:bookmarkStart w:id="7464" w:name="_Toc183184905"/>
      <w:bookmarkStart w:id="7465" w:name="_Toc183187989"/>
      <w:bookmarkStart w:id="7466" w:name="_Toc183448039"/>
      <w:bookmarkStart w:id="7467" w:name="_Toc183792229"/>
      <w:bookmarkStart w:id="7468" w:name="_Toc183796059"/>
      <w:bookmarkStart w:id="7469" w:name="_Toc184031676"/>
      <w:bookmarkStart w:id="7470" w:name="_Toc184053467"/>
      <w:bookmarkStart w:id="7471" w:name="_Toc184054076"/>
      <w:bookmarkStart w:id="7472" w:name="_Toc184055348"/>
      <w:bookmarkStart w:id="7473" w:name="_Toc184130740"/>
      <w:bookmarkStart w:id="7474" w:name="_Toc184136890"/>
      <w:bookmarkStart w:id="7475" w:name="_Toc184137929"/>
      <w:bookmarkStart w:id="7476" w:name="_Toc184143921"/>
      <w:bookmarkStart w:id="7477" w:name="_Toc184222208"/>
      <w:bookmarkStart w:id="7478" w:name="_Toc184226903"/>
      <w:bookmarkStart w:id="7479" w:name="_Toc184227771"/>
      <w:bookmarkStart w:id="7480" w:name="_Toc184305448"/>
      <w:bookmarkStart w:id="7481" w:name="_Toc184307912"/>
      <w:bookmarkStart w:id="7482" w:name="_Toc184311826"/>
      <w:bookmarkStart w:id="7483" w:name="_Toc184636657"/>
      <w:bookmarkStart w:id="7484" w:name="_Toc184734481"/>
      <w:bookmarkStart w:id="7485" w:name="_Toc184821273"/>
      <w:bookmarkStart w:id="7486" w:name="_Toc184830992"/>
      <w:bookmarkStart w:id="7487" w:name="_Toc185000332"/>
      <w:bookmarkStart w:id="7488" w:name="_Toc185002925"/>
      <w:bookmarkStart w:id="7489" w:name="_Toc185416409"/>
      <w:bookmarkStart w:id="7490" w:name="_Toc185434682"/>
      <w:bookmarkStart w:id="7491" w:name="_Toc185605227"/>
      <w:bookmarkStart w:id="7492" w:name="_Toc185606761"/>
      <w:bookmarkStart w:id="7493" w:name="_Toc186449517"/>
      <w:bookmarkStart w:id="7494" w:name="_Toc186452841"/>
      <w:bookmarkStart w:id="7495" w:name="_Toc186462863"/>
      <w:bookmarkStart w:id="7496" w:name="_Toc186467260"/>
      <w:bookmarkStart w:id="7497" w:name="_Ref186708378"/>
      <w:bookmarkStart w:id="7498" w:name="_Toc187053704"/>
      <w:bookmarkStart w:id="7499" w:name="_Toc187319386"/>
      <w:bookmarkStart w:id="7500" w:name="_Toc209604979"/>
      <w:bookmarkStart w:id="7501" w:name="_Toc184130785"/>
      <w:bookmarkStart w:id="7502" w:name="_Toc184136936"/>
      <w:bookmarkStart w:id="7503" w:name="_Toc184137974"/>
      <w:bookmarkStart w:id="7504" w:name="_Toc183173774"/>
      <w:bookmarkStart w:id="7505" w:name="_Toc183184948"/>
      <w:bookmarkStart w:id="7506" w:name="_Toc183188031"/>
      <w:bookmarkStart w:id="7507" w:name="_Toc183448081"/>
      <w:bookmarkStart w:id="7508" w:name="_Ref183610861"/>
      <w:bookmarkStart w:id="7509" w:name="_Toc183792274"/>
      <w:bookmarkStart w:id="7510" w:name="_Toc183796104"/>
      <w:bookmarkStart w:id="7511" w:name="_Toc184031721"/>
      <w:bookmarkStart w:id="7512" w:name="_Toc184053512"/>
      <w:bookmarkStart w:id="7513" w:name="_Toc184054121"/>
      <w:bookmarkStart w:id="7514" w:name="_Toc184055393"/>
      <w:bookmarkStart w:id="7515" w:name="_Toc184143966"/>
      <w:r w:rsidRPr="007120E2">
        <w:lastRenderedPageBreak/>
        <w:t>Pilotage des prestations de M</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rsidRPr="007120E2">
        <w:t>CO</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6AB6CA6A" w14:textId="28A9C1D0" w:rsidR="00B21CF3" w:rsidRDefault="00B21CF3" w:rsidP="00B21CF3">
      <w:pPr>
        <w:rPr>
          <w:rFonts w:cstheme="minorHAnsi"/>
        </w:rPr>
      </w:pPr>
      <w:r w:rsidRPr="00853F35">
        <w:rPr>
          <w:rFonts w:cstheme="minorHAnsi"/>
        </w:rPr>
        <w:t xml:space="preserve">Le </w:t>
      </w:r>
      <w:r w:rsidR="00885959" w:rsidRPr="00853F35">
        <w:rPr>
          <w:rFonts w:cstheme="minorHAnsi"/>
        </w:rPr>
        <w:t>prix</w:t>
      </w:r>
      <w:r w:rsidRPr="00853F35">
        <w:rPr>
          <w:rFonts w:cstheme="minorHAnsi"/>
        </w:rPr>
        <w:t xml:space="preserve"> des prestations est inclus dans le </w:t>
      </w:r>
      <w:r w:rsidR="00885959" w:rsidRPr="00853F35">
        <w:rPr>
          <w:rFonts w:cstheme="minorHAnsi"/>
        </w:rPr>
        <w:t>prix annuel du forfait</w:t>
      </w:r>
      <w:r w:rsidRPr="00853F35">
        <w:rPr>
          <w:rFonts w:cstheme="minorHAnsi"/>
        </w:rPr>
        <w:t xml:space="preserve"> </w:t>
      </w:r>
      <w:r w:rsidR="00A54612" w:rsidRPr="00853F35">
        <w:rPr>
          <w:rFonts w:cstheme="minorHAnsi"/>
        </w:rPr>
        <w:t>de</w:t>
      </w:r>
      <w:r w:rsidRPr="00853F35">
        <w:rPr>
          <w:rFonts w:cstheme="minorHAnsi"/>
        </w:rPr>
        <w:t xml:space="preserve"> Pilotage </w:t>
      </w:r>
      <w:r w:rsidR="007A179E">
        <w:rPr>
          <w:rFonts w:cstheme="minorHAnsi"/>
        </w:rPr>
        <w:t>des presta</w:t>
      </w:r>
      <w:r w:rsidR="00364359">
        <w:rPr>
          <w:rFonts w:cstheme="minorHAnsi"/>
        </w:rPr>
        <w:t>t</w:t>
      </w:r>
      <w:r w:rsidR="007A179E">
        <w:rPr>
          <w:rFonts w:cstheme="minorHAnsi"/>
        </w:rPr>
        <w:t>ions de MCO</w:t>
      </w:r>
      <w:r w:rsidR="0044752A">
        <w:rPr>
          <w:rFonts w:cstheme="minorHAnsi"/>
        </w:rPr>
        <w:t xml:space="preserve"> </w:t>
      </w:r>
      <w:r w:rsidR="004B6E23" w:rsidRPr="007120E2">
        <w:rPr>
          <w:rFonts w:cstheme="minorHAnsi"/>
        </w:rPr>
        <w:t>propre à chaque périmètre applicatif</w:t>
      </w:r>
      <w:r w:rsidR="004B6E23">
        <w:rPr>
          <w:rFonts w:cstheme="minorHAnsi"/>
        </w:rPr>
        <w:t xml:space="preserve"> confié au Titulaire à la notification de l’accord-cadre</w:t>
      </w:r>
      <w:r w:rsidR="004B6E23" w:rsidRPr="007120E2">
        <w:rPr>
          <w:rFonts w:cstheme="minorHAnsi"/>
        </w:rPr>
        <w:t>.</w:t>
      </w:r>
    </w:p>
    <w:p w14:paraId="1DBEBAA9" w14:textId="77777777" w:rsidR="00A57CF5" w:rsidRPr="00A57CF5" w:rsidRDefault="00A57CF5" w:rsidP="00A57CF5">
      <w:pPr>
        <w:rPr>
          <w:rFonts w:cstheme="minorHAnsi"/>
        </w:rPr>
      </w:pPr>
      <w:r w:rsidRPr="00A57CF5">
        <w:rPr>
          <w:rFonts w:cstheme="minorHAnsi"/>
        </w:rPr>
        <w:t>Le Pilotage des prestations de MCO :</w:t>
      </w:r>
    </w:p>
    <w:p w14:paraId="390BB139" w14:textId="240EF00E" w:rsidR="00A57CF5" w:rsidRPr="00A57CF5" w:rsidRDefault="00A57CF5" w:rsidP="00F403B5">
      <w:pPr>
        <w:pStyle w:val="Puce1TMADEV"/>
      </w:pPr>
      <w:r w:rsidRPr="00A57CF5">
        <w:t>Ne comporte pas de phase d’initialisation ni de réversibilité,</w:t>
      </w:r>
    </w:p>
    <w:p w14:paraId="109AAAA8" w14:textId="7D5CAAAC" w:rsidR="00A57CF5" w:rsidRPr="00A57CF5" w:rsidRDefault="00A57CF5">
      <w:pPr>
        <w:pStyle w:val="Puce1TMADEV"/>
      </w:pPr>
      <w:r w:rsidRPr="00A57CF5">
        <w:t xml:space="preserve">N’adresse pas les prestations d’assistance au pilotage global de l’accord-cadre et de pilotage de projets </w:t>
      </w:r>
      <w:r w:rsidRPr="005D2439">
        <w:t>définies aux §5.2 et §5.3,</w:t>
      </w:r>
    </w:p>
    <w:p w14:paraId="258CB4F3" w14:textId="04175CF9" w:rsidR="00A57CF5" w:rsidRPr="007120E2" w:rsidRDefault="00A57CF5">
      <w:pPr>
        <w:pStyle w:val="Puce1TMADEV"/>
      </w:pPr>
      <w:r w:rsidRPr="00A57CF5">
        <w:t xml:space="preserve">N’adresse pas l’activité de gestion de projets incluse dans les prestations </w:t>
      </w:r>
      <w:r w:rsidRPr="005D2439">
        <w:t>complémentaires (cf. §6).</w:t>
      </w:r>
    </w:p>
    <w:p w14:paraId="01802CF6" w14:textId="77777777" w:rsidR="00B21CF3" w:rsidRPr="007120E2" w:rsidRDefault="00B21CF3" w:rsidP="004F1648">
      <w:pPr>
        <w:pStyle w:val="Titre3"/>
      </w:pPr>
      <w:bookmarkStart w:id="7516" w:name="_Toc183082153"/>
      <w:bookmarkStart w:id="7517" w:name="_Toc183173732"/>
      <w:bookmarkStart w:id="7518" w:name="_Toc183184906"/>
      <w:bookmarkStart w:id="7519" w:name="_Toc183187990"/>
      <w:bookmarkStart w:id="7520" w:name="_Toc183448040"/>
      <w:bookmarkStart w:id="7521" w:name="_Toc183792230"/>
      <w:bookmarkStart w:id="7522" w:name="_Toc183796060"/>
      <w:bookmarkStart w:id="7523" w:name="_Toc184031677"/>
      <w:bookmarkStart w:id="7524" w:name="_Toc184053468"/>
      <w:bookmarkStart w:id="7525" w:name="_Toc184054077"/>
      <w:bookmarkStart w:id="7526" w:name="_Toc184055349"/>
      <w:bookmarkStart w:id="7527" w:name="_Toc184130741"/>
      <w:bookmarkStart w:id="7528" w:name="_Toc184136891"/>
      <w:bookmarkStart w:id="7529" w:name="_Toc184137930"/>
      <w:bookmarkStart w:id="7530" w:name="_Toc184143922"/>
      <w:bookmarkStart w:id="7531" w:name="_Toc184222209"/>
      <w:bookmarkStart w:id="7532" w:name="_Toc184226904"/>
      <w:bookmarkStart w:id="7533" w:name="_Toc184227772"/>
      <w:bookmarkStart w:id="7534" w:name="_Toc184305449"/>
      <w:bookmarkStart w:id="7535" w:name="_Toc184307913"/>
      <w:bookmarkStart w:id="7536" w:name="_Toc184311827"/>
      <w:bookmarkStart w:id="7537" w:name="_Toc184636658"/>
      <w:bookmarkStart w:id="7538" w:name="_Toc184734482"/>
      <w:bookmarkStart w:id="7539" w:name="_Toc184821274"/>
      <w:bookmarkStart w:id="7540" w:name="_Toc184830993"/>
      <w:bookmarkStart w:id="7541" w:name="_Toc185000333"/>
      <w:bookmarkStart w:id="7542" w:name="_Toc185002926"/>
      <w:bookmarkStart w:id="7543" w:name="_Toc185416410"/>
      <w:bookmarkStart w:id="7544" w:name="_Toc185434683"/>
      <w:bookmarkStart w:id="7545" w:name="_Toc185605228"/>
      <w:bookmarkStart w:id="7546" w:name="_Toc185606762"/>
      <w:bookmarkStart w:id="7547" w:name="_Toc186449518"/>
      <w:bookmarkStart w:id="7548" w:name="_Toc186452842"/>
      <w:bookmarkStart w:id="7549" w:name="_Toc186462864"/>
      <w:bookmarkStart w:id="7550" w:name="_Toc186467261"/>
      <w:bookmarkStart w:id="7551" w:name="_Toc187053705"/>
      <w:bookmarkStart w:id="7552" w:name="_Toc187319387"/>
      <w:bookmarkStart w:id="7553" w:name="_Toc209604980"/>
      <w:r w:rsidRPr="007120E2">
        <w:t>Conduite et pilotage</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r w:rsidRPr="007120E2">
        <w:t xml:space="preserve"> </w:t>
      </w:r>
    </w:p>
    <w:p w14:paraId="2D4994C9" w14:textId="77777777" w:rsidR="00B21CF3" w:rsidRPr="007120E2" w:rsidRDefault="00B21CF3" w:rsidP="00B21CF3">
      <w:pPr>
        <w:rPr>
          <w:rFonts w:cstheme="minorHAnsi"/>
        </w:rPr>
      </w:pPr>
      <w:r w:rsidRPr="007120E2">
        <w:rPr>
          <w:rFonts w:cstheme="minorHAnsi"/>
        </w:rPr>
        <w:t>Cette prestation adresse la conduite et le pilotage des prestations de MCO.</w:t>
      </w:r>
    </w:p>
    <w:p w14:paraId="7ADDBE6E" w14:textId="77777777" w:rsidR="00B21CF3" w:rsidRPr="007120E2" w:rsidRDefault="00B21CF3" w:rsidP="00B21CF3">
      <w:pPr>
        <w:rPr>
          <w:rFonts w:cstheme="minorHAnsi"/>
        </w:rPr>
      </w:pPr>
      <w:r w:rsidRPr="007120E2">
        <w:rPr>
          <w:rFonts w:cstheme="minorHAnsi"/>
        </w:rPr>
        <w:t>Le Titulaire doit :</w:t>
      </w:r>
    </w:p>
    <w:p w14:paraId="27DF7E62" w14:textId="77777777" w:rsidR="00B21CF3" w:rsidRPr="007120E2" w:rsidRDefault="00B21CF3" w:rsidP="00F403B5">
      <w:pPr>
        <w:pStyle w:val="Puce1TMADEV"/>
      </w:pPr>
      <w:r w:rsidRPr="007120E2">
        <w:t>Gérer et coordonner opérationnellement les équipes assurant le MCO en sécurisant le staffing (mise à disposition des ressources) ;</w:t>
      </w:r>
    </w:p>
    <w:p w14:paraId="44002D93" w14:textId="77777777" w:rsidR="00B21CF3" w:rsidRPr="007120E2" w:rsidRDefault="00B21CF3">
      <w:pPr>
        <w:pStyle w:val="Puce1TMADEV"/>
      </w:pPr>
      <w:r w:rsidRPr="007120E2">
        <w:t>Garantir le bon niveau de compétences et d'expériences de ses équipes opérationnelles ;</w:t>
      </w:r>
    </w:p>
    <w:p w14:paraId="55E12E2D" w14:textId="77777777" w:rsidR="00B21CF3" w:rsidRPr="007120E2" w:rsidRDefault="00B21CF3">
      <w:pPr>
        <w:pStyle w:val="Puce1TMADEV"/>
      </w:pPr>
      <w:r w:rsidRPr="007120E2">
        <w:t>Maîtriser les délais, les charges et les risques par rapport aux résultats attendus ;</w:t>
      </w:r>
    </w:p>
    <w:p w14:paraId="3AB56304" w14:textId="77777777" w:rsidR="00B21CF3" w:rsidRPr="007120E2" w:rsidRDefault="00B21CF3">
      <w:pPr>
        <w:pStyle w:val="Puce1TMADEV"/>
      </w:pPr>
      <w:r w:rsidRPr="007120E2">
        <w:t>Garantir la qualité des livrables (produits et documentations) dans le respect des normes de la Cnam ;</w:t>
      </w:r>
    </w:p>
    <w:p w14:paraId="5BA47528" w14:textId="77777777" w:rsidR="00B21CF3" w:rsidRPr="007120E2" w:rsidRDefault="00B21CF3">
      <w:pPr>
        <w:pStyle w:val="Puce1TMADEV"/>
      </w:pPr>
      <w:r w:rsidRPr="007120E2">
        <w:t>Piloter les activités de supports Niveau 2 et Niveau 3 et de suivi des incidents, assurer les arbitrages et gérer les besoins émergents ;</w:t>
      </w:r>
    </w:p>
    <w:p w14:paraId="673C5AE8" w14:textId="32ABA063" w:rsidR="00B21CF3" w:rsidRPr="007120E2" w:rsidRDefault="00B21CF3">
      <w:pPr>
        <w:pStyle w:val="Puce1TMADEV"/>
      </w:pPr>
      <w:r w:rsidRPr="007120E2">
        <w:t>Prendre en charge la politique qualité en lien avec le MCO ;</w:t>
      </w:r>
    </w:p>
    <w:p w14:paraId="11785478" w14:textId="77777777" w:rsidR="00B21CF3" w:rsidRPr="007120E2" w:rsidRDefault="00B21CF3">
      <w:pPr>
        <w:pStyle w:val="Puce1TMADEV"/>
      </w:pPr>
      <w:r w:rsidRPr="007120E2">
        <w:t>Assurer la mise à jour du PAS et un contrôle régulier du respect des exigences sécurité et des mesures de sécurité en lien avec le MCO ;</w:t>
      </w:r>
    </w:p>
    <w:p w14:paraId="504D3F6F" w14:textId="77777777" w:rsidR="00B21CF3" w:rsidRPr="007120E2" w:rsidRDefault="00B21CF3">
      <w:pPr>
        <w:pStyle w:val="Puce1TMADEV"/>
      </w:pPr>
      <w:r w:rsidRPr="007120E2">
        <w:t>Mettre à jour les indicateurs de suivi des prestations ;</w:t>
      </w:r>
    </w:p>
    <w:p w14:paraId="3E8755DF" w14:textId="77777777" w:rsidR="00B21CF3" w:rsidRPr="007120E2" w:rsidRDefault="00B21CF3">
      <w:pPr>
        <w:pStyle w:val="Puce1TMADEV"/>
      </w:pPr>
      <w:r w:rsidRPr="007120E2">
        <w:t>Transmettre chaque jour ouvré, à une heure définie par la Cnam, un fichier de synthèse des nouvelles FSP ouvertes depuis le dernier envoi ;</w:t>
      </w:r>
    </w:p>
    <w:p w14:paraId="68F62FF7" w14:textId="77777777" w:rsidR="00B21CF3" w:rsidRPr="007120E2" w:rsidRDefault="00B21CF3">
      <w:pPr>
        <w:pStyle w:val="Puce1TMADEV"/>
      </w:pPr>
      <w:r w:rsidRPr="007120E2">
        <w:t>Mettre en œuvre le circuit d'échange de documents ;</w:t>
      </w:r>
    </w:p>
    <w:p w14:paraId="479AFC68" w14:textId="77777777" w:rsidR="00B21CF3" w:rsidRPr="007120E2" w:rsidRDefault="00B21CF3">
      <w:pPr>
        <w:pStyle w:val="Puce1TMADEV"/>
      </w:pPr>
      <w:r w:rsidRPr="007120E2">
        <w:t>Assurer la logistique (ordre du jour, animation, comptes rendus, disposer des outils en vigueur utilisés par la Cnam dans les mêmes conditions) des différentes instances spécifiques au MCO (comitologie) ;</w:t>
      </w:r>
    </w:p>
    <w:p w14:paraId="1FD20E48" w14:textId="77777777" w:rsidR="00B21CF3" w:rsidRPr="007120E2" w:rsidRDefault="00B21CF3">
      <w:pPr>
        <w:pStyle w:val="Puce1TMADEV"/>
      </w:pPr>
      <w:r w:rsidRPr="007120E2">
        <w:t>Mettre à jour annuellement la fiche applicative de chaque application et ses statistiques.</w:t>
      </w:r>
    </w:p>
    <w:p w14:paraId="587A943B" w14:textId="77777777" w:rsidR="00B21CF3" w:rsidRPr="007120E2" w:rsidRDefault="00B21CF3" w:rsidP="00B21CF3">
      <w:pPr>
        <w:rPr>
          <w:rFonts w:cstheme="minorHAnsi"/>
          <w:lang w:bidi="en-US"/>
        </w:rPr>
      </w:pPr>
      <w:r w:rsidRPr="007120E2">
        <w:rPr>
          <w:rFonts w:cstheme="minorHAnsi"/>
          <w:lang w:bidi="en-US"/>
        </w:rPr>
        <w:t xml:space="preserve">Le Titulaire met en place une équipe de coordonnateurs spécialisée dans le pilotage opérationnel. Cette équipe pilote, le cas échéant, les prestations d’initialisation et coordonne l’activité de MCO et les actions inter-périmètre durant toute la durée d’exécution de l’accord-cadre. </w:t>
      </w:r>
    </w:p>
    <w:p w14:paraId="3C46749C" w14:textId="77777777" w:rsidR="00444CAE" w:rsidRDefault="00444CAE" w:rsidP="00B21CF3">
      <w:pPr>
        <w:rPr>
          <w:rFonts w:cstheme="minorHAnsi"/>
          <w:lang w:bidi="en-US"/>
        </w:rPr>
      </w:pPr>
    </w:p>
    <w:p w14:paraId="58F8B5F6" w14:textId="77777777" w:rsidR="00444CAE" w:rsidRDefault="00444CAE" w:rsidP="00B21CF3">
      <w:pPr>
        <w:rPr>
          <w:rFonts w:cstheme="minorHAnsi"/>
          <w:lang w:bidi="en-US"/>
        </w:rPr>
      </w:pPr>
    </w:p>
    <w:p w14:paraId="71957E7C" w14:textId="3F632113" w:rsidR="00B21CF3" w:rsidRPr="007120E2" w:rsidRDefault="00B21CF3" w:rsidP="00B21CF3">
      <w:pPr>
        <w:rPr>
          <w:rFonts w:cstheme="minorHAnsi"/>
          <w:color w:val="1F3864"/>
        </w:rPr>
      </w:pPr>
      <w:r w:rsidRPr="007120E2">
        <w:rPr>
          <w:rFonts w:cstheme="minorHAnsi"/>
          <w:lang w:bidi="en-US"/>
        </w:rPr>
        <w:lastRenderedPageBreak/>
        <w:t>Les coordonnateurs :</w:t>
      </w:r>
    </w:p>
    <w:p w14:paraId="0F226033" w14:textId="77777777" w:rsidR="00B21CF3" w:rsidRPr="007120E2" w:rsidRDefault="00B21CF3" w:rsidP="00F403B5">
      <w:pPr>
        <w:pStyle w:val="Puce1TMADEV"/>
        <w:rPr>
          <w:color w:val="1F3864"/>
        </w:rPr>
      </w:pPr>
      <w:r w:rsidRPr="007120E2">
        <w:t xml:space="preserve">Sont facilitateurs de contacts entre les équipes MCO et les différents acteurs de la production (MOA, CSM Production, équipes exploitants de la Cnam, équipes internes au Titulaire, intervenants extérieurs, etc.). </w:t>
      </w:r>
    </w:p>
    <w:p w14:paraId="34D12F76" w14:textId="77777777" w:rsidR="00B21CF3" w:rsidRPr="007120E2" w:rsidRDefault="00B21CF3">
      <w:pPr>
        <w:pStyle w:val="Puce1TMADEV"/>
        <w:rPr>
          <w:color w:val="1F3864"/>
        </w:rPr>
      </w:pPr>
      <w:r w:rsidRPr="007120E2">
        <w:t xml:space="preserve">Présentent les nouvelles versions des périmètres aux équipes de production. </w:t>
      </w:r>
    </w:p>
    <w:p w14:paraId="58169EC7" w14:textId="77777777" w:rsidR="00B21CF3" w:rsidRPr="007120E2" w:rsidRDefault="00B21CF3">
      <w:pPr>
        <w:pStyle w:val="Puce1TMADEV"/>
        <w:rPr>
          <w:color w:val="1F3864"/>
        </w:rPr>
      </w:pPr>
      <w:r w:rsidRPr="007120E2">
        <w:t>Pilotent l’activité nominale par un suivi au quotidien des actions à réaliser, des retours attendus ou des relances, si nécessaire, de l’équipe du Titulaire et autres acteurs.</w:t>
      </w:r>
    </w:p>
    <w:p w14:paraId="76D61B1F" w14:textId="77777777" w:rsidR="00B21CF3" w:rsidRPr="007120E2" w:rsidRDefault="00B21CF3">
      <w:pPr>
        <w:pStyle w:val="Puce1TMADEV"/>
        <w:rPr>
          <w:color w:val="1F3864"/>
        </w:rPr>
      </w:pPr>
      <w:r w:rsidRPr="007120E2">
        <w:t xml:space="preserve">Sont garants du respect des process, notamment vis-à-vis des engagements sur les délais. </w:t>
      </w:r>
    </w:p>
    <w:p w14:paraId="0EDB6482" w14:textId="77777777" w:rsidR="00B21CF3" w:rsidRPr="007120E2" w:rsidRDefault="00B21CF3">
      <w:pPr>
        <w:pStyle w:val="Puce1TMADEV"/>
      </w:pPr>
      <w:r w:rsidRPr="007120E2">
        <w:t>Ont un rôle clé dans la gestion des crises (situation avec impacts majeurs pour la Cnam) notamment pour identifier les impacts transverses et aider au pilotage des actions associées (ex. : coordination des différents acteurs lors des reprises, coordination des actions des différents acteurs, etc.).</w:t>
      </w:r>
    </w:p>
    <w:p w14:paraId="11AB869A" w14:textId="0C0BF699" w:rsidR="00B21CF3" w:rsidRPr="007120E2" w:rsidRDefault="00B21CF3" w:rsidP="00B21CF3">
      <w:pPr>
        <w:rPr>
          <w:rFonts w:cstheme="minorHAnsi"/>
          <w:color w:val="1F3864"/>
        </w:rPr>
      </w:pPr>
      <w:r w:rsidRPr="007120E2">
        <w:rPr>
          <w:rFonts w:cstheme="minorHAnsi"/>
        </w:rPr>
        <w:t xml:space="preserve">Dans le cadre des actions de coordination, une date de livraison (avec horaire maximal de livraison) peut être actée, en réunion, conjointement entre la Cnam et le Titulaire. </w:t>
      </w:r>
      <w:r w:rsidR="00DA0C86">
        <w:rPr>
          <w:rFonts w:cstheme="minorHAnsi"/>
        </w:rPr>
        <w:t>Le non</w:t>
      </w:r>
      <w:r w:rsidRPr="007120E2">
        <w:rPr>
          <w:rFonts w:cstheme="minorHAnsi"/>
        </w:rPr>
        <w:t>-respect de ladite date de livraison</w:t>
      </w:r>
      <w:r w:rsidR="00DA0C86">
        <w:rPr>
          <w:rFonts w:cstheme="minorHAnsi"/>
        </w:rPr>
        <w:t xml:space="preserve"> est soumis</w:t>
      </w:r>
      <w:r w:rsidR="00DA0C86">
        <w:rPr>
          <w:rFonts w:cstheme="minorHAnsi"/>
          <w:lang w:bidi="en-US"/>
        </w:rPr>
        <w:t>, le cas échéant,</w:t>
      </w:r>
      <w:r w:rsidR="00DA0C86" w:rsidRPr="007120E2">
        <w:rPr>
          <w:rFonts w:cstheme="minorHAnsi"/>
          <w:lang w:bidi="en-US"/>
        </w:rPr>
        <w:t xml:space="preserve"> à </w:t>
      </w:r>
      <w:r w:rsidR="00DA0C86">
        <w:rPr>
          <w:rFonts w:cstheme="minorHAnsi"/>
          <w:lang w:bidi="en-US"/>
        </w:rPr>
        <w:t xml:space="preserve">réfaction dans les conditions définies au </w:t>
      </w:r>
      <w:r w:rsidR="00DA0C86" w:rsidRPr="005D2439">
        <w:rPr>
          <w:rFonts w:cstheme="minorHAnsi"/>
          <w:lang w:bidi="en-US"/>
        </w:rPr>
        <w:t>§</w:t>
      </w:r>
      <w:r w:rsidR="00DA0C86" w:rsidRPr="005D2439">
        <w:rPr>
          <w:rFonts w:cstheme="minorHAnsi"/>
          <w:lang w:bidi="en-US"/>
        </w:rPr>
        <w:fldChar w:fldCharType="begin"/>
      </w:r>
      <w:r w:rsidR="00DA0C86" w:rsidRPr="005D2439">
        <w:rPr>
          <w:rFonts w:cstheme="minorHAnsi"/>
          <w:lang w:bidi="en-US"/>
        </w:rPr>
        <w:instrText xml:space="preserve"> REF _Ref187149361 \r \h </w:instrText>
      </w:r>
      <w:r w:rsidR="00DD3934" w:rsidRPr="005D2439">
        <w:rPr>
          <w:rFonts w:cstheme="minorHAnsi"/>
          <w:lang w:bidi="en-US"/>
        </w:rPr>
        <w:instrText xml:space="preserve"> \* MERGEFORMAT </w:instrText>
      </w:r>
      <w:r w:rsidR="00DA0C86" w:rsidRPr="005D2439">
        <w:rPr>
          <w:rFonts w:cstheme="minorHAnsi"/>
          <w:lang w:bidi="en-US"/>
        </w:rPr>
      </w:r>
      <w:r w:rsidR="00DA0C86" w:rsidRPr="005D2439">
        <w:rPr>
          <w:rFonts w:cstheme="minorHAnsi"/>
          <w:lang w:bidi="en-US"/>
        </w:rPr>
        <w:fldChar w:fldCharType="separate"/>
      </w:r>
      <w:r w:rsidR="00DA0C86" w:rsidRPr="005D2439">
        <w:rPr>
          <w:rFonts w:cstheme="minorHAnsi"/>
          <w:lang w:bidi="en-US"/>
        </w:rPr>
        <w:t>4.7.2</w:t>
      </w:r>
      <w:r w:rsidR="00DA0C86" w:rsidRPr="005D2439">
        <w:rPr>
          <w:rFonts w:cstheme="minorHAnsi"/>
          <w:lang w:bidi="en-US"/>
        </w:rPr>
        <w:fldChar w:fldCharType="end"/>
      </w:r>
      <w:r w:rsidR="00DA0C86" w:rsidRPr="005D2439">
        <w:rPr>
          <w:rFonts w:cstheme="minorHAnsi"/>
        </w:rPr>
        <w:t>.</w:t>
      </w:r>
      <w:r w:rsidR="00DA0C86">
        <w:rPr>
          <w:rFonts w:cstheme="minorHAnsi"/>
        </w:rPr>
        <w:t xml:space="preserve"> </w:t>
      </w:r>
      <w:r w:rsidRPr="007120E2">
        <w:rPr>
          <w:rFonts w:cstheme="minorHAnsi"/>
        </w:rPr>
        <w:t>En effet, la disponibilité des acteurs Cnam, notamment de recette, demande des délais de prévenance ou des priorisations d’activités. Un retard dans une livraison convenue, impacte la disponibilité des acteurs internes pour la validation du correctif. Cet engagement ne remet pas en cause les SLA de traitement des incidents</w:t>
      </w:r>
      <w:r w:rsidRPr="007120E2">
        <w:rPr>
          <w:rFonts w:cstheme="minorHAnsi"/>
          <w:color w:val="1F3864"/>
        </w:rPr>
        <w:t>.</w:t>
      </w:r>
    </w:p>
    <w:p w14:paraId="7C577E56" w14:textId="21B11C81" w:rsidR="00B21CF3" w:rsidRPr="007120E2" w:rsidRDefault="00B21CF3" w:rsidP="00B21CF3">
      <w:pPr>
        <w:rPr>
          <w:rFonts w:cstheme="minorHAnsi"/>
          <w:lang w:bidi="en-US"/>
        </w:rPr>
      </w:pPr>
      <w:r w:rsidRPr="007120E2">
        <w:rPr>
          <w:rFonts w:cstheme="minorHAnsi"/>
          <w:lang w:bidi="en-US"/>
        </w:rPr>
        <w:t xml:space="preserve">En cas de démarrage en MCO d’un </w:t>
      </w:r>
      <w:r w:rsidR="00FF0A7B">
        <w:rPr>
          <w:rFonts w:cstheme="minorHAnsi"/>
          <w:lang w:bidi="en-US"/>
        </w:rPr>
        <w:t xml:space="preserve">programme informatique (ou d’une version d’une application) caractéristique d’un </w:t>
      </w:r>
      <w:r w:rsidRPr="007120E2">
        <w:rPr>
          <w:rFonts w:cstheme="minorHAnsi"/>
          <w:lang w:bidi="en-US"/>
        </w:rPr>
        <w:t xml:space="preserve">projet sensible ou </w:t>
      </w:r>
      <w:r w:rsidR="00FF0A7B">
        <w:rPr>
          <w:rFonts w:cstheme="minorHAnsi"/>
          <w:lang w:bidi="en-US"/>
        </w:rPr>
        <w:t xml:space="preserve">lié à </w:t>
      </w:r>
      <w:r w:rsidR="00557220">
        <w:rPr>
          <w:rFonts w:cstheme="minorHAnsi"/>
          <w:lang w:bidi="en-US"/>
        </w:rPr>
        <w:t xml:space="preserve">une </w:t>
      </w:r>
      <w:r w:rsidR="00557220" w:rsidRPr="007120E2">
        <w:rPr>
          <w:rFonts w:cstheme="minorHAnsi"/>
          <w:lang w:bidi="en-US"/>
        </w:rPr>
        <w:t>situation</w:t>
      </w:r>
      <w:r w:rsidRPr="007120E2">
        <w:rPr>
          <w:rFonts w:cstheme="minorHAnsi"/>
          <w:lang w:bidi="en-US"/>
        </w:rPr>
        <w:t xml:space="preserve"> de crise, la mise en place d’une réunion journalière avec l’ensemble des acteurs MCO sur une durée déterminée peut être demandée par la Cnam.</w:t>
      </w:r>
    </w:p>
    <w:p w14:paraId="43969284" w14:textId="77777777" w:rsidR="00B21CF3" w:rsidRPr="007120E2" w:rsidRDefault="00B21CF3" w:rsidP="004F1648">
      <w:pPr>
        <w:pStyle w:val="Titre3"/>
      </w:pPr>
      <w:bookmarkStart w:id="7554" w:name="_Toc182910383"/>
      <w:bookmarkStart w:id="7555" w:name="_Toc182911869"/>
      <w:bookmarkStart w:id="7556" w:name="_Toc182931451"/>
      <w:bookmarkStart w:id="7557" w:name="_Toc182934199"/>
      <w:bookmarkStart w:id="7558" w:name="_Toc183011566"/>
      <w:bookmarkStart w:id="7559" w:name="_Toc183012724"/>
      <w:bookmarkStart w:id="7560" w:name="_Toc183016944"/>
      <w:bookmarkStart w:id="7561" w:name="_Toc183018247"/>
      <w:bookmarkStart w:id="7562" w:name="_Toc183082155"/>
      <w:bookmarkStart w:id="7563" w:name="_Toc183173734"/>
      <w:bookmarkStart w:id="7564" w:name="_Toc183184908"/>
      <w:bookmarkStart w:id="7565" w:name="_Toc183187992"/>
      <w:bookmarkStart w:id="7566" w:name="_Toc183448042"/>
      <w:bookmarkStart w:id="7567" w:name="_Toc183792232"/>
      <w:bookmarkStart w:id="7568" w:name="_Toc183796062"/>
      <w:bookmarkStart w:id="7569" w:name="_Toc184031679"/>
      <w:bookmarkStart w:id="7570" w:name="_Toc184053470"/>
      <w:bookmarkStart w:id="7571" w:name="_Toc184054079"/>
      <w:bookmarkStart w:id="7572" w:name="_Toc184055351"/>
      <w:bookmarkStart w:id="7573" w:name="_Toc184130743"/>
      <w:bookmarkStart w:id="7574" w:name="_Toc184136893"/>
      <w:bookmarkStart w:id="7575" w:name="_Toc184137932"/>
      <w:bookmarkStart w:id="7576" w:name="_Toc184143924"/>
      <w:bookmarkStart w:id="7577" w:name="_Toc184222210"/>
      <w:bookmarkStart w:id="7578" w:name="_Toc184226905"/>
      <w:bookmarkStart w:id="7579" w:name="_Toc184227773"/>
      <w:bookmarkStart w:id="7580" w:name="_Toc184305450"/>
      <w:bookmarkStart w:id="7581" w:name="_Toc184307914"/>
      <w:bookmarkStart w:id="7582" w:name="_Toc184311828"/>
      <w:bookmarkStart w:id="7583" w:name="_Toc184636659"/>
      <w:bookmarkStart w:id="7584" w:name="_Toc184734483"/>
      <w:bookmarkStart w:id="7585" w:name="_Toc184821275"/>
      <w:bookmarkStart w:id="7586" w:name="_Toc184830994"/>
      <w:bookmarkStart w:id="7587" w:name="_Ref184896051"/>
      <w:bookmarkStart w:id="7588" w:name="_Toc185000334"/>
      <w:bookmarkStart w:id="7589" w:name="_Toc185002927"/>
      <w:bookmarkStart w:id="7590" w:name="_Toc185416411"/>
      <w:bookmarkStart w:id="7591" w:name="_Toc185434684"/>
      <w:bookmarkStart w:id="7592" w:name="_Toc185605229"/>
      <w:bookmarkStart w:id="7593" w:name="_Toc185606763"/>
      <w:bookmarkStart w:id="7594" w:name="_Toc186449519"/>
      <w:bookmarkStart w:id="7595" w:name="_Toc186452843"/>
      <w:bookmarkStart w:id="7596" w:name="_Toc186462865"/>
      <w:bookmarkStart w:id="7597" w:name="_Toc186467262"/>
      <w:bookmarkStart w:id="7598" w:name="_Toc187053706"/>
      <w:bookmarkStart w:id="7599" w:name="_Toc187319388"/>
      <w:bookmarkStart w:id="7600" w:name="_Toc209604981"/>
      <w:r w:rsidRPr="007120E2">
        <w:t xml:space="preserve">Comité </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r w:rsidRPr="007120E2">
        <w:t>de Suivi MCO (COSUI MCO)</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27FB3BD" w14:textId="77777777" w:rsidR="00B21CF3" w:rsidRPr="007120E2" w:rsidRDefault="00B21CF3" w:rsidP="00B21CF3">
      <w:pPr>
        <w:rPr>
          <w:rFonts w:cstheme="minorHAnsi"/>
        </w:rPr>
      </w:pPr>
      <w:r w:rsidRPr="007120E2">
        <w:rPr>
          <w:rFonts w:cstheme="minorHAnsi"/>
        </w:rPr>
        <w:t>Les prestations sont suivies dans le cadre Comité de Suivi MCO (COSUI MCO).</w:t>
      </w:r>
    </w:p>
    <w:tbl>
      <w:tblPr>
        <w:tblStyle w:val="Grilledutableau1"/>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B21CF3" w:rsidRPr="007120E2" w14:paraId="1ACC7B10" w14:textId="77777777" w:rsidTr="002F154E">
        <w:trPr>
          <w:trHeight w:val="397"/>
          <w:jc w:val="center"/>
        </w:trPr>
        <w:tc>
          <w:tcPr>
            <w:tcW w:w="2263" w:type="dxa"/>
            <w:shd w:val="clear" w:color="auto" w:fill="1F497D" w:themeFill="text2"/>
            <w:vAlign w:val="center"/>
          </w:tcPr>
          <w:p w14:paraId="781F0EB5"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5A8426AC" w14:textId="77777777" w:rsidR="00B21CF3" w:rsidRPr="007120E2" w:rsidRDefault="00B21CF3" w:rsidP="002F154E">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opérationnel</w:t>
            </w:r>
          </w:p>
        </w:tc>
      </w:tr>
      <w:tr w:rsidR="00B21CF3" w:rsidRPr="007120E2" w14:paraId="15727DB2" w14:textId="77777777" w:rsidTr="002F154E">
        <w:trPr>
          <w:trHeight w:val="397"/>
          <w:jc w:val="center"/>
        </w:trPr>
        <w:tc>
          <w:tcPr>
            <w:tcW w:w="2263" w:type="dxa"/>
            <w:shd w:val="clear" w:color="auto" w:fill="1F497D" w:themeFill="text2"/>
            <w:vAlign w:val="center"/>
          </w:tcPr>
          <w:p w14:paraId="3199E1D7"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7779C474" w14:textId="77777777" w:rsidR="00B21CF3" w:rsidRPr="007120E2" w:rsidRDefault="00B21CF3" w:rsidP="002F154E">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Un ou plusieurs projets</w:t>
            </w:r>
          </w:p>
        </w:tc>
      </w:tr>
      <w:tr w:rsidR="00B21CF3" w:rsidRPr="007120E2" w14:paraId="70E0AC63" w14:textId="77777777" w:rsidTr="002F154E">
        <w:trPr>
          <w:trHeight w:val="397"/>
          <w:jc w:val="center"/>
        </w:trPr>
        <w:tc>
          <w:tcPr>
            <w:tcW w:w="2263" w:type="dxa"/>
            <w:shd w:val="clear" w:color="auto" w:fill="1F497D" w:themeFill="text2"/>
            <w:vAlign w:val="center"/>
          </w:tcPr>
          <w:p w14:paraId="644CCA56"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70FB39AE" w14:textId="77777777" w:rsidR="00B21CF3" w:rsidRPr="007120E2" w:rsidRDefault="00B21CF3" w:rsidP="002F154E">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Hebdomadaire ou sur demande de la Cnam</w:t>
            </w:r>
          </w:p>
        </w:tc>
      </w:tr>
      <w:tr w:rsidR="00B21CF3" w:rsidRPr="007120E2" w14:paraId="2D558933" w14:textId="77777777" w:rsidTr="002F154E">
        <w:trPr>
          <w:trHeight w:val="397"/>
          <w:jc w:val="center"/>
        </w:trPr>
        <w:tc>
          <w:tcPr>
            <w:tcW w:w="2263" w:type="dxa"/>
            <w:shd w:val="clear" w:color="auto" w:fill="1F497D" w:themeFill="text2"/>
            <w:vAlign w:val="center"/>
          </w:tcPr>
          <w:p w14:paraId="76424C9F"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688256F0"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6B4E13AB"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Responsables opérationnels MCO</w:t>
            </w:r>
          </w:p>
        </w:tc>
      </w:tr>
      <w:tr w:rsidR="00B21CF3" w:rsidRPr="007120E2" w14:paraId="0E2F36C3" w14:textId="77777777" w:rsidTr="002F154E">
        <w:trPr>
          <w:trHeight w:val="397"/>
          <w:jc w:val="center"/>
        </w:trPr>
        <w:tc>
          <w:tcPr>
            <w:tcW w:w="2263" w:type="dxa"/>
            <w:shd w:val="clear" w:color="auto" w:fill="1F497D" w:themeFill="text2"/>
            <w:vAlign w:val="center"/>
          </w:tcPr>
          <w:p w14:paraId="457D2997"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6DB16B4E"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4A6E8D4A"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Responsables opérationnes MCO (coordonnateurs)</w:t>
            </w:r>
          </w:p>
        </w:tc>
      </w:tr>
      <w:tr w:rsidR="00B21CF3" w:rsidRPr="007120E2" w14:paraId="7E18D9F7" w14:textId="77777777" w:rsidTr="002F154E">
        <w:trPr>
          <w:trHeight w:val="397"/>
          <w:jc w:val="center"/>
        </w:trPr>
        <w:tc>
          <w:tcPr>
            <w:tcW w:w="2263" w:type="dxa"/>
            <w:shd w:val="clear" w:color="auto" w:fill="1F497D" w:themeFill="text2"/>
            <w:vAlign w:val="center"/>
          </w:tcPr>
          <w:p w14:paraId="44549960"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7C8CDD1A"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Traiter les difficultés, problèmes ou alertes relevées lors de l'exécution des prestations.</w:t>
            </w:r>
          </w:p>
          <w:p w14:paraId="430B177F"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Présenter un point de situation sur l’ensemble de l’activité de support Niveau 2 et Niveau 3.</w:t>
            </w:r>
          </w:p>
          <w:p w14:paraId="1B913017"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Assurer un suivi des événements et informations permettant de mesurer la réactivité et la qualité de la prestationk</w:t>
            </w:r>
          </w:p>
          <w:p w14:paraId="2BEEAABD"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COSUI MCO alimente le comité de Pilotage (alertes, indicateurs …).</w:t>
            </w:r>
          </w:p>
        </w:tc>
      </w:tr>
      <w:tr w:rsidR="00B21CF3" w:rsidRPr="007120E2" w14:paraId="127E0219" w14:textId="77777777" w:rsidTr="002F154E">
        <w:trPr>
          <w:trHeight w:val="397"/>
          <w:jc w:val="center"/>
        </w:trPr>
        <w:tc>
          <w:tcPr>
            <w:tcW w:w="2263" w:type="dxa"/>
            <w:shd w:val="clear" w:color="auto" w:fill="1F497D" w:themeFill="text2"/>
            <w:vAlign w:val="center"/>
          </w:tcPr>
          <w:p w14:paraId="1A6ED99C" w14:textId="77777777" w:rsidR="00B21CF3" w:rsidRPr="007120E2" w:rsidRDefault="00B21CF3" w:rsidP="002F154E">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299EF955"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1 jour ouvré avant l’instance.</w:t>
            </w:r>
          </w:p>
          <w:p w14:paraId="52D00C8B" w14:textId="77777777" w:rsidR="00B21CF3" w:rsidRPr="007120E2" w:rsidRDefault="00B21CF3" w:rsidP="002027DA">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validé en séance par la Cnam.</w:t>
            </w:r>
          </w:p>
        </w:tc>
      </w:tr>
    </w:tbl>
    <w:p w14:paraId="4B9097FB" w14:textId="77777777" w:rsidR="00284B03" w:rsidRPr="007120E2" w:rsidRDefault="00284B03" w:rsidP="00284B03">
      <w:pPr>
        <w:rPr>
          <w:rFonts w:cstheme="minorHAnsi"/>
          <w:lang w:bidi="en-US"/>
        </w:rPr>
      </w:pPr>
      <w:bookmarkStart w:id="7601" w:name="_Toc180425704"/>
      <w:bookmarkStart w:id="7602" w:name="_Toc180572645"/>
      <w:bookmarkStart w:id="7603" w:name="_Toc180770814"/>
      <w:bookmarkStart w:id="7604" w:name="_Toc182410595"/>
      <w:bookmarkStart w:id="7605" w:name="_Toc182412635"/>
      <w:bookmarkStart w:id="7606" w:name="_Toc182486213"/>
      <w:bookmarkStart w:id="7607" w:name="_Toc182487857"/>
      <w:bookmarkStart w:id="7608" w:name="_Toc182554449"/>
      <w:bookmarkStart w:id="7609" w:name="_Toc182557110"/>
      <w:bookmarkStart w:id="7610" w:name="_Toc182574438"/>
      <w:bookmarkStart w:id="7611" w:name="_Toc182575973"/>
      <w:bookmarkStart w:id="7612" w:name="_Toc182581484"/>
      <w:bookmarkStart w:id="7613" w:name="_Toc182832331"/>
      <w:bookmarkStart w:id="7614" w:name="_Toc182842558"/>
      <w:bookmarkStart w:id="7615" w:name="_Toc182844165"/>
      <w:bookmarkStart w:id="7616" w:name="_Toc182845088"/>
      <w:bookmarkStart w:id="7617" w:name="_Toc182845269"/>
      <w:bookmarkStart w:id="7618" w:name="_Toc182910384"/>
      <w:bookmarkStart w:id="7619" w:name="_Toc182911870"/>
      <w:bookmarkStart w:id="7620" w:name="_Toc182931452"/>
      <w:bookmarkStart w:id="7621" w:name="_Toc182934200"/>
      <w:bookmarkStart w:id="7622" w:name="_Toc183011567"/>
      <w:bookmarkStart w:id="7623" w:name="_Toc183012725"/>
      <w:bookmarkStart w:id="7624" w:name="_Toc183016945"/>
      <w:bookmarkStart w:id="7625" w:name="_Toc183018248"/>
      <w:bookmarkStart w:id="7626" w:name="_Toc183082156"/>
      <w:bookmarkStart w:id="7627" w:name="_Toc183173735"/>
      <w:bookmarkStart w:id="7628" w:name="_Toc183184909"/>
      <w:bookmarkStart w:id="7629" w:name="_Toc183187993"/>
      <w:bookmarkStart w:id="7630" w:name="_Toc183448043"/>
      <w:bookmarkStart w:id="7631" w:name="_Toc183792233"/>
      <w:bookmarkStart w:id="7632" w:name="_Toc183796063"/>
      <w:bookmarkStart w:id="7633" w:name="_Toc184031680"/>
      <w:bookmarkStart w:id="7634" w:name="_Toc184053471"/>
      <w:bookmarkStart w:id="7635" w:name="_Toc184054080"/>
      <w:bookmarkStart w:id="7636" w:name="_Toc184055352"/>
      <w:bookmarkStart w:id="7637" w:name="_Toc184130744"/>
      <w:bookmarkStart w:id="7638" w:name="_Toc184136894"/>
      <w:bookmarkStart w:id="7639" w:name="_Toc184137933"/>
      <w:bookmarkStart w:id="7640" w:name="_Toc184143925"/>
      <w:bookmarkStart w:id="7641" w:name="_Toc184222211"/>
      <w:bookmarkStart w:id="7642" w:name="_Toc184226906"/>
      <w:bookmarkStart w:id="7643" w:name="_Toc184227774"/>
      <w:bookmarkStart w:id="7644" w:name="_Toc184305451"/>
      <w:bookmarkStart w:id="7645" w:name="_Toc184307915"/>
      <w:bookmarkStart w:id="7646" w:name="_Toc184311829"/>
      <w:bookmarkStart w:id="7647" w:name="_Toc184636660"/>
      <w:bookmarkStart w:id="7648" w:name="_Toc184734484"/>
      <w:bookmarkStart w:id="7649" w:name="_Toc184821276"/>
      <w:bookmarkStart w:id="7650" w:name="_Toc184830995"/>
      <w:bookmarkStart w:id="7651" w:name="_Toc185000335"/>
      <w:bookmarkStart w:id="7652" w:name="_Toc185002928"/>
      <w:bookmarkStart w:id="7653" w:name="_Toc185416412"/>
      <w:bookmarkStart w:id="7654" w:name="_Toc185434685"/>
      <w:bookmarkStart w:id="7655" w:name="_Toc185605230"/>
      <w:bookmarkStart w:id="7656" w:name="_Toc185606764"/>
      <w:bookmarkStart w:id="7657" w:name="_Toc186449520"/>
      <w:bookmarkStart w:id="7658" w:name="_Toc186452844"/>
      <w:bookmarkStart w:id="7659" w:name="_Toc186462866"/>
      <w:bookmarkStart w:id="7660" w:name="_Toc186467263"/>
      <w:bookmarkStart w:id="7661" w:name="_Toc187053707"/>
      <w:bookmarkStart w:id="7662" w:name="_Toc22800555"/>
      <w:bookmarkStart w:id="7663" w:name="_Toc16"/>
      <w:r w:rsidRPr="007120E2">
        <w:rPr>
          <w:rFonts w:cstheme="minorHAnsi"/>
          <w:lang w:bidi="en-US"/>
        </w:rPr>
        <w:lastRenderedPageBreak/>
        <w:t>Le Titulaire élabore les comptes rendus (en format éditable et modifiable) des différents comités en respectant le délai défini pour l’instance considérée. La Cnam peut émettre des observations ou réserves. Le Titulaire doit les prendre en compte dans une nouvelle version, transmise à la Cnam.</w:t>
      </w:r>
    </w:p>
    <w:p w14:paraId="05235699" w14:textId="3A96403E" w:rsidR="00284B03" w:rsidRPr="00284B03" w:rsidRDefault="00284B03" w:rsidP="00284B03">
      <w:pPr>
        <w:rPr>
          <w:rFonts w:cstheme="minorHAnsi"/>
          <w:lang w:bidi="en-US"/>
        </w:rPr>
      </w:pPr>
      <w:r w:rsidRPr="007120E2">
        <w:rPr>
          <w:rFonts w:cstheme="minorHAnsi"/>
          <w:lang w:bidi="en-US"/>
        </w:rPr>
        <w:t>Les manquements en termes de cohérence et de qualité, relevés dans les observations et réserves de la Cnam, sont soumis</w:t>
      </w:r>
      <w:r>
        <w:rPr>
          <w:rFonts w:cstheme="minorHAnsi"/>
          <w:lang w:bidi="en-US"/>
        </w:rPr>
        <w:t>, le cas échéant</w:t>
      </w:r>
      <w:r w:rsidR="00DA0C86">
        <w:rPr>
          <w:rFonts w:cstheme="minorHAnsi"/>
          <w:lang w:bidi="en-US"/>
        </w:rPr>
        <w:t>,</w:t>
      </w:r>
      <w:r w:rsidRPr="007120E2">
        <w:rPr>
          <w:rFonts w:cstheme="minorHAnsi"/>
          <w:lang w:bidi="en-US"/>
        </w:rPr>
        <w:t xml:space="preserve"> à </w:t>
      </w:r>
      <w:r>
        <w:rPr>
          <w:rFonts w:cstheme="minorHAnsi"/>
          <w:lang w:bidi="en-US"/>
        </w:rPr>
        <w:t xml:space="preserve">réfaction dans les conditions définies au </w:t>
      </w:r>
      <w:r w:rsidRPr="005D2439">
        <w:rPr>
          <w:rFonts w:cstheme="minorHAnsi"/>
          <w:lang w:bidi="en-US"/>
        </w:rPr>
        <w:t>§</w:t>
      </w:r>
      <w:r w:rsidRPr="005D2439">
        <w:rPr>
          <w:rFonts w:cstheme="minorHAnsi"/>
          <w:lang w:bidi="en-US"/>
        </w:rPr>
        <w:fldChar w:fldCharType="begin"/>
      </w:r>
      <w:r w:rsidRPr="005D2439">
        <w:rPr>
          <w:rFonts w:cstheme="minorHAnsi"/>
          <w:lang w:bidi="en-US"/>
        </w:rPr>
        <w:instrText xml:space="preserve"> REF _Ref187149361 \r \h </w:instrText>
      </w:r>
      <w:r w:rsidR="00DD3934" w:rsidRPr="005D2439">
        <w:rPr>
          <w:rFonts w:cstheme="minorHAnsi"/>
          <w:lang w:bidi="en-US"/>
        </w:rPr>
        <w:instrText xml:space="preserve"> \* MERGEFORMAT </w:instrText>
      </w:r>
      <w:r w:rsidRPr="005D2439">
        <w:rPr>
          <w:rFonts w:cstheme="minorHAnsi"/>
          <w:lang w:bidi="en-US"/>
        </w:rPr>
      </w:r>
      <w:r w:rsidRPr="005D2439">
        <w:rPr>
          <w:rFonts w:cstheme="minorHAnsi"/>
          <w:lang w:bidi="en-US"/>
        </w:rPr>
        <w:fldChar w:fldCharType="separate"/>
      </w:r>
      <w:r w:rsidRPr="005D2439">
        <w:rPr>
          <w:rFonts w:cstheme="minorHAnsi"/>
          <w:lang w:bidi="en-US"/>
        </w:rPr>
        <w:t>4.7.2</w:t>
      </w:r>
      <w:r w:rsidRPr="005D2439">
        <w:rPr>
          <w:rFonts w:cstheme="minorHAnsi"/>
          <w:lang w:bidi="en-US"/>
        </w:rPr>
        <w:fldChar w:fldCharType="end"/>
      </w:r>
      <w:r w:rsidRPr="005D2439">
        <w:rPr>
          <w:rFonts w:cstheme="minorHAnsi"/>
          <w:lang w:bidi="en-US"/>
        </w:rPr>
        <w:t>.</w:t>
      </w:r>
      <w:r w:rsidRPr="007120E2">
        <w:rPr>
          <w:rFonts w:cstheme="minorHAnsi"/>
          <w:lang w:bidi="en-US"/>
        </w:rPr>
        <w:t xml:space="preserve"> </w:t>
      </w:r>
    </w:p>
    <w:p w14:paraId="73BB42EB" w14:textId="59170468" w:rsidR="00B21CF3" w:rsidRPr="007120E2" w:rsidRDefault="00B21CF3" w:rsidP="00284B03">
      <w:pPr>
        <w:pStyle w:val="Titre3"/>
      </w:pPr>
      <w:bookmarkStart w:id="7664" w:name="_Toc187319389"/>
      <w:bookmarkStart w:id="7665" w:name="_Toc209604982"/>
      <w:r w:rsidRPr="007120E2">
        <w:t>Les livrables</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4"/>
      <w:bookmarkEnd w:id="7665"/>
      <w:r w:rsidRPr="007120E2">
        <w:t xml:space="preserve"> </w:t>
      </w:r>
      <w:bookmarkEnd w:id="7662"/>
      <w:bookmarkEnd w:id="7663"/>
    </w:p>
    <w:p w14:paraId="720316BF" w14:textId="77777777" w:rsidR="00B21CF3" w:rsidRPr="007120E2" w:rsidRDefault="00B21CF3" w:rsidP="00B21CF3">
      <w:pPr>
        <w:rPr>
          <w:rFonts w:cstheme="minorHAnsi"/>
        </w:rPr>
      </w:pPr>
      <w:r w:rsidRPr="007120E2">
        <w:rPr>
          <w:rFonts w:cstheme="minorHAnsi"/>
        </w:rPr>
        <w:t xml:space="preserve">Les livrables à la charge du Titulaire sont les suivants : </w:t>
      </w:r>
    </w:p>
    <w:p w14:paraId="7B8C9472" w14:textId="77777777" w:rsidR="00B21CF3" w:rsidRPr="007120E2" w:rsidRDefault="00B21CF3" w:rsidP="00F403B5">
      <w:pPr>
        <w:pStyle w:val="Puce1TMADEV"/>
      </w:pPr>
      <w:r w:rsidRPr="007120E2">
        <w:t>Le suivi du plan d'action « qualité » révisé à la demande de la Cnam,</w:t>
      </w:r>
    </w:p>
    <w:p w14:paraId="5B27CB61" w14:textId="77777777" w:rsidR="00B21CF3" w:rsidRPr="007120E2" w:rsidRDefault="00B21CF3">
      <w:pPr>
        <w:pStyle w:val="Puce1TMADEV"/>
      </w:pPr>
      <w:r w:rsidRPr="007120E2">
        <w:t xml:space="preserve">La mise à jour des tableaux de bord de pilotage et de suivi du MCO (valorisation et analyse des indicateurs) mensuelle comme précisé ci-dessous. </w:t>
      </w:r>
    </w:p>
    <w:p w14:paraId="20B22CB8" w14:textId="77777777" w:rsidR="00B21CF3" w:rsidRPr="007120E2" w:rsidRDefault="00B21CF3" w:rsidP="00B21CF3">
      <w:pPr>
        <w:rPr>
          <w:rFonts w:cstheme="minorHAnsi"/>
        </w:rPr>
      </w:pPr>
      <w:r w:rsidRPr="007120E2">
        <w:rPr>
          <w:rFonts w:cstheme="minorHAnsi"/>
        </w:rPr>
        <w:t xml:space="preserve">Le Titulaire fournit un rapport d’activité MCO mensuel, dont le contenu est, a minima, pour la période considérée : </w:t>
      </w:r>
    </w:p>
    <w:p w14:paraId="6E6A5892" w14:textId="77777777" w:rsidR="00B21CF3" w:rsidRPr="007120E2" w:rsidRDefault="00B21CF3" w:rsidP="00F403B5">
      <w:pPr>
        <w:pStyle w:val="Puce1TMADEV"/>
      </w:pPr>
      <w:r w:rsidRPr="007120E2">
        <w:t>Pilotage MCO :</w:t>
      </w:r>
    </w:p>
    <w:p w14:paraId="00D4CF0E" w14:textId="77777777" w:rsidR="00B21CF3" w:rsidRPr="007120E2" w:rsidRDefault="00B21CF3">
      <w:pPr>
        <w:pStyle w:val="Puce2TMADEV"/>
      </w:pPr>
      <w:r w:rsidRPr="007120E2">
        <w:t>Planning des principales réunions et comités tenus (dates / participants / objet / principales conclusions) ;</w:t>
      </w:r>
    </w:p>
    <w:p w14:paraId="7F1802DB" w14:textId="77777777" w:rsidR="00B21CF3" w:rsidRPr="007120E2" w:rsidRDefault="00B21CF3">
      <w:pPr>
        <w:pStyle w:val="Puce2TMADEV"/>
      </w:pPr>
      <w:r w:rsidRPr="007120E2">
        <w:t>Point sur les prestations récurrentes ;</w:t>
      </w:r>
    </w:p>
    <w:p w14:paraId="5732834B" w14:textId="77777777" w:rsidR="00B21CF3" w:rsidRPr="007120E2" w:rsidRDefault="00B21CF3">
      <w:pPr>
        <w:pStyle w:val="Puce2TMADEV"/>
      </w:pPr>
      <w:r w:rsidRPr="007120E2">
        <w:t>Point d’avancement sur les commandes en cours de réalisation ;</w:t>
      </w:r>
    </w:p>
    <w:p w14:paraId="47E3C3AA" w14:textId="77777777" w:rsidR="00B21CF3" w:rsidRPr="007120E2" w:rsidRDefault="00B21CF3">
      <w:pPr>
        <w:pStyle w:val="Puce2TMADEV"/>
      </w:pPr>
      <w:r w:rsidRPr="007120E2">
        <w:t>Point financier sur les commandes en cours ;</w:t>
      </w:r>
    </w:p>
    <w:p w14:paraId="07D62E6C" w14:textId="77777777" w:rsidR="00B21CF3" w:rsidRPr="007120E2" w:rsidRDefault="00B21CF3">
      <w:pPr>
        <w:pStyle w:val="Puce2TMADEV"/>
      </w:pPr>
      <w:r w:rsidRPr="007120E2">
        <w:t>Point sur la notification de nouvelles commandes ;</w:t>
      </w:r>
    </w:p>
    <w:p w14:paraId="3EBF9AA9" w14:textId="77777777" w:rsidR="00B21CF3" w:rsidRPr="007120E2" w:rsidRDefault="00B21CF3">
      <w:pPr>
        <w:pStyle w:val="Puce2TMADEV"/>
      </w:pPr>
      <w:r w:rsidRPr="007120E2">
        <w:t>Traitement des fiches de signalement ;</w:t>
      </w:r>
    </w:p>
    <w:p w14:paraId="579D0C6D" w14:textId="77777777" w:rsidR="00B21CF3" w:rsidRPr="007120E2" w:rsidRDefault="00B21CF3">
      <w:pPr>
        <w:pStyle w:val="Puce2TMADEV"/>
      </w:pPr>
      <w:r w:rsidRPr="007120E2">
        <w:t>État quantitatif des fiches de signalement (nombre, gravité, fonctions impactées, etc.) ;</w:t>
      </w:r>
    </w:p>
    <w:p w14:paraId="3EF292EE" w14:textId="77777777" w:rsidR="00B21CF3" w:rsidRPr="007120E2" w:rsidRDefault="00B21CF3">
      <w:pPr>
        <w:pStyle w:val="Puce2TMADEV"/>
      </w:pPr>
      <w:r w:rsidRPr="007120E2">
        <w:t>État quantitatif des fiches de signalement analysées (nombre, gravité, fonctions impactées, etc.) et résultats des analyses (annulation / corrections / évolutions).</w:t>
      </w:r>
    </w:p>
    <w:p w14:paraId="7AFB8C6C" w14:textId="77777777" w:rsidR="00B21CF3" w:rsidRPr="007120E2" w:rsidRDefault="00B21CF3">
      <w:pPr>
        <w:pStyle w:val="Puce2TMADEV"/>
      </w:pPr>
      <w:r w:rsidRPr="007120E2">
        <w:t>Point sur les crises gérées sur la période par le Titulaire, incluant le suivi des actions en cours.</w:t>
      </w:r>
    </w:p>
    <w:p w14:paraId="1F4714E1" w14:textId="77777777" w:rsidR="00B21CF3" w:rsidRPr="007120E2" w:rsidRDefault="00B21CF3">
      <w:pPr>
        <w:pStyle w:val="Puce1TMADEV"/>
      </w:pPr>
      <w:r w:rsidRPr="007120E2">
        <w:t>Maintenance corrective :</w:t>
      </w:r>
    </w:p>
    <w:p w14:paraId="04F8C925" w14:textId="77777777" w:rsidR="00B21CF3" w:rsidRPr="007120E2" w:rsidRDefault="00B21CF3">
      <w:pPr>
        <w:pStyle w:val="Puce2TMADEV"/>
      </w:pPr>
      <w:r w:rsidRPr="007120E2">
        <w:t>Liste des fiches de signalement bloquantes et graves (numéro, gravité, fonctions impactées, titre, description, délais de pris en compte, délai de diagnostic, délai de livraison méthode de contournement, délai de livraison correctif) ;</w:t>
      </w:r>
    </w:p>
    <w:p w14:paraId="574935E8" w14:textId="77777777" w:rsidR="00B21CF3" w:rsidRPr="007120E2" w:rsidRDefault="00B21CF3">
      <w:pPr>
        <w:pStyle w:val="Puce2TMADEV"/>
      </w:pPr>
      <w:r w:rsidRPr="007120E2">
        <w:t>Liste des fiches de signalement dont la correction est intégrée dans les livraisons de nouvelle version ou itérations à venir dans le cadre des projets Agile</w:t>
      </w:r>
    </w:p>
    <w:p w14:paraId="2EA5D83A" w14:textId="77777777" w:rsidR="00B21CF3" w:rsidRPr="007120E2" w:rsidRDefault="00B21CF3">
      <w:pPr>
        <w:pStyle w:val="Puce1TMADEV"/>
      </w:pPr>
      <w:r w:rsidRPr="007120E2">
        <w:t xml:space="preserve">Le cas échéant, les prestations complémentaires : </w:t>
      </w:r>
    </w:p>
    <w:p w14:paraId="2B6505D5" w14:textId="77777777" w:rsidR="00B21CF3" w:rsidRPr="007120E2" w:rsidRDefault="00B21CF3">
      <w:pPr>
        <w:pStyle w:val="Puce2TMADEV"/>
      </w:pPr>
      <w:r w:rsidRPr="007120E2">
        <w:t>Liste des prestations commandées ;</w:t>
      </w:r>
    </w:p>
    <w:p w14:paraId="5D9D9145" w14:textId="77777777" w:rsidR="00B21CF3" w:rsidRPr="007120E2" w:rsidRDefault="00B21CF3">
      <w:pPr>
        <w:pStyle w:val="Puce2TMADEV"/>
      </w:pPr>
      <w:r w:rsidRPr="007120E2">
        <w:t>Liste des prestations réalisées.</w:t>
      </w:r>
    </w:p>
    <w:p w14:paraId="00DAFC8E" w14:textId="77777777" w:rsidR="00B21CF3" w:rsidRPr="007120E2" w:rsidRDefault="00B21CF3">
      <w:pPr>
        <w:pStyle w:val="Puce1TMADEV"/>
      </w:pPr>
      <w:r w:rsidRPr="007120E2">
        <w:t>Le tableau de synthèse mensuel des indicateurs qualités et de réactivité.</w:t>
      </w:r>
    </w:p>
    <w:p w14:paraId="6C178A0E" w14:textId="77777777" w:rsidR="00B21CF3" w:rsidRPr="007120E2" w:rsidRDefault="00B21CF3">
      <w:pPr>
        <w:pStyle w:val="Puce1TMADEV"/>
      </w:pPr>
      <w:r w:rsidRPr="007120E2">
        <w:t>Suivi de la gestion de configuration logicielle et liste du référentiel.</w:t>
      </w:r>
    </w:p>
    <w:p w14:paraId="5E183D50" w14:textId="77777777" w:rsidR="00B21CF3" w:rsidRPr="007120E2" w:rsidRDefault="00B21CF3">
      <w:pPr>
        <w:pStyle w:val="Puce1TMADEV"/>
      </w:pPr>
      <w:r w:rsidRPr="007120E2">
        <w:t>La matrice des compétences et du taux de rotation du personnel réactualisé.</w:t>
      </w:r>
    </w:p>
    <w:p w14:paraId="62F4FF9A" w14:textId="050E8338" w:rsidR="00B21CF3" w:rsidRPr="007120E2" w:rsidRDefault="00B21CF3">
      <w:pPr>
        <w:pStyle w:val="Puce1TMADEV"/>
      </w:pPr>
      <w:r w:rsidRPr="007120E2">
        <w:t>Sécurité :</w:t>
      </w:r>
    </w:p>
    <w:p w14:paraId="6BFE931B" w14:textId="77777777" w:rsidR="00B21CF3" w:rsidRPr="007120E2" w:rsidRDefault="00B21CF3">
      <w:pPr>
        <w:pStyle w:val="Puce2TMADEV"/>
      </w:pPr>
      <w:r w:rsidRPr="007120E2">
        <w:lastRenderedPageBreak/>
        <w:t>Suivi des mesures de sécurité du PAS ;</w:t>
      </w:r>
    </w:p>
    <w:p w14:paraId="205E5CAF" w14:textId="77777777" w:rsidR="00B21CF3" w:rsidRPr="007120E2" w:rsidRDefault="00B21CF3">
      <w:pPr>
        <w:pStyle w:val="Puce2TMADEV"/>
      </w:pPr>
      <w:r w:rsidRPr="007120E2">
        <w:t>Suivi des indicateurs du PAS.</w:t>
      </w:r>
    </w:p>
    <w:p w14:paraId="5F167260" w14:textId="77777777" w:rsidR="00B21CF3" w:rsidRPr="007120E2" w:rsidRDefault="00B21CF3">
      <w:pPr>
        <w:pStyle w:val="Puce1TMADEV"/>
      </w:pPr>
      <w:r w:rsidRPr="007120E2">
        <w:t>L'avancement du plan des actions d'amélioration continue identifiées.</w:t>
      </w:r>
    </w:p>
    <w:p w14:paraId="7B2EADAE" w14:textId="77777777" w:rsidR="00B21CF3" w:rsidRPr="007120E2" w:rsidRDefault="00B21CF3">
      <w:pPr>
        <w:pStyle w:val="Puce1TMADEV"/>
      </w:pPr>
      <w:r w:rsidRPr="007120E2">
        <w:t>La liste des obsolescences logicielles identifiées sur la période.</w:t>
      </w:r>
    </w:p>
    <w:p w14:paraId="48C9E020" w14:textId="77777777" w:rsidR="00B21CF3" w:rsidRPr="007120E2" w:rsidRDefault="00B21CF3" w:rsidP="00B21CF3">
      <w:pPr>
        <w:rPr>
          <w:rFonts w:cstheme="minorHAnsi"/>
        </w:rPr>
      </w:pPr>
      <w:r w:rsidRPr="007120E2">
        <w:rPr>
          <w:rFonts w:cstheme="minorHAnsi"/>
        </w:rPr>
        <w:t>Le contenu de ce rapport d’activité MCO mensuel est, le cas échéant, précisé dans le PAQ.</w:t>
      </w:r>
    </w:p>
    <w:p w14:paraId="03A80578" w14:textId="6AE9D72B" w:rsidR="00B21CF3" w:rsidRPr="007120E2" w:rsidRDefault="00B21CF3" w:rsidP="00B21CF3">
      <w:pPr>
        <w:rPr>
          <w:rFonts w:cstheme="minorHAnsi"/>
        </w:rPr>
      </w:pPr>
      <w:r w:rsidRPr="007120E2">
        <w:rPr>
          <w:rFonts w:cstheme="minorHAnsi"/>
        </w:rPr>
        <w:t>Le projet de rapport d’activité MCO mensuel est transmis à la Cnam 5 jours ouvrés à compter du 1er jour ouvré du mois. {PIL_FdR-0</w:t>
      </w:r>
      <w:r w:rsidR="00121A61">
        <w:rPr>
          <w:rFonts w:cstheme="minorHAnsi"/>
        </w:rPr>
        <w:t>2</w:t>
      </w:r>
      <w:r w:rsidRPr="007120E2">
        <w:rPr>
          <w:rFonts w:cstheme="minorHAnsi"/>
        </w:rPr>
        <w:t>}. Il intègre l’ensemble des éléments attendus comprenant des données complètes et justes. {PIL_FdR-</w:t>
      </w:r>
      <w:r w:rsidR="00D32435">
        <w:rPr>
          <w:rFonts w:cstheme="minorHAnsi"/>
        </w:rPr>
        <w:t>0</w:t>
      </w:r>
      <w:r w:rsidR="00DA0C86">
        <w:rPr>
          <w:rFonts w:cstheme="minorHAnsi"/>
        </w:rPr>
        <w:t>5</w:t>
      </w:r>
      <w:r w:rsidRPr="007120E2">
        <w:rPr>
          <w:rFonts w:cstheme="minorHAnsi"/>
        </w:rPr>
        <w:t>}. Il est mis à jour et transmis par le Titulaire à la Cnam sous un délai de 5 jours ouvrés, après la tenue desdites instances de pilotage. {PIL_FdR-</w:t>
      </w:r>
      <w:r w:rsidR="00121A61">
        <w:rPr>
          <w:rFonts w:cstheme="minorHAnsi"/>
        </w:rPr>
        <w:t>03</w:t>
      </w:r>
      <w:r w:rsidRPr="007120E2">
        <w:rPr>
          <w:rFonts w:cstheme="minorHAnsi"/>
        </w:rPr>
        <w:t>}</w:t>
      </w:r>
    </w:p>
    <w:p w14:paraId="2792B24F" w14:textId="1E014334" w:rsidR="00B21CF3" w:rsidRPr="007120E2" w:rsidRDefault="00B21CF3" w:rsidP="00B21CF3">
      <w:pPr>
        <w:rPr>
          <w:rFonts w:cstheme="minorHAnsi"/>
        </w:rPr>
      </w:pPr>
      <w:r w:rsidRPr="007120E2">
        <w:rPr>
          <w:rFonts w:cstheme="minorHAnsi"/>
        </w:rPr>
        <w:t xml:space="preserve">Le Titulaire doit, a minima annuellement, </w:t>
      </w:r>
      <w:r w:rsidR="002F154E" w:rsidRPr="007120E2">
        <w:rPr>
          <w:rFonts w:cstheme="minorHAnsi"/>
        </w:rPr>
        <w:t xml:space="preserve">à la convenance de la Cnam, </w:t>
      </w:r>
      <w:r w:rsidRPr="007120E2">
        <w:rPr>
          <w:rFonts w:cstheme="minorHAnsi"/>
        </w:rPr>
        <w:t>mettre à jour</w:t>
      </w:r>
      <w:r w:rsidR="002F154E" w:rsidRPr="007120E2">
        <w:rPr>
          <w:rFonts w:cstheme="minorHAnsi"/>
        </w:rPr>
        <w:t xml:space="preserve"> ou créér (pour le nouveau</w:t>
      </w:r>
      <w:r w:rsidR="000E43EF" w:rsidRPr="007120E2">
        <w:rPr>
          <w:rFonts w:cstheme="minorHAnsi"/>
        </w:rPr>
        <w:t>x</w:t>
      </w:r>
      <w:r w:rsidR="002F154E" w:rsidRPr="007120E2">
        <w:rPr>
          <w:rFonts w:cstheme="minorHAnsi"/>
        </w:rPr>
        <w:t xml:space="preserve"> produits)</w:t>
      </w:r>
      <w:r w:rsidRPr="007120E2">
        <w:rPr>
          <w:rFonts w:cstheme="minorHAnsi"/>
        </w:rPr>
        <w:t xml:space="preserve"> les fiches applicatives par Produit. Le modèle de fiches est </w:t>
      </w:r>
      <w:r w:rsidR="00930679" w:rsidRPr="007120E2">
        <w:rPr>
          <w:rFonts w:cstheme="minorHAnsi"/>
        </w:rPr>
        <w:t>fourni par la Cnam.</w:t>
      </w:r>
    </w:p>
    <w:p w14:paraId="2042F9B1" w14:textId="0C2CEF03" w:rsidR="00CB48DA" w:rsidRPr="007120E2" w:rsidRDefault="008D0E3C" w:rsidP="004F1648">
      <w:pPr>
        <w:pStyle w:val="Titre2"/>
      </w:pPr>
      <w:bookmarkStart w:id="7666" w:name="_Toc179550183"/>
      <w:bookmarkStart w:id="7667" w:name="_Toc179550286"/>
      <w:bookmarkStart w:id="7668" w:name="_Toc180425745"/>
      <w:bookmarkStart w:id="7669" w:name="_Toc180572686"/>
      <w:bookmarkStart w:id="7670" w:name="_Toc180770855"/>
      <w:bookmarkStart w:id="7671" w:name="_Toc182410629"/>
      <w:bookmarkStart w:id="7672" w:name="_Toc182412669"/>
      <w:bookmarkStart w:id="7673" w:name="_Ref182469487"/>
      <w:bookmarkStart w:id="7674" w:name="_Toc182486247"/>
      <w:bookmarkStart w:id="7675" w:name="_Toc182487891"/>
      <w:bookmarkStart w:id="7676" w:name="_Toc182554483"/>
      <w:bookmarkStart w:id="7677" w:name="_Toc182557144"/>
      <w:bookmarkStart w:id="7678" w:name="_Toc182574472"/>
      <w:bookmarkStart w:id="7679" w:name="_Toc182576014"/>
      <w:bookmarkStart w:id="7680" w:name="_Toc182581518"/>
      <w:bookmarkStart w:id="7681" w:name="_Toc182832365"/>
      <w:bookmarkStart w:id="7682" w:name="_Toc182842591"/>
      <w:bookmarkStart w:id="7683" w:name="_Toc182844198"/>
      <w:bookmarkStart w:id="7684" w:name="_Toc182845121"/>
      <w:bookmarkStart w:id="7685" w:name="_Toc182845302"/>
      <w:bookmarkStart w:id="7686" w:name="_Toc182910417"/>
      <w:bookmarkStart w:id="7687" w:name="_Toc182911903"/>
      <w:bookmarkStart w:id="7688" w:name="_Toc182931485"/>
      <w:bookmarkStart w:id="7689" w:name="_Toc182934233"/>
      <w:bookmarkStart w:id="7690" w:name="_Toc183011600"/>
      <w:bookmarkStart w:id="7691" w:name="_Toc183012758"/>
      <w:bookmarkStart w:id="7692" w:name="_Toc183016978"/>
      <w:bookmarkStart w:id="7693" w:name="_Toc183018281"/>
      <w:bookmarkStart w:id="7694" w:name="_Toc183082189"/>
      <w:bookmarkStart w:id="7695" w:name="_Toc183173775"/>
      <w:bookmarkStart w:id="7696" w:name="_Toc183184949"/>
      <w:bookmarkStart w:id="7697" w:name="_Toc183188032"/>
      <w:bookmarkStart w:id="7698" w:name="_Toc183448082"/>
      <w:bookmarkStart w:id="7699" w:name="_Ref183610867"/>
      <w:bookmarkStart w:id="7700" w:name="_Ref183610870"/>
      <w:bookmarkStart w:id="7701" w:name="_Toc183792275"/>
      <w:bookmarkStart w:id="7702" w:name="_Toc183796105"/>
      <w:bookmarkStart w:id="7703" w:name="_Toc184031722"/>
      <w:bookmarkStart w:id="7704" w:name="_Toc184053513"/>
      <w:bookmarkStart w:id="7705" w:name="_Toc184054122"/>
      <w:bookmarkStart w:id="7706" w:name="_Toc184055394"/>
      <w:bookmarkStart w:id="7707" w:name="_Toc184130786"/>
      <w:bookmarkStart w:id="7708" w:name="_Toc184136937"/>
      <w:bookmarkStart w:id="7709" w:name="_Toc184137975"/>
      <w:bookmarkStart w:id="7710" w:name="_Toc184143967"/>
      <w:bookmarkStart w:id="7711" w:name="_Toc184222213"/>
      <w:bookmarkStart w:id="7712" w:name="_Toc184226908"/>
      <w:bookmarkStart w:id="7713" w:name="_Toc184227776"/>
      <w:bookmarkStart w:id="7714" w:name="_Toc184305453"/>
      <w:bookmarkStart w:id="7715" w:name="_Toc184307917"/>
      <w:bookmarkStart w:id="7716" w:name="_Toc184311831"/>
      <w:bookmarkStart w:id="7717" w:name="_Toc184636662"/>
      <w:bookmarkStart w:id="7718" w:name="_Toc184734486"/>
      <w:bookmarkStart w:id="7719" w:name="_Toc184821278"/>
      <w:bookmarkStart w:id="7720" w:name="_Toc184830997"/>
      <w:bookmarkStart w:id="7721" w:name="_Toc185000337"/>
      <w:bookmarkStart w:id="7722" w:name="_Toc185002930"/>
      <w:bookmarkStart w:id="7723" w:name="_Ref185332533"/>
      <w:bookmarkStart w:id="7724" w:name="_Toc185416414"/>
      <w:bookmarkStart w:id="7725" w:name="_Toc185434687"/>
      <w:bookmarkStart w:id="7726" w:name="_Toc185605232"/>
      <w:bookmarkStart w:id="7727" w:name="_Toc185606766"/>
      <w:bookmarkStart w:id="7728" w:name="_Toc186449522"/>
      <w:bookmarkStart w:id="7729" w:name="_Toc186452846"/>
      <w:bookmarkStart w:id="7730" w:name="_Ref186455320"/>
      <w:bookmarkStart w:id="7731" w:name="_Ref186455363"/>
      <w:bookmarkStart w:id="7732" w:name="_Ref186455376"/>
      <w:bookmarkStart w:id="7733" w:name="_Ref186455384"/>
      <w:bookmarkStart w:id="7734" w:name="_Ref186455393"/>
      <w:bookmarkStart w:id="7735" w:name="_Ref186455401"/>
      <w:bookmarkStart w:id="7736" w:name="_Ref186455408"/>
      <w:bookmarkStart w:id="7737" w:name="_Toc186462868"/>
      <w:bookmarkStart w:id="7738" w:name="_Toc186467265"/>
      <w:bookmarkStart w:id="7739" w:name="_Toc187053709"/>
      <w:bookmarkStart w:id="7740" w:name="_Toc187319391"/>
      <w:bookmarkStart w:id="7741" w:name="_Ref189733679"/>
      <w:bookmarkStart w:id="7742" w:name="_Toc209604983"/>
      <w:bookmarkEnd w:id="7501"/>
      <w:bookmarkEnd w:id="7502"/>
      <w:bookmarkEnd w:id="7503"/>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504"/>
      <w:bookmarkEnd w:id="7505"/>
      <w:bookmarkEnd w:id="7506"/>
      <w:bookmarkEnd w:id="7507"/>
      <w:bookmarkEnd w:id="7508"/>
      <w:bookmarkEnd w:id="7509"/>
      <w:bookmarkEnd w:id="7510"/>
      <w:bookmarkEnd w:id="7511"/>
      <w:bookmarkEnd w:id="7512"/>
      <w:bookmarkEnd w:id="7513"/>
      <w:bookmarkEnd w:id="7514"/>
      <w:bookmarkEnd w:id="7515"/>
      <w:r w:rsidRPr="007120E2">
        <w:t>Gestion des e</w:t>
      </w:r>
      <w:r w:rsidR="50166248" w:rsidRPr="007120E2">
        <w:t>nvironnements</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381EFF97" w14:textId="28BA6C56" w:rsidR="00972BED" w:rsidRPr="007120E2" w:rsidRDefault="00F94537" w:rsidP="008118BB">
      <w:pPr>
        <w:rPr>
          <w:rFonts w:cstheme="minorHAnsi"/>
        </w:rPr>
      </w:pPr>
      <w:r w:rsidRPr="007120E2">
        <w:rPr>
          <w:rFonts w:cstheme="minorHAnsi"/>
        </w:rPr>
        <w:t>La</w:t>
      </w:r>
      <w:r w:rsidR="50166248" w:rsidRPr="007120E2">
        <w:rPr>
          <w:rFonts w:cstheme="minorHAnsi"/>
        </w:rPr>
        <w:t xml:space="preserve"> gestion des environnements couvre l’ensemble des activités nécessaires pour assurer le </w:t>
      </w:r>
      <w:r w:rsidR="00757303" w:rsidRPr="007120E2">
        <w:rPr>
          <w:rFonts w:cstheme="minorHAnsi"/>
        </w:rPr>
        <w:t>maintien en conditions opérationnelles</w:t>
      </w:r>
      <w:r w:rsidR="50166248" w:rsidRPr="007120E2">
        <w:rPr>
          <w:rFonts w:cstheme="minorHAnsi"/>
        </w:rPr>
        <w:t xml:space="preserve"> (MCO) des environnements techniques, des chaînes de liaisons et des données indispensables à la réalisation des recettes des projets sur les infrastructures de la Cnam.</w:t>
      </w:r>
    </w:p>
    <w:p w14:paraId="18400C64" w14:textId="1C16C266" w:rsidR="00972BED" w:rsidRPr="007120E2" w:rsidRDefault="50166248" w:rsidP="008118BB">
      <w:pPr>
        <w:rPr>
          <w:rFonts w:cstheme="minorHAnsi"/>
        </w:rPr>
      </w:pPr>
      <w:r w:rsidRPr="007120E2">
        <w:rPr>
          <w:rFonts w:cstheme="minorHAnsi"/>
        </w:rPr>
        <w:t xml:space="preserve">Ces environnements sont utilisés </w:t>
      </w:r>
      <w:r w:rsidR="00AD0A27" w:rsidRPr="007120E2">
        <w:rPr>
          <w:rFonts w:cstheme="minorHAnsi"/>
        </w:rPr>
        <w:t>dans plusieurs phases projet</w:t>
      </w:r>
      <w:r w:rsidR="00F94537" w:rsidRPr="007120E2">
        <w:rPr>
          <w:rFonts w:cstheme="minorHAnsi"/>
        </w:rPr>
        <w:t> :</w:t>
      </w:r>
    </w:p>
    <w:p w14:paraId="6C280535" w14:textId="253BFFD1" w:rsidR="00972BED" w:rsidRPr="007120E2" w:rsidRDefault="50166248" w:rsidP="00F403B5">
      <w:pPr>
        <w:pStyle w:val="Puce1TMADEV"/>
      </w:pPr>
      <w:r w:rsidRPr="007120E2">
        <w:rPr>
          <w:b/>
        </w:rPr>
        <w:t>Recette Usine</w:t>
      </w:r>
      <w:r w:rsidR="00F94537" w:rsidRPr="007120E2">
        <w:rPr>
          <w:b/>
        </w:rPr>
        <w:t> </w:t>
      </w:r>
      <w:r w:rsidR="00F94537" w:rsidRPr="007120E2">
        <w:t>:</w:t>
      </w:r>
      <w:r w:rsidRPr="007120E2">
        <w:t xml:space="preserve"> Cette phase, pilotée par le Titulaire, consiste à vérifier la conformité des développements réalisés avant leur livraison, en s’assurant que ceux-ci respectent les spécifications initiales.</w:t>
      </w:r>
    </w:p>
    <w:p w14:paraId="565CBAE3" w14:textId="019B14F8" w:rsidR="00972BED" w:rsidRPr="007120E2" w:rsidRDefault="50166248">
      <w:pPr>
        <w:pStyle w:val="Puce1TMADEV"/>
      </w:pPr>
      <w:r w:rsidRPr="007120E2">
        <w:rPr>
          <w:b/>
        </w:rPr>
        <w:t>Recette Fabricant</w:t>
      </w:r>
      <w:r w:rsidR="00F94537" w:rsidRPr="007120E2">
        <w:rPr>
          <w:b/>
        </w:rPr>
        <w:t> </w:t>
      </w:r>
      <w:r w:rsidR="00F94537" w:rsidRPr="007120E2">
        <w:t>:</w:t>
      </w:r>
      <w:r w:rsidRPr="007120E2">
        <w:t xml:space="preserve"> Cette étape, dirigée par la Cnam, a pour objectif de valider les travaux livrés par le Titulaire afin de s’assurer de leur adéquation avec les besoins opérationnels avant mise en production.</w:t>
      </w:r>
    </w:p>
    <w:p w14:paraId="799B53D1" w14:textId="4D7FE618" w:rsidR="00F6048C" w:rsidRPr="00F6048C" w:rsidRDefault="00F6048C" w:rsidP="00F6048C">
      <w:pPr>
        <w:pStyle w:val="Puce1TMADEV"/>
      </w:pPr>
      <w:r w:rsidRPr="00F6048C">
        <w:rPr>
          <w:b/>
        </w:rPr>
        <w:t>MCO :</w:t>
      </w:r>
      <w:r w:rsidRPr="00F6048C">
        <w:t xml:space="preserve"> Pour les activités de support production.</w:t>
      </w:r>
    </w:p>
    <w:p w14:paraId="3E7A8163" w14:textId="1BEBE04A" w:rsidR="00972BED" w:rsidRPr="007120E2" w:rsidRDefault="00F94537" w:rsidP="008118BB">
      <w:pPr>
        <w:rPr>
          <w:rFonts w:cstheme="minorHAnsi"/>
        </w:rPr>
      </w:pPr>
      <w:r w:rsidRPr="005D2439">
        <w:rPr>
          <w:rFonts w:cstheme="minorHAnsi"/>
        </w:rPr>
        <w:t>Le §</w:t>
      </w:r>
      <w:r w:rsidRPr="005D2439">
        <w:rPr>
          <w:rFonts w:cstheme="minorHAnsi"/>
        </w:rPr>
        <w:fldChar w:fldCharType="begin"/>
      </w:r>
      <w:r w:rsidRPr="005D2439">
        <w:rPr>
          <w:rFonts w:cstheme="minorHAnsi"/>
        </w:rPr>
        <w:instrText xml:space="preserve"> REF _Ref182471323 \r \h </w:instrText>
      </w:r>
      <w:r w:rsidR="00065024" w:rsidRPr="005D2439">
        <w:rPr>
          <w:rFonts w:cstheme="minorHAnsi"/>
        </w:rPr>
        <w:instrText xml:space="preserve"> \* MERGEFORMAT </w:instrText>
      </w:r>
      <w:r w:rsidRPr="005D2439">
        <w:rPr>
          <w:rFonts w:cstheme="minorHAnsi"/>
        </w:rPr>
      </w:r>
      <w:r w:rsidRPr="005D2439">
        <w:rPr>
          <w:rFonts w:cstheme="minorHAnsi"/>
        </w:rPr>
        <w:fldChar w:fldCharType="separate"/>
      </w:r>
      <w:r w:rsidR="006616EB" w:rsidRPr="005D2439">
        <w:rPr>
          <w:rFonts w:cstheme="minorHAnsi"/>
        </w:rPr>
        <w:t>2.5</w:t>
      </w:r>
      <w:r w:rsidRPr="005D2439">
        <w:rPr>
          <w:rFonts w:cstheme="minorHAnsi"/>
        </w:rPr>
        <w:fldChar w:fldCharType="end"/>
      </w:r>
      <w:r w:rsidRPr="005D2439">
        <w:rPr>
          <w:rFonts w:cstheme="minorHAnsi"/>
        </w:rPr>
        <w:t xml:space="preserve"> relatif</w:t>
      </w:r>
      <w:r w:rsidRPr="007120E2">
        <w:rPr>
          <w:rFonts w:cstheme="minorHAnsi"/>
        </w:rPr>
        <w:t xml:space="preserve"> aux</w:t>
      </w:r>
      <w:r w:rsidR="50166248" w:rsidRPr="007120E2">
        <w:rPr>
          <w:rFonts w:cstheme="minorHAnsi"/>
        </w:rPr>
        <w:t xml:space="preserve"> </w:t>
      </w:r>
      <w:r w:rsidRPr="007120E2">
        <w:rPr>
          <w:rFonts w:cstheme="minorHAnsi"/>
        </w:rPr>
        <w:t>e</w:t>
      </w:r>
      <w:r w:rsidR="00611C06" w:rsidRPr="007120E2">
        <w:rPr>
          <w:rFonts w:cstheme="minorHAnsi"/>
        </w:rPr>
        <w:t xml:space="preserve">nvironnements techniques </w:t>
      </w:r>
      <w:r w:rsidR="50166248" w:rsidRPr="007120E2">
        <w:rPr>
          <w:rFonts w:cstheme="minorHAnsi"/>
        </w:rPr>
        <w:t>présente en détail les technologies utilisées dans ces environnements.</w:t>
      </w:r>
    </w:p>
    <w:p w14:paraId="7CC29485" w14:textId="498D1E9A" w:rsidR="00972BED" w:rsidRPr="007120E2" w:rsidRDefault="00F94537" w:rsidP="008118BB">
      <w:pPr>
        <w:rPr>
          <w:rFonts w:cstheme="minorHAnsi"/>
        </w:rPr>
      </w:pPr>
      <w:r w:rsidRPr="007120E2">
        <w:rPr>
          <w:rFonts w:cstheme="minorHAnsi"/>
        </w:rPr>
        <w:t xml:space="preserve">Les </w:t>
      </w:r>
      <w:r w:rsidR="50166248" w:rsidRPr="007120E2">
        <w:rPr>
          <w:rFonts w:cstheme="minorHAnsi"/>
        </w:rPr>
        <w:t>activités incluses dans l</w:t>
      </w:r>
      <w:r w:rsidRPr="007120E2">
        <w:rPr>
          <w:rFonts w:cstheme="minorHAnsi"/>
        </w:rPr>
        <w:t>es</w:t>
      </w:r>
      <w:r w:rsidR="50166248" w:rsidRPr="007120E2">
        <w:rPr>
          <w:rFonts w:cstheme="minorHAnsi"/>
        </w:rPr>
        <w:t xml:space="preserve"> prestation</w:t>
      </w:r>
      <w:r w:rsidRPr="007120E2">
        <w:rPr>
          <w:rFonts w:cstheme="minorHAnsi"/>
        </w:rPr>
        <w:t>s sont les suivantes :</w:t>
      </w:r>
    </w:p>
    <w:p w14:paraId="4FC89F30" w14:textId="33B54EB4" w:rsidR="00972BED" w:rsidRPr="007120E2" w:rsidRDefault="50166248" w:rsidP="00F403B5">
      <w:pPr>
        <w:pStyle w:val="Puce1TMADEV"/>
      </w:pPr>
      <w:r w:rsidRPr="007120E2">
        <w:rPr>
          <w:b/>
        </w:rPr>
        <w:t>Mise en place et configuration des environnements</w:t>
      </w:r>
      <w:r w:rsidR="00F94537" w:rsidRPr="007120E2">
        <w:rPr>
          <w:b/>
        </w:rPr>
        <w:t> </w:t>
      </w:r>
      <w:r w:rsidR="00F94537" w:rsidRPr="007120E2">
        <w:t>:</w:t>
      </w:r>
      <w:r w:rsidRPr="007120E2">
        <w:t xml:space="preserve"> Le Titulaire </w:t>
      </w:r>
      <w:r w:rsidR="00F94537" w:rsidRPr="007120E2">
        <w:t>doit</w:t>
      </w:r>
      <w:r w:rsidRPr="007120E2">
        <w:t xml:space="preserve"> mettre en place et configurer les environnements techniques nécessaires aux recettes Usine</w:t>
      </w:r>
      <w:r w:rsidR="00B534FA">
        <w:t xml:space="preserve">, </w:t>
      </w:r>
      <w:r w:rsidRPr="007120E2">
        <w:t xml:space="preserve">Fabricant, à partir de l’infrastructure technique fournie par la Cnam. Le Titulaire doit utiliser le catalogue des composants normalisés de la Cnam, respecter les règles de sécurité et les cadres nationaux fournis par la Cnam. </w:t>
      </w:r>
    </w:p>
    <w:p w14:paraId="3C3B8786" w14:textId="4F75593E" w:rsidR="00AE6A5F" w:rsidRPr="007120E2" w:rsidRDefault="50166248">
      <w:pPr>
        <w:pStyle w:val="Puce1TMADEV"/>
      </w:pPr>
      <w:r w:rsidRPr="007120E2">
        <w:rPr>
          <w:b/>
        </w:rPr>
        <w:t>Mise à jour régulière des composants</w:t>
      </w:r>
      <w:r w:rsidR="00B32A08" w:rsidRPr="007120E2">
        <w:rPr>
          <w:b/>
        </w:rPr>
        <w:t> </w:t>
      </w:r>
      <w:r w:rsidR="00B32A08" w:rsidRPr="007120E2">
        <w:t>:</w:t>
      </w:r>
      <w:r w:rsidRPr="007120E2">
        <w:t xml:space="preserve"> Les environnements </w:t>
      </w:r>
      <w:r w:rsidR="00B32A08" w:rsidRPr="007120E2">
        <w:t>doivent</w:t>
      </w:r>
      <w:r w:rsidRPr="007120E2">
        <w:t xml:space="preserve"> être maintenus à jour</w:t>
      </w:r>
      <w:r w:rsidR="00E16B0C" w:rsidRPr="007120E2">
        <w:t xml:space="preserve"> par le Titulaire</w:t>
      </w:r>
      <w:r w:rsidRPr="007120E2">
        <w:t>, en intégrant les mises à niveau des composants techniques</w:t>
      </w:r>
      <w:r w:rsidR="004B763D" w:rsidRPr="007120E2">
        <w:t xml:space="preserve">. </w:t>
      </w:r>
      <w:r w:rsidR="00AE6A5F" w:rsidRPr="007120E2">
        <w:t>La Cnam met à jour régulièrement le contenu du socle technique. Le Titulaire est destinataire de toutes les mises à jour du socle technique.</w:t>
      </w:r>
      <w:r w:rsidR="004B763D" w:rsidRPr="007120E2">
        <w:t xml:space="preserve"> </w:t>
      </w:r>
      <w:r w:rsidR="00AE6A5F" w:rsidRPr="007120E2">
        <w:t xml:space="preserve">Le Titulaire </w:t>
      </w:r>
      <w:r w:rsidR="005B5AFE" w:rsidRPr="007120E2">
        <w:t>doit,</w:t>
      </w:r>
      <w:r w:rsidR="00AE6A5F" w:rsidRPr="007120E2">
        <w:t xml:space="preserve"> pendant toute la durée d'exécution de l'accord-cadre</w:t>
      </w:r>
      <w:r w:rsidR="005B5AFE" w:rsidRPr="007120E2">
        <w:t xml:space="preserve">, </w:t>
      </w:r>
      <w:r w:rsidR="00AE6A5F" w:rsidRPr="007120E2">
        <w:t>maintenir ses moyens techniques en cohérence avec le socle technique défini par la Cnam, sans surcoût pour la Cnam.</w:t>
      </w:r>
      <w:r w:rsidR="004B763D" w:rsidRPr="007120E2">
        <w:t xml:space="preserve"> E</w:t>
      </w:r>
      <w:r w:rsidR="00AE6A5F" w:rsidRPr="007120E2">
        <w:t>n cas d'évolution majeure du socle technique, la Cnam</w:t>
      </w:r>
      <w:r w:rsidR="005B5AFE" w:rsidRPr="007120E2">
        <w:t xml:space="preserve"> en</w:t>
      </w:r>
      <w:r w:rsidR="00AE6A5F" w:rsidRPr="007120E2">
        <w:t xml:space="preserve"> informe le Titulaire avec un </w:t>
      </w:r>
      <w:r w:rsidR="00AE6A5F" w:rsidRPr="007120E2">
        <w:lastRenderedPageBreak/>
        <w:t xml:space="preserve">préavis de 3 mois. Le Titulaire doit mettre à profit ce délai pour installer </w:t>
      </w:r>
      <w:r w:rsidR="004B763D" w:rsidRPr="007120E2">
        <w:t>l</w:t>
      </w:r>
      <w:r w:rsidR="00AE6A5F" w:rsidRPr="007120E2">
        <w:t xml:space="preserve">es environnements et former les équipes amenées à intervenir sur ceux-ci, sans surcoût pour la Cnam. </w:t>
      </w:r>
    </w:p>
    <w:p w14:paraId="43233C5A" w14:textId="1E9AA1F4" w:rsidR="001D3342" w:rsidRPr="001D3342" w:rsidRDefault="001D3342">
      <w:pPr>
        <w:pStyle w:val="Puce1TMADEV"/>
      </w:pPr>
      <w:r>
        <w:rPr>
          <w:b/>
        </w:rPr>
        <w:t xml:space="preserve">Mise en place d’applications de référence : </w:t>
      </w:r>
      <w:r w:rsidR="0007035A" w:rsidRPr="00007CF6">
        <w:t>D</w:t>
      </w:r>
      <w:r w:rsidRPr="00007CF6">
        <w:t>ans le cas où le lot contient des périmètres applic</w:t>
      </w:r>
      <w:r w:rsidR="00310E65" w:rsidRPr="00007CF6">
        <w:t>a</w:t>
      </w:r>
      <w:r w:rsidRPr="00007CF6">
        <w:t>tifs susceptibles d’être utilisés par d’autres projets de Fabrication de la Cnam prévus dans le lot concerné ou dans un autre lot,</w:t>
      </w:r>
      <w:r>
        <w:t xml:space="preserve"> le Titulaire doit mettre en place les environnements et les composants applicatifs </w:t>
      </w:r>
      <w:r w:rsidR="00856CF6">
        <w:t>de l’application</w:t>
      </w:r>
      <w:r>
        <w:t xml:space="preserve"> concerné</w:t>
      </w:r>
      <w:r w:rsidR="00856CF6">
        <w:t>e</w:t>
      </w:r>
      <w:r>
        <w:t xml:space="preserve"> pour répondre au besoin de ces projets. </w:t>
      </w:r>
      <w:r w:rsidR="00856CF6">
        <w:t>L</w:t>
      </w:r>
      <w:r w:rsidR="0007035A">
        <w:t>e prix associé à l</w:t>
      </w:r>
      <w:r w:rsidR="00856CF6">
        <w:t xml:space="preserve">a charge de travail est </w:t>
      </w:r>
      <w:r w:rsidR="0007035A">
        <w:t xml:space="preserve">inclus dans le prix annuel </w:t>
      </w:r>
      <w:r w:rsidR="0007035A" w:rsidRPr="007120E2">
        <w:t xml:space="preserve">du forfait </w:t>
      </w:r>
      <w:r w:rsidR="0007035A">
        <w:t>de Gestion des environnements</w:t>
      </w:r>
      <w:r w:rsidR="00856CF6">
        <w:t>.</w:t>
      </w:r>
      <w:r>
        <w:t xml:space="preserve"> </w:t>
      </w:r>
    </w:p>
    <w:p w14:paraId="4D7C1061" w14:textId="5A712EF4" w:rsidR="00972BED" w:rsidRPr="007120E2" w:rsidRDefault="50166248">
      <w:pPr>
        <w:pStyle w:val="Puce1TMADEV"/>
      </w:pPr>
      <w:r w:rsidRPr="007120E2">
        <w:rPr>
          <w:b/>
        </w:rPr>
        <w:t>Surveillance proactive</w:t>
      </w:r>
      <w:r w:rsidR="00B32A08" w:rsidRPr="007120E2">
        <w:rPr>
          <w:b/>
        </w:rPr>
        <w:t> </w:t>
      </w:r>
      <w:r w:rsidR="00B32A08" w:rsidRPr="007120E2">
        <w:t>:</w:t>
      </w:r>
      <w:r w:rsidRPr="007120E2">
        <w:t xml:space="preserve"> Une surveillance continue des environnements </w:t>
      </w:r>
      <w:r w:rsidR="00B32A08" w:rsidRPr="007120E2">
        <w:t>est</w:t>
      </w:r>
      <w:r w:rsidRPr="007120E2">
        <w:t xml:space="preserve"> assurée par le Titulaire pour garantir leur bon fonctionnement, avec un suivi des performances et de la disponibilité.</w:t>
      </w:r>
    </w:p>
    <w:p w14:paraId="2B8D35C7" w14:textId="5DDDBD02" w:rsidR="00972BED" w:rsidRPr="007120E2" w:rsidRDefault="50166248">
      <w:pPr>
        <w:pStyle w:val="Puce1TMADEV"/>
      </w:pPr>
      <w:r w:rsidRPr="007120E2">
        <w:rPr>
          <w:b/>
        </w:rPr>
        <w:t>Supervision des installations et des mises à jour</w:t>
      </w:r>
      <w:r w:rsidR="00B32A08" w:rsidRPr="007120E2">
        <w:rPr>
          <w:b/>
        </w:rPr>
        <w:t> :</w:t>
      </w:r>
      <w:r w:rsidRPr="007120E2">
        <w:t xml:space="preserve"> Le Titulaire </w:t>
      </w:r>
      <w:r w:rsidR="00B32A08" w:rsidRPr="007120E2">
        <w:t>doit</w:t>
      </w:r>
      <w:r w:rsidRPr="007120E2">
        <w:t xml:space="preserve"> piloter la supervision des installations et des mises à jour, en s’assurant que les activités suivent le calendrier des projets. Cette supervision inclu</w:t>
      </w:r>
      <w:r w:rsidR="00B32A08" w:rsidRPr="007120E2">
        <w:t>t</w:t>
      </w:r>
      <w:r w:rsidRPr="007120E2">
        <w:t xml:space="preserve"> la planification en lien avec les équipes projet. </w:t>
      </w:r>
    </w:p>
    <w:p w14:paraId="0360342B" w14:textId="699A3161" w:rsidR="004B0C84" w:rsidRPr="007120E2" w:rsidRDefault="004B0C84">
      <w:pPr>
        <w:pStyle w:val="Puce1TMADEV"/>
      </w:pPr>
      <w:r w:rsidRPr="007120E2">
        <w:rPr>
          <w:b/>
        </w:rPr>
        <w:t>Cartographie des environnements</w:t>
      </w:r>
      <w:r w:rsidR="0001308B" w:rsidRPr="007120E2">
        <w:t xml:space="preserve"> : Le Titulaire doit </w:t>
      </w:r>
      <w:r w:rsidRPr="007120E2">
        <w:t xml:space="preserve">tenir </w:t>
      </w:r>
      <w:r w:rsidR="0001308B" w:rsidRPr="007120E2">
        <w:t>à jour la</w:t>
      </w:r>
      <w:r w:rsidRPr="007120E2">
        <w:t xml:space="preserve"> cartographie des environnements de recette usine et de recette fabricant</w:t>
      </w:r>
      <w:r w:rsidR="0001308B" w:rsidRPr="007120E2">
        <w:t xml:space="preserve"> sous sa responsabilité, et détailler les environnements techniques concernés, les versions des composants installés, les chaines de liaison inter-applications mises en œuvre et les jeux de données utilisés.</w:t>
      </w:r>
    </w:p>
    <w:p w14:paraId="30A870B8" w14:textId="1E3A6A89" w:rsidR="00C4006B" w:rsidRPr="007120E2" w:rsidRDefault="00C4006B" w:rsidP="00C4006B">
      <w:pPr>
        <w:rPr>
          <w:rFonts w:cstheme="minorHAnsi"/>
        </w:rPr>
      </w:pPr>
      <w:r w:rsidRPr="007120E2">
        <w:rPr>
          <w:rFonts w:cstheme="minorHAnsi"/>
        </w:rPr>
        <w:t xml:space="preserve">Le Titulaire doit nommer un </w:t>
      </w:r>
      <w:r w:rsidR="00E16B0C" w:rsidRPr="007120E2">
        <w:rPr>
          <w:rFonts w:cstheme="minorHAnsi"/>
        </w:rPr>
        <w:t>Gestionn</w:t>
      </w:r>
      <w:r w:rsidRPr="007120E2">
        <w:rPr>
          <w:rFonts w:cstheme="minorHAnsi"/>
        </w:rPr>
        <w:t>aire des Environnement</w:t>
      </w:r>
      <w:r w:rsidR="001264D5" w:rsidRPr="007120E2">
        <w:rPr>
          <w:rFonts w:cstheme="minorHAnsi"/>
        </w:rPr>
        <w:t>s</w:t>
      </w:r>
      <w:r w:rsidRPr="007120E2">
        <w:rPr>
          <w:rFonts w:cstheme="minorHAnsi"/>
        </w:rPr>
        <w:t xml:space="preserve"> (GDE). Le GDE possède des compétences techniques lui permettant d’assurer la mise en place d’environnements sur tous les types de technologie utilisées par la Cnam. Le GDE est l’interlocuteur privilégié de la Cnam en charge de la gestion des environnements avec qui il communique au quotidien. Il transmet les méthodes et consignes opérationnelles aux équipes du Titulaire. La Cnam met à sa disposition les moyens logistiques de connexion à ses systèmes centraux, ainsi que toute la documentation dont elle dispose et dont le Titulaire peut avoir besoin.</w:t>
      </w:r>
    </w:p>
    <w:p w14:paraId="5644F973" w14:textId="3468E8F4" w:rsidR="000B5C4E" w:rsidRPr="007120E2" w:rsidRDefault="000B5C4E" w:rsidP="000B5C4E">
      <w:pPr>
        <w:rPr>
          <w:rFonts w:cstheme="minorHAnsi"/>
        </w:rPr>
      </w:pPr>
      <w:r w:rsidRPr="007120E2">
        <w:rPr>
          <w:rFonts w:cstheme="minorHAnsi"/>
        </w:rPr>
        <w:t>La Cnam accorde une attention particulière à la qualité et à la cohérence du pilotage de ces prestations, afin d’assurer un service global et complet, en ligne avec les attentes.</w:t>
      </w:r>
    </w:p>
    <w:p w14:paraId="6354D348" w14:textId="427445AD" w:rsidR="00972BED" w:rsidRPr="007120E2" w:rsidRDefault="005B5AFE" w:rsidP="008118BB">
      <w:pPr>
        <w:rPr>
          <w:rFonts w:cstheme="minorHAnsi"/>
        </w:rPr>
      </w:pPr>
      <w:r w:rsidRPr="007120E2">
        <w:rPr>
          <w:rFonts w:cstheme="minorHAnsi"/>
        </w:rPr>
        <w:t>L</w:t>
      </w:r>
      <w:r w:rsidR="50166248" w:rsidRPr="007120E2">
        <w:rPr>
          <w:rFonts w:cstheme="minorHAnsi"/>
        </w:rPr>
        <w:t xml:space="preserve">a coordination étroite entre les équipes Cnam et celles du Titulaire </w:t>
      </w:r>
      <w:r w:rsidRPr="007120E2">
        <w:rPr>
          <w:rFonts w:cstheme="minorHAnsi"/>
        </w:rPr>
        <w:t>doivent être</w:t>
      </w:r>
      <w:r w:rsidR="50166248" w:rsidRPr="007120E2">
        <w:rPr>
          <w:rFonts w:cstheme="minorHAnsi"/>
        </w:rPr>
        <w:t xml:space="preserve"> </w:t>
      </w:r>
      <w:r w:rsidR="00B32A08" w:rsidRPr="007120E2">
        <w:rPr>
          <w:rFonts w:cstheme="minorHAnsi"/>
        </w:rPr>
        <w:t>assurée à travers une approche « </w:t>
      </w:r>
      <w:r w:rsidR="50166248" w:rsidRPr="007120E2">
        <w:rPr>
          <w:rFonts w:cstheme="minorHAnsi"/>
        </w:rPr>
        <w:t>One Team</w:t>
      </w:r>
      <w:r w:rsidR="00B32A08" w:rsidRPr="007120E2">
        <w:rPr>
          <w:rFonts w:cstheme="minorHAnsi"/>
        </w:rPr>
        <w:t> »</w:t>
      </w:r>
      <w:r w:rsidR="50166248" w:rsidRPr="007120E2">
        <w:rPr>
          <w:rFonts w:cstheme="minorHAnsi"/>
        </w:rPr>
        <w:t xml:space="preserve">. Le Titulaire </w:t>
      </w:r>
      <w:r w:rsidRPr="007120E2">
        <w:rPr>
          <w:rFonts w:cstheme="minorHAnsi"/>
        </w:rPr>
        <w:t>anime</w:t>
      </w:r>
      <w:r w:rsidR="50166248" w:rsidRPr="007120E2">
        <w:rPr>
          <w:rFonts w:cstheme="minorHAnsi"/>
        </w:rPr>
        <w:t xml:space="preserve"> cette collaboration, dans cet esprit, entre son représentant Gestionnaire des Environnements (GDE) et son homologue de la Cnam afin de garantir un suivi commun et efficace. </w:t>
      </w:r>
      <w:r w:rsidRPr="007120E2">
        <w:rPr>
          <w:rFonts w:cstheme="minorHAnsi"/>
        </w:rPr>
        <w:t>Le Titulaire présente</w:t>
      </w:r>
      <w:r w:rsidR="000B5C4E" w:rsidRPr="007120E2">
        <w:rPr>
          <w:rFonts w:cstheme="minorHAnsi"/>
        </w:rPr>
        <w:t xml:space="preserve"> au </w:t>
      </w:r>
      <w:r w:rsidR="50166248" w:rsidRPr="007120E2">
        <w:rPr>
          <w:rFonts w:cstheme="minorHAnsi"/>
        </w:rPr>
        <w:t>Comité de Gestion de Environnements (CGDE)</w:t>
      </w:r>
      <w:r w:rsidR="000B5C4E" w:rsidRPr="007120E2">
        <w:rPr>
          <w:rFonts w:cstheme="minorHAnsi"/>
        </w:rPr>
        <w:t>,</w:t>
      </w:r>
      <w:r w:rsidR="50166248" w:rsidRPr="007120E2">
        <w:rPr>
          <w:rFonts w:cstheme="minorHAnsi"/>
        </w:rPr>
        <w:t xml:space="preserve"> </w:t>
      </w:r>
      <w:r w:rsidR="000B5C4E" w:rsidRPr="007120E2">
        <w:rPr>
          <w:rFonts w:cstheme="minorHAnsi"/>
        </w:rPr>
        <w:t xml:space="preserve">a minima une fois par semestre, </w:t>
      </w:r>
      <w:r w:rsidR="50166248" w:rsidRPr="007120E2">
        <w:rPr>
          <w:rFonts w:cstheme="minorHAnsi"/>
        </w:rPr>
        <w:t>l’état d’utilisation d</w:t>
      </w:r>
      <w:r w:rsidR="00E16B0C" w:rsidRPr="007120E2">
        <w:rPr>
          <w:rFonts w:cstheme="minorHAnsi"/>
        </w:rPr>
        <w:t>u</w:t>
      </w:r>
      <w:r w:rsidR="50166248" w:rsidRPr="007120E2">
        <w:rPr>
          <w:rFonts w:cstheme="minorHAnsi"/>
        </w:rPr>
        <w:t xml:space="preserve"> parc</w:t>
      </w:r>
      <w:r w:rsidR="00E16B0C" w:rsidRPr="007120E2">
        <w:rPr>
          <w:rFonts w:cstheme="minorHAnsi"/>
        </w:rPr>
        <w:t xml:space="preserve"> de la Cnam</w:t>
      </w:r>
      <w:r w:rsidR="50166248" w:rsidRPr="007120E2">
        <w:rPr>
          <w:rFonts w:cstheme="minorHAnsi"/>
        </w:rPr>
        <w:t>.</w:t>
      </w:r>
    </w:p>
    <w:p w14:paraId="751A447E" w14:textId="7DF5BF2B" w:rsidR="00471B64" w:rsidRDefault="00963EE8" w:rsidP="00471B64">
      <w:r w:rsidRPr="00010A1D">
        <w:rPr>
          <w:rFonts w:cstheme="minorHAnsi"/>
        </w:rPr>
        <w:t>L</w:t>
      </w:r>
      <w:r w:rsidR="00471B64" w:rsidRPr="00B474A5">
        <w:rPr>
          <w:rFonts w:cstheme="minorHAnsi"/>
        </w:rPr>
        <w:t xml:space="preserve">e prix de ces prestations est inclus dans le prix annuel du forfait </w:t>
      </w:r>
      <w:r w:rsidR="004C55E7" w:rsidRPr="00B474A5">
        <w:rPr>
          <w:rFonts w:cstheme="minorHAnsi"/>
        </w:rPr>
        <w:t>de Gestion des environnements</w:t>
      </w:r>
      <w:r w:rsidR="00FA576D" w:rsidRPr="00B474A5">
        <w:rPr>
          <w:rFonts w:cstheme="minorHAnsi"/>
        </w:rPr>
        <w:t>, le cas échéant ajusté</w:t>
      </w:r>
      <w:r w:rsidR="002702D8" w:rsidRPr="00B474A5">
        <w:rPr>
          <w:rFonts w:cstheme="minorHAnsi"/>
        </w:rPr>
        <w:t xml:space="preserve"> conformément aux </w:t>
      </w:r>
      <w:r w:rsidR="00B75CD6" w:rsidRPr="00B474A5">
        <w:rPr>
          <w:rFonts w:cstheme="minorHAnsi"/>
        </w:rPr>
        <w:t>stipulations</w:t>
      </w:r>
      <w:r w:rsidR="002702D8" w:rsidRPr="00B474A5">
        <w:rPr>
          <w:rFonts w:cstheme="minorHAnsi"/>
        </w:rPr>
        <w:t xml:space="preserve"> du CCAP</w:t>
      </w:r>
      <w:r w:rsidR="002702D8" w:rsidRPr="00B474A5">
        <w:t xml:space="preserve">. </w:t>
      </w:r>
    </w:p>
    <w:p w14:paraId="607A8A14" w14:textId="617F3D01" w:rsidR="00B534FA" w:rsidRPr="00B534FA" w:rsidRDefault="00B534FA" w:rsidP="00B534FA">
      <w:pPr>
        <w:pStyle w:val="Puce1TMADEV"/>
        <w:numPr>
          <w:ilvl w:val="0"/>
          <w:numId w:val="0"/>
        </w:numPr>
      </w:pPr>
      <w:r w:rsidRPr="00B534FA">
        <w:t>A noter : Lors de l</w:t>
      </w:r>
      <w:r w:rsidR="00D61F82">
        <w:t>a mise en place du MCO durant les prestations</w:t>
      </w:r>
      <w:r w:rsidRPr="00B534FA">
        <w:t xml:space="preserve"> </w:t>
      </w:r>
      <w:r w:rsidRPr="005D2439">
        <w:t>d’initialisation (cf. §</w:t>
      </w:r>
      <w:r w:rsidRPr="005D2439">
        <w:fldChar w:fldCharType="begin"/>
      </w:r>
      <w:r w:rsidRPr="005D2439">
        <w:instrText xml:space="preserve"> REF _Ref189665372 \r \h </w:instrText>
      </w:r>
      <w:r w:rsidR="00D2799C" w:rsidRPr="005D2439">
        <w:instrText xml:space="preserve"> \* MERGEFORMAT </w:instrText>
      </w:r>
      <w:r w:rsidRPr="005D2439">
        <w:fldChar w:fldCharType="separate"/>
      </w:r>
      <w:r w:rsidRPr="005D2439">
        <w:t>5.4.1</w:t>
      </w:r>
      <w:r w:rsidRPr="005D2439">
        <w:fldChar w:fldCharType="end"/>
      </w:r>
      <w:r w:rsidRPr="005D2439">
        <w:t>),</w:t>
      </w:r>
      <w:r w:rsidRPr="00B534FA">
        <w:t xml:space="preserve"> le Titulaire peut être amené à mettre en place des environnements spécifiques aux applications concernées pour mener l’activité MCO, la charge de cette activité de primo-installation n’est </w:t>
      </w:r>
      <w:r w:rsidR="00D61F82">
        <w:t>pas couverte par l</w:t>
      </w:r>
      <w:r w:rsidRPr="00B534FA">
        <w:t>e forfait</w:t>
      </w:r>
      <w:r w:rsidR="00D61F82">
        <w:t xml:space="preserve"> de Gestion des environnements mais est incluse dans le</w:t>
      </w:r>
      <w:r w:rsidRPr="00B534FA">
        <w:t xml:space="preserve"> </w:t>
      </w:r>
      <w:r w:rsidR="00D61F82">
        <w:t xml:space="preserve">prix </w:t>
      </w:r>
      <w:r w:rsidR="0061606C">
        <w:t>de la tranche optionnelle</w:t>
      </w:r>
      <w:r w:rsidR="00D61F82">
        <w:t xml:space="preserve"> d’</w:t>
      </w:r>
      <w:r w:rsidRPr="00B534FA">
        <w:t xml:space="preserve">initialisation. </w:t>
      </w:r>
    </w:p>
    <w:p w14:paraId="53EE2552" w14:textId="77777777" w:rsidR="00B534FA" w:rsidRDefault="00B534FA" w:rsidP="00471B64"/>
    <w:p w14:paraId="73667690" w14:textId="6A66693C" w:rsidR="00D23AC4" w:rsidRPr="004F1648" w:rsidRDefault="000237FE" w:rsidP="004F1648">
      <w:pPr>
        <w:pStyle w:val="Titre2"/>
      </w:pPr>
      <w:bookmarkStart w:id="7743" w:name="_Toc180770860"/>
      <w:bookmarkStart w:id="7744" w:name="_Toc182410634"/>
      <w:bookmarkStart w:id="7745" w:name="_Toc182412674"/>
      <w:bookmarkStart w:id="7746" w:name="_Toc182486252"/>
      <w:bookmarkStart w:id="7747" w:name="_Toc182487896"/>
      <w:bookmarkStart w:id="7748" w:name="_Toc182554488"/>
      <w:bookmarkStart w:id="7749" w:name="_Toc182557149"/>
      <w:bookmarkStart w:id="7750" w:name="_Toc182574477"/>
      <w:bookmarkStart w:id="7751" w:name="_Toc182576019"/>
      <w:bookmarkStart w:id="7752" w:name="_Toc182581523"/>
      <w:bookmarkStart w:id="7753" w:name="_Toc182832368"/>
      <w:bookmarkStart w:id="7754" w:name="_Toc182842594"/>
      <w:bookmarkStart w:id="7755" w:name="_Toc182844201"/>
      <w:bookmarkStart w:id="7756" w:name="_Toc182845124"/>
      <w:bookmarkStart w:id="7757" w:name="_Toc182845305"/>
      <w:bookmarkStart w:id="7758" w:name="_Toc182910420"/>
      <w:bookmarkStart w:id="7759" w:name="_Toc182911906"/>
      <w:bookmarkStart w:id="7760" w:name="_Toc182931488"/>
      <w:bookmarkStart w:id="7761" w:name="_Toc182934236"/>
      <w:bookmarkStart w:id="7762" w:name="_Toc183011603"/>
      <w:bookmarkStart w:id="7763" w:name="_Toc183012761"/>
      <w:bookmarkStart w:id="7764" w:name="_Toc183016981"/>
      <w:bookmarkStart w:id="7765" w:name="_Toc183018284"/>
      <w:bookmarkStart w:id="7766" w:name="_Toc183082192"/>
      <w:bookmarkStart w:id="7767" w:name="_Toc183173778"/>
      <w:bookmarkStart w:id="7768" w:name="_Toc183184952"/>
      <w:bookmarkStart w:id="7769" w:name="_Toc183188035"/>
      <w:bookmarkStart w:id="7770" w:name="_Toc183448085"/>
      <w:bookmarkStart w:id="7771" w:name="_Toc183792278"/>
      <w:bookmarkStart w:id="7772" w:name="_Toc183796108"/>
      <w:bookmarkStart w:id="7773" w:name="_Toc184031725"/>
      <w:bookmarkStart w:id="7774" w:name="_Toc184053516"/>
      <w:bookmarkStart w:id="7775" w:name="_Toc184054125"/>
      <w:bookmarkStart w:id="7776" w:name="_Toc184055397"/>
      <w:bookmarkStart w:id="7777" w:name="_Toc184130788"/>
      <w:bookmarkStart w:id="7778" w:name="_Toc184136939"/>
      <w:bookmarkStart w:id="7779" w:name="_Toc184137977"/>
      <w:bookmarkStart w:id="7780" w:name="_Toc184143969"/>
      <w:bookmarkStart w:id="7781" w:name="_Toc184222215"/>
      <w:bookmarkStart w:id="7782" w:name="_Toc184226910"/>
      <w:bookmarkStart w:id="7783" w:name="_Toc184227778"/>
      <w:bookmarkStart w:id="7784" w:name="_Toc184305455"/>
      <w:bookmarkStart w:id="7785" w:name="_Toc184307919"/>
      <w:bookmarkStart w:id="7786" w:name="_Toc184311833"/>
      <w:bookmarkStart w:id="7787" w:name="_Toc184636664"/>
      <w:bookmarkStart w:id="7788" w:name="_Toc184734488"/>
      <w:bookmarkStart w:id="7789" w:name="_Toc184821280"/>
      <w:bookmarkStart w:id="7790" w:name="_Toc184830999"/>
      <w:bookmarkStart w:id="7791" w:name="_Toc185000339"/>
      <w:bookmarkStart w:id="7792" w:name="_Toc185002932"/>
      <w:bookmarkStart w:id="7793" w:name="_Toc185416416"/>
      <w:bookmarkStart w:id="7794" w:name="_Toc185434689"/>
      <w:bookmarkStart w:id="7795" w:name="_Toc185605234"/>
      <w:bookmarkStart w:id="7796" w:name="_Toc185606768"/>
      <w:bookmarkStart w:id="7797" w:name="_Toc186449524"/>
      <w:bookmarkStart w:id="7798" w:name="_Toc186452848"/>
      <w:bookmarkStart w:id="7799" w:name="_Toc186462870"/>
      <w:bookmarkStart w:id="7800" w:name="_Toc186467267"/>
      <w:bookmarkStart w:id="7801" w:name="_Toc187053711"/>
      <w:bookmarkStart w:id="7802" w:name="_Toc187319393"/>
      <w:bookmarkStart w:id="7803" w:name="_Toc209604984"/>
      <w:r w:rsidRPr="004F1648">
        <w:lastRenderedPageBreak/>
        <w:t>Cycle projet</w:t>
      </w:r>
      <w:r w:rsidR="00D5411D" w:rsidRPr="004F1648">
        <w:t xml:space="preserve"> </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r w:rsidRPr="004F1648">
        <w:t xml:space="preserve">à la </w:t>
      </w:r>
      <w:bookmarkEnd w:id="7762"/>
      <w:bookmarkEnd w:id="7763"/>
      <w:bookmarkEnd w:id="7764"/>
      <w:bookmarkEnd w:id="7765"/>
      <w:bookmarkEnd w:id="7766"/>
      <w:bookmarkEnd w:id="7767"/>
      <w:bookmarkEnd w:id="7768"/>
      <w:bookmarkEnd w:id="7769"/>
      <w:bookmarkEnd w:id="7770"/>
      <w:r w:rsidR="000A7739" w:rsidRPr="004F1648">
        <w:t>Cnam</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B41A1D6" w14:textId="7723264B" w:rsidR="00D23AC4" w:rsidRPr="004F1648" w:rsidRDefault="50166248" w:rsidP="004F1648">
      <w:pPr>
        <w:pStyle w:val="Titre3"/>
      </w:pPr>
      <w:bookmarkStart w:id="7804" w:name="_Toc178150568"/>
      <w:bookmarkStart w:id="7805" w:name="_Toc178176282"/>
      <w:bookmarkStart w:id="7806" w:name="_Toc179550189"/>
      <w:bookmarkStart w:id="7807" w:name="_Toc179550292"/>
      <w:bookmarkStart w:id="7808" w:name="_Toc180425751"/>
      <w:bookmarkStart w:id="7809" w:name="_Toc180572692"/>
      <w:bookmarkStart w:id="7810" w:name="_Toc180770861"/>
      <w:bookmarkStart w:id="7811" w:name="_Toc182410635"/>
      <w:bookmarkStart w:id="7812" w:name="_Toc182412675"/>
      <w:bookmarkStart w:id="7813" w:name="_Toc182486253"/>
      <w:bookmarkStart w:id="7814" w:name="_Toc182487897"/>
      <w:bookmarkStart w:id="7815" w:name="_Toc182554489"/>
      <w:bookmarkStart w:id="7816" w:name="_Toc182557150"/>
      <w:bookmarkStart w:id="7817" w:name="_Toc182574478"/>
      <w:bookmarkStart w:id="7818" w:name="_Toc182576020"/>
      <w:bookmarkStart w:id="7819" w:name="_Toc182581524"/>
      <w:bookmarkStart w:id="7820" w:name="_Toc182832369"/>
      <w:bookmarkStart w:id="7821" w:name="_Toc182842595"/>
      <w:bookmarkStart w:id="7822" w:name="_Toc182844202"/>
      <w:bookmarkStart w:id="7823" w:name="_Toc182845125"/>
      <w:bookmarkStart w:id="7824" w:name="_Toc182845306"/>
      <w:bookmarkStart w:id="7825" w:name="_Toc182910421"/>
      <w:bookmarkStart w:id="7826" w:name="_Toc182911907"/>
      <w:bookmarkStart w:id="7827" w:name="_Toc182931489"/>
      <w:bookmarkStart w:id="7828" w:name="_Toc182934237"/>
      <w:bookmarkStart w:id="7829" w:name="_Toc183011604"/>
      <w:bookmarkStart w:id="7830" w:name="_Toc183012762"/>
      <w:bookmarkStart w:id="7831" w:name="_Toc183016982"/>
      <w:bookmarkStart w:id="7832" w:name="_Toc183018285"/>
      <w:bookmarkStart w:id="7833" w:name="_Toc183082193"/>
      <w:bookmarkStart w:id="7834" w:name="_Toc183173779"/>
      <w:bookmarkStart w:id="7835" w:name="_Toc183184953"/>
      <w:bookmarkStart w:id="7836" w:name="_Toc183188036"/>
      <w:bookmarkStart w:id="7837" w:name="_Toc183448086"/>
      <w:bookmarkStart w:id="7838" w:name="_Toc183792279"/>
      <w:bookmarkStart w:id="7839" w:name="_Toc183796109"/>
      <w:bookmarkStart w:id="7840" w:name="_Toc184031726"/>
      <w:bookmarkStart w:id="7841" w:name="_Toc184053517"/>
      <w:bookmarkStart w:id="7842" w:name="_Toc184054126"/>
      <w:bookmarkStart w:id="7843" w:name="_Toc184055398"/>
      <w:bookmarkStart w:id="7844" w:name="_Toc184130789"/>
      <w:bookmarkStart w:id="7845" w:name="_Toc184136940"/>
      <w:bookmarkStart w:id="7846" w:name="_Toc184137978"/>
      <w:bookmarkStart w:id="7847" w:name="_Toc184143970"/>
      <w:bookmarkStart w:id="7848" w:name="_Toc184222216"/>
      <w:bookmarkStart w:id="7849" w:name="_Toc184226911"/>
      <w:bookmarkStart w:id="7850" w:name="_Toc184227779"/>
      <w:bookmarkStart w:id="7851" w:name="_Toc184305456"/>
      <w:bookmarkStart w:id="7852" w:name="_Toc184307920"/>
      <w:bookmarkStart w:id="7853" w:name="_Toc184311834"/>
      <w:bookmarkStart w:id="7854" w:name="_Toc184636665"/>
      <w:bookmarkStart w:id="7855" w:name="_Toc184734489"/>
      <w:bookmarkStart w:id="7856" w:name="_Toc184821281"/>
      <w:bookmarkStart w:id="7857" w:name="_Toc184831000"/>
      <w:bookmarkStart w:id="7858" w:name="_Toc185000340"/>
      <w:bookmarkStart w:id="7859" w:name="_Toc185002933"/>
      <w:bookmarkStart w:id="7860" w:name="_Toc185416417"/>
      <w:bookmarkStart w:id="7861" w:name="_Toc185434690"/>
      <w:bookmarkStart w:id="7862" w:name="_Toc185605235"/>
      <w:bookmarkStart w:id="7863" w:name="_Toc185606769"/>
      <w:bookmarkStart w:id="7864" w:name="_Toc186449525"/>
      <w:bookmarkStart w:id="7865" w:name="_Toc186452849"/>
      <w:bookmarkStart w:id="7866" w:name="_Toc186462871"/>
      <w:bookmarkStart w:id="7867" w:name="_Toc186467268"/>
      <w:bookmarkStart w:id="7868" w:name="_Toc187053712"/>
      <w:bookmarkStart w:id="7869" w:name="_Toc187319394"/>
      <w:bookmarkStart w:id="7870" w:name="_Toc209604985"/>
      <w:r w:rsidRPr="004F1648">
        <w:t>Grands principes d</w:t>
      </w:r>
      <w:r w:rsidR="000237FE" w:rsidRPr="004F1648">
        <w:t>u cycle</w:t>
      </w:r>
      <w:r w:rsidRPr="004F1648">
        <w:t xml:space="preserve"> de projet à la Cnam</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677EC5A2" w14:textId="77777777" w:rsidR="002B30DD" w:rsidRPr="007120E2" w:rsidRDefault="002B30DD" w:rsidP="002B30DD">
      <w:pPr>
        <w:rPr>
          <w:rFonts w:cstheme="minorHAnsi"/>
        </w:rPr>
      </w:pPr>
      <w:r w:rsidRPr="007120E2">
        <w:rPr>
          <w:rFonts w:cstheme="minorHAnsi"/>
        </w:rPr>
        <w:t>Le cycle de vie des projets permet de traiter les demandes d’évolution du SI (création, modification ou décommissionnement d’applications) tout au long des processus de fabrication.</w:t>
      </w:r>
    </w:p>
    <w:p w14:paraId="0570CDCB" w14:textId="77777777" w:rsidR="002B30DD" w:rsidRPr="007120E2" w:rsidRDefault="002B30DD" w:rsidP="002B30DD">
      <w:pPr>
        <w:rPr>
          <w:rFonts w:cstheme="minorHAnsi"/>
          <w:sz w:val="20"/>
          <w:szCs w:val="20"/>
        </w:rPr>
      </w:pPr>
      <w:r w:rsidRPr="00425708">
        <w:rPr>
          <w:rFonts w:cstheme="minorHAnsi"/>
          <w:noProof/>
          <w:sz w:val="20"/>
          <w:szCs w:val="20"/>
          <w:lang w:eastAsia="fr-FR"/>
        </w:rPr>
        <w:drawing>
          <wp:inline distT="0" distB="0" distL="0" distR="0" wp14:anchorId="3F94F418" wp14:editId="50651E46">
            <wp:extent cx="5759450" cy="62928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629285"/>
                    </a:xfrm>
                    <a:prstGeom prst="rect">
                      <a:avLst/>
                    </a:prstGeom>
                  </pic:spPr>
                </pic:pic>
              </a:graphicData>
            </a:graphic>
          </wp:inline>
        </w:drawing>
      </w:r>
    </w:p>
    <w:p w14:paraId="53939479" w14:textId="77777777" w:rsidR="002B30DD" w:rsidRPr="007120E2" w:rsidRDefault="002B30DD" w:rsidP="002B30DD">
      <w:pPr>
        <w:rPr>
          <w:rFonts w:cstheme="minorHAnsi"/>
        </w:rPr>
      </w:pPr>
      <w:r w:rsidRPr="007120E2">
        <w:rPr>
          <w:rFonts w:cstheme="minorHAnsi"/>
        </w:rPr>
        <w:t>Le cycle projet est organisé en 4 macros processus</w:t>
      </w:r>
      <w:r>
        <w:rPr>
          <w:rFonts w:cstheme="minorHAnsi"/>
        </w:rPr>
        <w:t> </w:t>
      </w:r>
      <w:r w:rsidRPr="007120E2">
        <w:rPr>
          <w:rFonts w:cstheme="minorHAnsi"/>
        </w:rPr>
        <w:t>:</w:t>
      </w:r>
    </w:p>
    <w:p w14:paraId="5FB3DAD8" w14:textId="77777777" w:rsidR="002B30DD" w:rsidRPr="007120E2" w:rsidRDefault="002B30DD" w:rsidP="002B30DD">
      <w:pPr>
        <w:pStyle w:val="Puce1TMADEV"/>
      </w:pPr>
      <w:r w:rsidRPr="007120E2">
        <w:rPr>
          <w:b/>
        </w:rPr>
        <w:t>« Cadrage et définition »</w:t>
      </w:r>
      <w:r>
        <w:t> </w:t>
      </w:r>
      <w:r w:rsidRPr="007120E2">
        <w:t xml:space="preserve">: il est composé des processus de cadrage et de conception générale. </w:t>
      </w:r>
    </w:p>
    <w:p w14:paraId="11DF7819" w14:textId="77777777" w:rsidR="002B30DD" w:rsidRPr="007120E2" w:rsidRDefault="002B30DD" w:rsidP="002B30DD">
      <w:pPr>
        <w:pStyle w:val="Puce1TMADEV"/>
      </w:pPr>
      <w:r w:rsidRPr="007120E2">
        <w:rPr>
          <w:b/>
        </w:rPr>
        <w:t>« Fabrication »</w:t>
      </w:r>
      <w:r>
        <w:t> </w:t>
      </w:r>
      <w:r w:rsidRPr="007120E2">
        <w:t>: il est composé des processus de conception détaillée et de réalisation. Ce processus est au cœur des prestations qui sont confiées au Titulaire.</w:t>
      </w:r>
    </w:p>
    <w:p w14:paraId="450F1293" w14:textId="77777777" w:rsidR="002B30DD" w:rsidRPr="007120E2" w:rsidRDefault="002B30DD" w:rsidP="002B30DD">
      <w:pPr>
        <w:pStyle w:val="Puce1TMADEV"/>
      </w:pPr>
      <w:r w:rsidRPr="007120E2">
        <w:rPr>
          <w:b/>
        </w:rPr>
        <w:t>« Recette »</w:t>
      </w:r>
      <w:r>
        <w:rPr>
          <w:b/>
        </w:rPr>
        <w:t> </w:t>
      </w:r>
      <w:r w:rsidRPr="00425708">
        <w:t>:</w:t>
      </w:r>
      <w:r w:rsidRPr="007120E2">
        <w:t xml:space="preserve"> il est composé des processus de Recette fabricant, d’Intégration de système, de Recevabilité (recette fonctionnelle), d’INTEX (performances et exploitabilité) et le cas échéant de VABF.</w:t>
      </w:r>
    </w:p>
    <w:p w14:paraId="6E4873C8" w14:textId="77777777" w:rsidR="002B30DD" w:rsidRPr="005573EF" w:rsidRDefault="002B30DD" w:rsidP="002B30DD">
      <w:pPr>
        <w:pStyle w:val="Puce1TMADEV"/>
      </w:pPr>
      <w:r w:rsidRPr="007120E2">
        <w:rPr>
          <w:b/>
        </w:rPr>
        <w:t>« Production »</w:t>
      </w:r>
      <w:r>
        <w:t> </w:t>
      </w:r>
      <w:r w:rsidRPr="007120E2">
        <w:t xml:space="preserve">: il est composé des processus de présérie et de généralisation. </w:t>
      </w:r>
    </w:p>
    <w:p w14:paraId="6C8EAC73" w14:textId="77777777" w:rsidR="002B30DD" w:rsidRPr="007120E2" w:rsidRDefault="002B30DD" w:rsidP="002B30DD">
      <w:pPr>
        <w:rPr>
          <w:rFonts w:cstheme="minorHAnsi"/>
        </w:rPr>
      </w:pPr>
      <w:r w:rsidRPr="007120E2">
        <w:rPr>
          <w:rFonts w:cstheme="minorHAnsi"/>
        </w:rPr>
        <w:t>Des jalons sont positionnés tout au long du cycle de vie. Ils permettent de séquencer les transitions entre processus et de rythmer les changements de responsabilités durant la vie du projet. Par exemple, le jalon 1 correspond au début du macro-processus « fabrication ».</w:t>
      </w:r>
    </w:p>
    <w:p w14:paraId="387AAE17" w14:textId="77777777" w:rsidR="002B30DD" w:rsidRDefault="002B30DD" w:rsidP="002B30DD">
      <w:pPr>
        <w:rPr>
          <w:rFonts w:cstheme="minorHAnsi"/>
        </w:rPr>
      </w:pPr>
      <w:r w:rsidRPr="007120E2">
        <w:rPr>
          <w:rFonts w:cstheme="minorHAnsi"/>
        </w:rPr>
        <w:t>Les jalons présentés ci-dessus sont ceux en vigueur à la date de rédaction du CCTP, ils peuvent être amenés à évoluer en cours d’exécution de l’accord-cadre. Le cas échéant, le Titulaire en est informé.</w:t>
      </w:r>
    </w:p>
    <w:p w14:paraId="55757B00" w14:textId="77777777" w:rsidR="002B30DD" w:rsidRPr="007120E2" w:rsidRDefault="002B30DD" w:rsidP="002B30DD">
      <w:pPr>
        <w:rPr>
          <w:rFonts w:cstheme="minorHAnsi"/>
        </w:rPr>
      </w:pPr>
      <w:r>
        <w:rPr>
          <w:rFonts w:cstheme="minorHAnsi"/>
        </w:rPr>
        <w:t>D’autre part</w:t>
      </w:r>
      <w:r w:rsidRPr="007120E2">
        <w:rPr>
          <w:rFonts w:cstheme="minorHAnsi"/>
        </w:rPr>
        <w:t> :</w:t>
      </w:r>
    </w:p>
    <w:p w14:paraId="16FC9641" w14:textId="77777777" w:rsidR="002B30DD" w:rsidRPr="00977E0F" w:rsidRDefault="002B30DD" w:rsidP="002B30DD">
      <w:pPr>
        <w:pStyle w:val="Puce1TMADEV"/>
      </w:pPr>
      <w:r w:rsidRPr="00977E0F">
        <w:t>L’INTEX est une phase facultative, elle est utilisée dans le cadre d’un projet nécessitant la vérification des performances et de l’exploitabilité ;</w:t>
      </w:r>
    </w:p>
    <w:p w14:paraId="731CFAA0" w14:textId="77777777" w:rsidR="002B30DD" w:rsidRPr="00977E0F" w:rsidRDefault="002B30DD" w:rsidP="002B30DD">
      <w:pPr>
        <w:pStyle w:val="Puce1TMADEV"/>
      </w:pPr>
      <w:r w:rsidRPr="00977E0F">
        <w:t>La VABF correspond à une phase de recette de pré-production. Elle est mentionnée sous le terme « pré-production » dans le présent CCTP ;</w:t>
      </w:r>
    </w:p>
    <w:p w14:paraId="39C7C31D" w14:textId="77777777" w:rsidR="002B30DD" w:rsidRPr="00977E0F" w:rsidRDefault="002B30DD" w:rsidP="002B30DD">
      <w:pPr>
        <w:pStyle w:val="Puce1TMADEV"/>
      </w:pPr>
      <w:r w:rsidRPr="00977E0F">
        <w:t>La recette est mentionnée sous le terme « VA » (Vérification d’aptitude) dans le présent CCTP.</w:t>
      </w:r>
    </w:p>
    <w:p w14:paraId="583543D2" w14:textId="6D428638" w:rsidR="00D23AC4" w:rsidRPr="007120E2" w:rsidRDefault="50166248" w:rsidP="004F1648">
      <w:pPr>
        <w:pStyle w:val="Titre3"/>
      </w:pPr>
      <w:bookmarkStart w:id="7871" w:name="_Toc178176283"/>
      <w:bookmarkStart w:id="7872" w:name="_Toc179550190"/>
      <w:bookmarkStart w:id="7873" w:name="_Toc179550293"/>
      <w:bookmarkStart w:id="7874" w:name="_Toc178176284"/>
      <w:bookmarkStart w:id="7875" w:name="_Toc179550191"/>
      <w:bookmarkStart w:id="7876" w:name="_Toc179550294"/>
      <w:bookmarkStart w:id="7877" w:name="_Toc180425752"/>
      <w:bookmarkStart w:id="7878" w:name="_Toc180572693"/>
      <w:bookmarkStart w:id="7879" w:name="_Toc180770862"/>
      <w:bookmarkStart w:id="7880" w:name="_Toc182410636"/>
      <w:bookmarkStart w:id="7881" w:name="_Toc182412676"/>
      <w:bookmarkStart w:id="7882" w:name="_Toc182486254"/>
      <w:bookmarkStart w:id="7883" w:name="_Toc182487898"/>
      <w:bookmarkStart w:id="7884" w:name="_Toc182554490"/>
      <w:bookmarkStart w:id="7885" w:name="_Toc182557151"/>
      <w:bookmarkStart w:id="7886" w:name="_Toc182574479"/>
      <w:bookmarkStart w:id="7887" w:name="_Toc182576021"/>
      <w:bookmarkStart w:id="7888" w:name="_Toc182581525"/>
      <w:bookmarkStart w:id="7889" w:name="_Toc182832370"/>
      <w:bookmarkStart w:id="7890" w:name="_Toc182842596"/>
      <w:bookmarkStart w:id="7891" w:name="_Toc182844203"/>
      <w:bookmarkStart w:id="7892" w:name="_Toc182845126"/>
      <w:bookmarkStart w:id="7893" w:name="_Toc182845307"/>
      <w:bookmarkStart w:id="7894" w:name="_Toc182910422"/>
      <w:bookmarkStart w:id="7895" w:name="_Toc182911908"/>
      <w:bookmarkStart w:id="7896" w:name="_Toc182931490"/>
      <w:bookmarkStart w:id="7897" w:name="_Toc182934238"/>
      <w:bookmarkStart w:id="7898" w:name="_Toc183011605"/>
      <w:bookmarkStart w:id="7899" w:name="_Toc183012763"/>
      <w:bookmarkStart w:id="7900" w:name="_Toc183016983"/>
      <w:bookmarkStart w:id="7901" w:name="_Toc183018286"/>
      <w:bookmarkStart w:id="7902" w:name="_Toc183082194"/>
      <w:bookmarkStart w:id="7903" w:name="_Toc183173780"/>
      <w:bookmarkStart w:id="7904" w:name="_Toc183184954"/>
      <w:bookmarkStart w:id="7905" w:name="_Toc183188037"/>
      <w:bookmarkStart w:id="7906" w:name="_Toc183448087"/>
      <w:bookmarkStart w:id="7907" w:name="_Toc183792280"/>
      <w:bookmarkStart w:id="7908" w:name="_Toc183796110"/>
      <w:bookmarkStart w:id="7909" w:name="_Toc184031727"/>
      <w:bookmarkStart w:id="7910" w:name="_Toc184053518"/>
      <w:bookmarkStart w:id="7911" w:name="_Toc184054127"/>
      <w:bookmarkStart w:id="7912" w:name="_Toc184055399"/>
      <w:bookmarkStart w:id="7913" w:name="_Toc184130790"/>
      <w:bookmarkStart w:id="7914" w:name="_Toc184136941"/>
      <w:bookmarkStart w:id="7915" w:name="_Toc184137979"/>
      <w:bookmarkStart w:id="7916" w:name="_Toc184143971"/>
      <w:bookmarkStart w:id="7917" w:name="_Toc184222217"/>
      <w:bookmarkStart w:id="7918" w:name="_Toc184226912"/>
      <w:bookmarkStart w:id="7919" w:name="_Toc184227780"/>
      <w:bookmarkStart w:id="7920" w:name="_Toc184305457"/>
      <w:bookmarkStart w:id="7921" w:name="_Toc184307921"/>
      <w:bookmarkStart w:id="7922" w:name="_Toc184311835"/>
      <w:bookmarkStart w:id="7923" w:name="_Ref184392595"/>
      <w:bookmarkStart w:id="7924" w:name="_Toc184636666"/>
      <w:bookmarkStart w:id="7925" w:name="_Toc184734490"/>
      <w:bookmarkStart w:id="7926" w:name="_Toc184821282"/>
      <w:bookmarkStart w:id="7927" w:name="_Toc184831001"/>
      <w:bookmarkStart w:id="7928" w:name="_Toc185000341"/>
      <w:bookmarkStart w:id="7929" w:name="_Toc185002934"/>
      <w:bookmarkStart w:id="7930" w:name="_Toc185416418"/>
      <w:bookmarkStart w:id="7931" w:name="_Toc185434691"/>
      <w:bookmarkStart w:id="7932" w:name="_Toc185605236"/>
      <w:bookmarkStart w:id="7933" w:name="_Toc185606770"/>
      <w:bookmarkStart w:id="7934" w:name="_Toc186449526"/>
      <w:bookmarkStart w:id="7935" w:name="_Toc186452850"/>
      <w:bookmarkStart w:id="7936" w:name="_Toc186462872"/>
      <w:bookmarkStart w:id="7937" w:name="_Toc186467269"/>
      <w:bookmarkStart w:id="7938" w:name="_Toc187053713"/>
      <w:bookmarkStart w:id="7939" w:name="_Toc187319395"/>
      <w:bookmarkStart w:id="7940" w:name="_Toc209604986"/>
      <w:bookmarkEnd w:id="7871"/>
      <w:bookmarkEnd w:id="7872"/>
      <w:bookmarkEnd w:id="7873"/>
      <w:r w:rsidRPr="007120E2">
        <w:t>Les grands acteurs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E77AADB" w14:textId="416EA549" w:rsidR="00D23AC4" w:rsidRPr="007120E2" w:rsidRDefault="50166248" w:rsidP="008118BB">
      <w:pPr>
        <w:rPr>
          <w:rFonts w:cstheme="minorHAnsi"/>
        </w:rPr>
      </w:pPr>
      <w:r w:rsidRPr="007120E2">
        <w:rPr>
          <w:rFonts w:cstheme="minorHAnsi"/>
        </w:rPr>
        <w:t>La</w:t>
      </w:r>
      <w:r w:rsidR="000E6840" w:rsidRPr="007120E2">
        <w:rPr>
          <w:rFonts w:cstheme="minorHAnsi"/>
        </w:rPr>
        <w:t xml:space="preserve"> </w:t>
      </w:r>
      <w:r w:rsidRPr="007120E2">
        <w:rPr>
          <w:rFonts w:cstheme="minorHAnsi"/>
        </w:rPr>
        <w:t>description des besoins, l’identification des impacts sur les processus métier, ainsi que la stratégie et la commande de recette relèvent de la responsabilité de la MOA.</w:t>
      </w:r>
    </w:p>
    <w:p w14:paraId="1FE245B0" w14:textId="6A43480E" w:rsidR="00D23AC4" w:rsidRPr="007120E2" w:rsidRDefault="50166248" w:rsidP="008118BB">
      <w:pPr>
        <w:rPr>
          <w:rFonts w:cstheme="minorHAnsi"/>
        </w:rPr>
      </w:pPr>
      <w:r w:rsidRPr="007120E2">
        <w:rPr>
          <w:rFonts w:cstheme="minorHAnsi"/>
        </w:rPr>
        <w:t>Les acteurs de la régulation recette (</w:t>
      </w:r>
      <w:r w:rsidR="002C54C1" w:rsidRPr="007120E2">
        <w:rPr>
          <w:rFonts w:cstheme="minorHAnsi"/>
        </w:rPr>
        <w:t>le département contrôle régulation recette –DC2R- de la Direction déléguée de l'audit, des finances et de la lutte contre la fraude -DAFF-</w:t>
      </w:r>
      <w:r w:rsidRPr="007120E2">
        <w:rPr>
          <w:rFonts w:cstheme="minorHAnsi"/>
        </w:rPr>
        <w:t>) mettent en place la lettre de recette (pilotage) et produisent les procès-verbaux de validation nationale. Ce document est indispensable pour obtenir l’autorisation de passage en production.</w:t>
      </w:r>
    </w:p>
    <w:p w14:paraId="46983845" w14:textId="77777777" w:rsidR="00D23AC4" w:rsidRPr="007120E2" w:rsidRDefault="50166248" w:rsidP="008118BB">
      <w:pPr>
        <w:rPr>
          <w:rFonts w:cstheme="minorHAnsi"/>
        </w:rPr>
      </w:pPr>
      <w:r w:rsidRPr="007120E2">
        <w:rPr>
          <w:rFonts w:cstheme="minorHAnsi"/>
        </w:rPr>
        <w:lastRenderedPageBreak/>
        <w:t>Les acteurs en charge de la recette définissent et mettent en place les plans et données de tests, les environnements et campagnes de recettes, et produisent le compte-rendu des campagnes de recette.</w:t>
      </w:r>
    </w:p>
    <w:p w14:paraId="58B385E8" w14:textId="77777777" w:rsidR="00D23AC4" w:rsidRPr="007120E2" w:rsidRDefault="50166248" w:rsidP="008118BB">
      <w:pPr>
        <w:rPr>
          <w:rFonts w:cstheme="minorHAnsi"/>
        </w:rPr>
      </w:pPr>
      <w:r w:rsidRPr="007120E2">
        <w:rPr>
          <w:rFonts w:cstheme="minorHAnsi"/>
        </w:rPr>
        <w:t>Les fabricants évaluent les charges, planifient et pilotent la réalisation des projets. Ils spécifient et réalisent les composants du SI, et délivrent les packages de livraison du produit fini.</w:t>
      </w:r>
    </w:p>
    <w:p w14:paraId="7A25031F" w14:textId="4EB6B00A" w:rsidR="00D23AC4" w:rsidRPr="007120E2" w:rsidRDefault="50166248" w:rsidP="008118BB">
      <w:pPr>
        <w:rPr>
          <w:rFonts w:cstheme="minorHAnsi"/>
        </w:rPr>
      </w:pPr>
      <w:r w:rsidRPr="007120E2">
        <w:rPr>
          <w:rFonts w:cstheme="minorHAnsi"/>
        </w:rPr>
        <w:t>Les acteurs du PMO gèrent et pilotent les différents domaines métiers. Ce pilotage resserré leur permet de construire et gouverner la roadmap des projets informatique</w:t>
      </w:r>
      <w:r w:rsidR="00843820" w:rsidRPr="007120E2">
        <w:rPr>
          <w:rFonts w:cstheme="minorHAnsi"/>
        </w:rPr>
        <w:t>s</w:t>
      </w:r>
      <w:r w:rsidRPr="007120E2">
        <w:rPr>
          <w:rFonts w:cstheme="minorHAnsi"/>
        </w:rPr>
        <w:t>.</w:t>
      </w:r>
    </w:p>
    <w:p w14:paraId="78F5C767" w14:textId="035AC295" w:rsidR="00D23AC4" w:rsidRPr="007120E2" w:rsidRDefault="50166248" w:rsidP="008118BB">
      <w:pPr>
        <w:rPr>
          <w:rFonts w:cstheme="minorHAnsi"/>
        </w:rPr>
      </w:pPr>
      <w:r w:rsidRPr="007120E2">
        <w:rPr>
          <w:rFonts w:cstheme="minorHAnsi"/>
        </w:rPr>
        <w:t xml:space="preserve">Les acteurs de l’architecture produisent les spécifications d’architecture du </w:t>
      </w:r>
      <w:r w:rsidR="002C54C1" w:rsidRPr="007120E2">
        <w:rPr>
          <w:rFonts w:cstheme="minorHAnsi"/>
        </w:rPr>
        <w:t xml:space="preserve">Système d’Information </w:t>
      </w:r>
      <w:r w:rsidRPr="007120E2">
        <w:rPr>
          <w:rFonts w:cstheme="minorHAnsi"/>
        </w:rPr>
        <w:t>(D</w:t>
      </w:r>
      <w:r w:rsidR="002C54C1" w:rsidRPr="007120E2">
        <w:rPr>
          <w:rFonts w:cstheme="minorHAnsi"/>
        </w:rPr>
        <w:t>ossier d’</w:t>
      </w:r>
      <w:r w:rsidRPr="007120E2">
        <w:rPr>
          <w:rFonts w:cstheme="minorHAnsi"/>
        </w:rPr>
        <w:t>A</w:t>
      </w:r>
      <w:r w:rsidR="002C54C1" w:rsidRPr="007120E2">
        <w:rPr>
          <w:rFonts w:cstheme="minorHAnsi"/>
        </w:rPr>
        <w:t xml:space="preserve">rchitecture </w:t>
      </w:r>
      <w:r w:rsidRPr="007120E2">
        <w:rPr>
          <w:rFonts w:cstheme="minorHAnsi"/>
        </w:rPr>
        <w:t>F</w:t>
      </w:r>
      <w:r w:rsidR="002C54C1" w:rsidRPr="007120E2">
        <w:rPr>
          <w:rFonts w:cstheme="minorHAnsi"/>
        </w:rPr>
        <w:t>onctionnelle</w:t>
      </w:r>
      <w:r w:rsidRPr="007120E2">
        <w:rPr>
          <w:rFonts w:cstheme="minorHAnsi"/>
        </w:rPr>
        <w:t>, D</w:t>
      </w:r>
      <w:r w:rsidR="002C54C1" w:rsidRPr="007120E2">
        <w:rPr>
          <w:rFonts w:cstheme="minorHAnsi"/>
        </w:rPr>
        <w:t>ossier d’Architecture,</w:t>
      </w:r>
      <w:r w:rsidRPr="007120E2">
        <w:rPr>
          <w:rFonts w:cstheme="minorHAnsi"/>
        </w:rPr>
        <w:t xml:space="preserve"> Cartographie SI, </w:t>
      </w:r>
      <w:r w:rsidR="00930679" w:rsidRPr="007120E2">
        <w:rPr>
          <w:rFonts w:cstheme="minorHAnsi"/>
        </w:rPr>
        <w:t>etc.</w:t>
      </w:r>
      <w:r w:rsidRPr="007120E2">
        <w:rPr>
          <w:rFonts w:cstheme="minorHAnsi"/>
        </w:rPr>
        <w:t xml:space="preserve">). Ceux du soutien technique fournissent les </w:t>
      </w:r>
      <w:r w:rsidR="00B676F5" w:rsidRPr="007120E2">
        <w:rPr>
          <w:rFonts w:cstheme="minorHAnsi"/>
        </w:rPr>
        <w:t>kits de démarraga</w:t>
      </w:r>
      <w:r w:rsidR="00AC66E6" w:rsidRPr="007120E2">
        <w:rPr>
          <w:rFonts w:cstheme="minorHAnsi"/>
        </w:rPr>
        <w:t xml:space="preserve"> (</w:t>
      </w:r>
      <w:r w:rsidRPr="007120E2">
        <w:rPr>
          <w:rFonts w:cstheme="minorHAnsi"/>
        </w:rPr>
        <w:t>starters kits</w:t>
      </w:r>
      <w:r w:rsidR="00AC66E6" w:rsidRPr="007120E2">
        <w:rPr>
          <w:rFonts w:cstheme="minorHAnsi"/>
        </w:rPr>
        <w:t>)</w:t>
      </w:r>
      <w:r w:rsidRPr="007120E2">
        <w:rPr>
          <w:rFonts w:cstheme="minorHAnsi"/>
        </w:rPr>
        <w:t xml:space="preserve"> pour la fabrication.</w:t>
      </w:r>
    </w:p>
    <w:p w14:paraId="07EFA019" w14:textId="77777777" w:rsidR="00D23AC4" w:rsidRPr="007120E2" w:rsidRDefault="50166248" w:rsidP="008118BB">
      <w:pPr>
        <w:rPr>
          <w:rFonts w:cstheme="minorHAnsi"/>
        </w:rPr>
      </w:pPr>
      <w:r w:rsidRPr="007120E2">
        <w:rPr>
          <w:rFonts w:cstheme="minorHAnsi"/>
        </w:rPr>
        <w:t>Les acteurs de l’intégration mettent à disposition les environnements de recette d’intégration, de recette fonctionnelle, de benchmark.</w:t>
      </w:r>
    </w:p>
    <w:p w14:paraId="0EDDA54B" w14:textId="77777777" w:rsidR="00D23AC4" w:rsidRPr="007120E2" w:rsidRDefault="50166248" w:rsidP="008118BB">
      <w:pPr>
        <w:rPr>
          <w:rFonts w:cstheme="minorHAnsi"/>
        </w:rPr>
      </w:pPr>
      <w:r w:rsidRPr="007120E2">
        <w:rPr>
          <w:rFonts w:cstheme="minorHAnsi"/>
        </w:rPr>
        <w:t>Les acteurs de la sécurité définissent et mettent en œuvre la politique de sécurité du SI. Ceux en charge des infrastructures définissent les cadres applicatifs (par exemple : weblogic, oracle).</w:t>
      </w:r>
    </w:p>
    <w:p w14:paraId="5AD00BC6" w14:textId="38319FCE" w:rsidR="00D23AC4" w:rsidRPr="007120E2" w:rsidRDefault="001A76ED" w:rsidP="004F1648">
      <w:pPr>
        <w:pStyle w:val="Titre3"/>
      </w:pPr>
      <w:bookmarkStart w:id="7941" w:name="_Toc178176290"/>
      <w:bookmarkStart w:id="7942" w:name="_Toc179550194"/>
      <w:bookmarkStart w:id="7943" w:name="_Toc179550297"/>
      <w:bookmarkStart w:id="7944" w:name="_Toc180425758"/>
      <w:bookmarkStart w:id="7945" w:name="_Toc180572699"/>
      <w:bookmarkStart w:id="7946" w:name="_Toc180770868"/>
      <w:bookmarkStart w:id="7947" w:name="_Toc182410642"/>
      <w:bookmarkStart w:id="7948" w:name="_Toc182412682"/>
      <w:bookmarkStart w:id="7949" w:name="_Toc182486260"/>
      <w:bookmarkStart w:id="7950" w:name="_Toc182487904"/>
      <w:bookmarkStart w:id="7951" w:name="_Toc182554496"/>
      <w:bookmarkStart w:id="7952" w:name="_Toc182557157"/>
      <w:bookmarkStart w:id="7953" w:name="_Toc182574485"/>
      <w:bookmarkStart w:id="7954" w:name="_Toc182576027"/>
      <w:bookmarkStart w:id="7955" w:name="_Toc182581531"/>
      <w:bookmarkStart w:id="7956" w:name="_Toc182832376"/>
      <w:bookmarkStart w:id="7957" w:name="_Toc182842602"/>
      <w:bookmarkStart w:id="7958" w:name="_Toc182844209"/>
      <w:bookmarkStart w:id="7959" w:name="_Toc182845132"/>
      <w:bookmarkStart w:id="7960" w:name="_Toc182845313"/>
      <w:bookmarkStart w:id="7961" w:name="_Toc182910428"/>
      <w:bookmarkStart w:id="7962" w:name="_Toc182911914"/>
      <w:bookmarkStart w:id="7963" w:name="_Toc182931496"/>
      <w:bookmarkStart w:id="7964" w:name="_Toc182934244"/>
      <w:bookmarkStart w:id="7965" w:name="_Toc183011610"/>
      <w:bookmarkStart w:id="7966" w:name="_Toc183012768"/>
      <w:bookmarkStart w:id="7967" w:name="_Toc183016988"/>
      <w:bookmarkStart w:id="7968" w:name="_Toc183018291"/>
      <w:bookmarkStart w:id="7969" w:name="_Toc183082199"/>
      <w:bookmarkStart w:id="7970" w:name="_Toc183173781"/>
      <w:bookmarkStart w:id="7971" w:name="_Toc183184955"/>
      <w:bookmarkStart w:id="7972" w:name="_Toc183188038"/>
      <w:bookmarkStart w:id="7973" w:name="_Toc183448088"/>
      <w:bookmarkStart w:id="7974" w:name="_Ref183695682"/>
      <w:bookmarkStart w:id="7975" w:name="_Toc183792281"/>
      <w:bookmarkStart w:id="7976" w:name="_Toc183796111"/>
      <w:bookmarkStart w:id="7977" w:name="_Toc184031728"/>
      <w:bookmarkStart w:id="7978" w:name="_Toc184053519"/>
      <w:bookmarkStart w:id="7979" w:name="_Toc184054128"/>
      <w:bookmarkStart w:id="7980" w:name="_Toc184055400"/>
      <w:bookmarkStart w:id="7981" w:name="_Toc184130791"/>
      <w:bookmarkStart w:id="7982" w:name="_Toc184136942"/>
      <w:bookmarkStart w:id="7983" w:name="_Toc184137980"/>
      <w:bookmarkStart w:id="7984" w:name="_Toc184143972"/>
      <w:bookmarkStart w:id="7985" w:name="_Toc184222218"/>
      <w:bookmarkStart w:id="7986" w:name="_Toc184226913"/>
      <w:bookmarkStart w:id="7987" w:name="_Toc184227781"/>
      <w:bookmarkStart w:id="7988" w:name="_Toc184305458"/>
      <w:bookmarkStart w:id="7989" w:name="_Toc184307922"/>
      <w:bookmarkStart w:id="7990" w:name="_Toc184311836"/>
      <w:bookmarkStart w:id="7991" w:name="_Toc184636667"/>
      <w:bookmarkStart w:id="7992" w:name="_Toc184734491"/>
      <w:bookmarkStart w:id="7993" w:name="_Toc184821283"/>
      <w:bookmarkStart w:id="7994" w:name="_Toc184831002"/>
      <w:bookmarkStart w:id="7995" w:name="_Toc185000342"/>
      <w:bookmarkStart w:id="7996" w:name="_Toc185002935"/>
      <w:bookmarkStart w:id="7997" w:name="_Toc185416419"/>
      <w:bookmarkStart w:id="7998" w:name="_Toc185434692"/>
      <w:bookmarkStart w:id="7999" w:name="_Ref185581118"/>
      <w:bookmarkStart w:id="8000" w:name="_Toc185605237"/>
      <w:bookmarkStart w:id="8001" w:name="_Toc185606771"/>
      <w:bookmarkStart w:id="8002" w:name="_Toc186449527"/>
      <w:bookmarkStart w:id="8003" w:name="_Toc186452851"/>
      <w:bookmarkStart w:id="8004" w:name="_Toc186462873"/>
      <w:bookmarkStart w:id="8005" w:name="_Toc186467270"/>
      <w:bookmarkStart w:id="8006" w:name="_Toc187053714"/>
      <w:bookmarkStart w:id="8007" w:name="_Toc187319396"/>
      <w:bookmarkStart w:id="8008" w:name="_Toc209604987"/>
      <w:r w:rsidRPr="007120E2">
        <w:t>Cadrage et</w:t>
      </w:r>
      <w:r w:rsidR="50166248" w:rsidRPr="007120E2">
        <w:t xml:space="preserve"> Fabrication</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B8F68CB" w14:textId="285845DD" w:rsidR="001A76ED" w:rsidRPr="007120E2" w:rsidRDefault="00F04440" w:rsidP="008118BB">
      <w:pPr>
        <w:rPr>
          <w:rFonts w:cstheme="minorHAnsi"/>
        </w:rPr>
      </w:pPr>
      <w:r w:rsidRPr="007120E2">
        <w:rPr>
          <w:rFonts w:cstheme="minorHAnsi"/>
        </w:rPr>
        <w:t>A la date de rédaction du CCTP, la Cnam a plusieurs approches en termes d</w:t>
      </w:r>
      <w:r w:rsidR="001A76ED" w:rsidRPr="007120E2">
        <w:rPr>
          <w:rFonts w:cstheme="minorHAnsi"/>
        </w:rPr>
        <w:t xml:space="preserve">e cadrage </w:t>
      </w:r>
      <w:r w:rsidRPr="007120E2">
        <w:rPr>
          <w:rFonts w:cstheme="minorHAnsi"/>
        </w:rPr>
        <w:t>et de fabrication des projets. Elle pré</w:t>
      </w:r>
      <w:r w:rsidR="00B10689" w:rsidRPr="007120E2">
        <w:rPr>
          <w:rFonts w:cstheme="minorHAnsi"/>
        </w:rPr>
        <w:t>cise au T</w:t>
      </w:r>
      <w:r w:rsidRPr="007120E2">
        <w:rPr>
          <w:rFonts w:cstheme="minorHAnsi"/>
        </w:rPr>
        <w:t>itulaire</w:t>
      </w:r>
      <w:r w:rsidR="00651177" w:rsidRPr="007120E2">
        <w:rPr>
          <w:rFonts w:cstheme="minorHAnsi"/>
        </w:rPr>
        <w:t>,</w:t>
      </w:r>
      <w:r w:rsidRPr="007120E2">
        <w:rPr>
          <w:rFonts w:cstheme="minorHAnsi"/>
        </w:rPr>
        <w:t xml:space="preserve"> </w:t>
      </w:r>
      <w:r w:rsidR="00CB7B03" w:rsidRPr="007120E2">
        <w:rPr>
          <w:rFonts w:cstheme="minorHAnsi"/>
        </w:rPr>
        <w:t>lorsqu’elle le sollicite pour intervenir sur un projet,</w:t>
      </w:r>
      <w:r w:rsidRPr="007120E2">
        <w:rPr>
          <w:rFonts w:cstheme="minorHAnsi"/>
        </w:rPr>
        <w:t xml:space="preserve"> le type de cadrage </w:t>
      </w:r>
      <w:r w:rsidR="00CB7B03" w:rsidRPr="007120E2">
        <w:rPr>
          <w:rFonts w:cstheme="minorHAnsi"/>
        </w:rPr>
        <w:t>puis le mode</w:t>
      </w:r>
      <w:r w:rsidRPr="007120E2">
        <w:rPr>
          <w:rFonts w:cstheme="minorHAnsi"/>
        </w:rPr>
        <w:t xml:space="preserve"> de fabrication qu’elle a retenu pour le projet.</w:t>
      </w:r>
    </w:p>
    <w:p w14:paraId="2DB3DAB1" w14:textId="48ECAA3F" w:rsidR="00F04440" w:rsidRPr="007120E2" w:rsidRDefault="00F04440" w:rsidP="008118BB">
      <w:pPr>
        <w:rPr>
          <w:rFonts w:cstheme="minorHAnsi"/>
        </w:rPr>
      </w:pPr>
      <w:r w:rsidRPr="007120E2">
        <w:rPr>
          <w:rFonts w:cstheme="minorHAnsi"/>
        </w:rPr>
        <w:t>Pour ce qui est du cadrage, qui n’est pas systématique</w:t>
      </w:r>
      <w:r w:rsidR="00C53539" w:rsidRPr="007120E2">
        <w:rPr>
          <w:rFonts w:cstheme="minorHAnsi"/>
        </w:rPr>
        <w:t xml:space="preserve"> (petites versions évolutives)</w:t>
      </w:r>
      <w:r w:rsidRPr="007120E2">
        <w:rPr>
          <w:rFonts w:cstheme="minorHAnsi"/>
        </w:rPr>
        <w:t xml:space="preserve">, </w:t>
      </w:r>
      <w:r w:rsidR="00651177" w:rsidRPr="007120E2">
        <w:rPr>
          <w:rFonts w:cstheme="minorHAnsi"/>
        </w:rPr>
        <w:t>il existe 3 types de cadrage</w:t>
      </w:r>
      <w:r w:rsidR="00232EA1" w:rsidRPr="007120E2">
        <w:rPr>
          <w:rFonts w:cstheme="minorHAnsi"/>
        </w:rPr>
        <w:t> :</w:t>
      </w:r>
    </w:p>
    <w:p w14:paraId="11A2B7C3" w14:textId="0E13AB9C" w:rsidR="001A76ED" w:rsidRPr="007120E2" w:rsidRDefault="001A76ED" w:rsidP="00F403B5">
      <w:pPr>
        <w:pStyle w:val="Puce1TMADEV"/>
      </w:pPr>
      <w:r w:rsidRPr="007120E2">
        <w:t xml:space="preserve">Le </w:t>
      </w:r>
      <w:r w:rsidR="00232EA1" w:rsidRPr="007120E2">
        <w:t>cadrag</w:t>
      </w:r>
      <w:r w:rsidRPr="007120E2">
        <w:t>e Agile</w:t>
      </w:r>
    </w:p>
    <w:p w14:paraId="5F6B3331" w14:textId="44E5F828" w:rsidR="001A76ED" w:rsidRPr="007120E2" w:rsidRDefault="00232EA1">
      <w:pPr>
        <w:pStyle w:val="Puce1TMADEV"/>
      </w:pPr>
      <w:r w:rsidRPr="007120E2">
        <w:t>Le cadrag</w:t>
      </w:r>
      <w:r w:rsidR="001A76ED" w:rsidRPr="007120E2">
        <w:t>e « Cycle en V »</w:t>
      </w:r>
    </w:p>
    <w:p w14:paraId="46DD7924" w14:textId="0F71155B" w:rsidR="001A76ED" w:rsidRPr="007120E2" w:rsidRDefault="001A76ED">
      <w:pPr>
        <w:pStyle w:val="Puce1TMADEV"/>
      </w:pPr>
      <w:r w:rsidRPr="007120E2">
        <w:t>Le « Cadrage 360 »</w:t>
      </w:r>
    </w:p>
    <w:p w14:paraId="7A60A236" w14:textId="35B1753C" w:rsidR="00D23AC4" w:rsidRPr="007120E2" w:rsidRDefault="00F04440" w:rsidP="008118BB">
      <w:pPr>
        <w:rPr>
          <w:rFonts w:cstheme="minorHAnsi"/>
        </w:rPr>
      </w:pPr>
      <w:r w:rsidRPr="007120E2">
        <w:rPr>
          <w:rFonts w:cstheme="minorHAnsi"/>
        </w:rPr>
        <w:t>En ce qui concerne la</w:t>
      </w:r>
      <w:r w:rsidR="50166248" w:rsidRPr="007120E2">
        <w:rPr>
          <w:rFonts w:cstheme="minorHAnsi"/>
        </w:rPr>
        <w:t xml:space="preserve"> fabrication</w:t>
      </w:r>
      <w:r w:rsidRPr="007120E2">
        <w:rPr>
          <w:rFonts w:cstheme="minorHAnsi"/>
        </w:rPr>
        <w:t xml:space="preserve">, </w:t>
      </w:r>
      <w:r w:rsidR="00232EA1" w:rsidRPr="007120E2">
        <w:rPr>
          <w:rFonts w:cstheme="minorHAnsi"/>
        </w:rPr>
        <w:t>elle</w:t>
      </w:r>
      <w:r w:rsidR="50166248" w:rsidRPr="007120E2">
        <w:rPr>
          <w:rFonts w:cstheme="minorHAnsi"/>
        </w:rPr>
        <w:t xml:space="preserve"> est réalisée</w:t>
      </w:r>
      <w:r w:rsidR="00651177" w:rsidRPr="007120E2">
        <w:rPr>
          <w:rFonts w:cstheme="minorHAnsi"/>
        </w:rPr>
        <w:t>,</w:t>
      </w:r>
      <w:r w:rsidR="50166248" w:rsidRPr="007120E2">
        <w:rPr>
          <w:rFonts w:cstheme="minorHAnsi"/>
        </w:rPr>
        <w:t xml:space="preserve"> à la Cnam</w:t>
      </w:r>
      <w:r w:rsidR="00651177" w:rsidRPr="007120E2">
        <w:rPr>
          <w:rFonts w:cstheme="minorHAnsi"/>
        </w:rPr>
        <w:t>,</w:t>
      </w:r>
      <w:r w:rsidR="50166248" w:rsidRPr="007120E2">
        <w:rPr>
          <w:rFonts w:cstheme="minorHAnsi"/>
        </w:rPr>
        <w:t xml:space="preserve"> en suivant 2 approches méthodologiques : </w:t>
      </w:r>
    </w:p>
    <w:p w14:paraId="023B62CB" w14:textId="76D01B55" w:rsidR="00AB23AE" w:rsidRPr="007120E2" w:rsidRDefault="00AB23AE" w:rsidP="00F403B5">
      <w:pPr>
        <w:pStyle w:val="Puce1TMADEV"/>
      </w:pPr>
      <w:r w:rsidRPr="007120E2">
        <w:t>Le mode Agile</w:t>
      </w:r>
    </w:p>
    <w:p w14:paraId="683BF869" w14:textId="55C0AAE9" w:rsidR="00D23AC4" w:rsidRPr="007120E2" w:rsidRDefault="50166248">
      <w:pPr>
        <w:pStyle w:val="Puce1TMADEV"/>
      </w:pPr>
      <w:r w:rsidRPr="007120E2">
        <w:t>Le mode « Cycle en V »</w:t>
      </w:r>
    </w:p>
    <w:p w14:paraId="6B079BCA" w14:textId="77777777" w:rsidR="00FC39C3" w:rsidRDefault="00FC39C3" w:rsidP="00FC39C3">
      <w:pPr>
        <w:rPr>
          <w:rFonts w:eastAsia="Times New Roman" w:cstheme="minorHAnsi"/>
          <w:b/>
          <w:bCs/>
          <w:i/>
          <w:color w:val="000080"/>
          <w:kern w:val="32"/>
          <w:lang w:eastAsia="fr-FR" w:bidi="en-US"/>
        </w:rPr>
      </w:pPr>
      <w:bookmarkStart w:id="8009" w:name="_Toc180572530"/>
      <w:bookmarkStart w:id="8010" w:name="_Toc180572700"/>
      <w:bookmarkStart w:id="8011" w:name="_Toc180425759"/>
      <w:bookmarkStart w:id="8012" w:name="_Toc180572701"/>
      <w:bookmarkStart w:id="8013" w:name="_Toc180770869"/>
      <w:bookmarkStart w:id="8014" w:name="_Toc182410643"/>
      <w:bookmarkStart w:id="8015" w:name="_Toc182412683"/>
      <w:bookmarkStart w:id="8016" w:name="_Toc182486261"/>
      <w:bookmarkStart w:id="8017" w:name="_Toc182487905"/>
      <w:bookmarkStart w:id="8018" w:name="_Toc182554497"/>
      <w:bookmarkStart w:id="8019" w:name="_Toc182557158"/>
      <w:bookmarkStart w:id="8020" w:name="_Toc182574486"/>
      <w:bookmarkStart w:id="8021" w:name="_Toc182576028"/>
      <w:bookmarkStart w:id="8022" w:name="_Toc182581532"/>
      <w:bookmarkStart w:id="8023" w:name="_Toc182832377"/>
      <w:bookmarkStart w:id="8024" w:name="_Toc182842603"/>
      <w:bookmarkStart w:id="8025" w:name="_Toc182844210"/>
      <w:bookmarkStart w:id="8026" w:name="_Toc182845133"/>
      <w:bookmarkStart w:id="8027" w:name="_Toc182845314"/>
      <w:bookmarkStart w:id="8028" w:name="_Toc182910429"/>
      <w:bookmarkStart w:id="8029" w:name="_Toc182911915"/>
      <w:bookmarkStart w:id="8030" w:name="_Toc182931497"/>
      <w:bookmarkStart w:id="8031" w:name="_Toc182934245"/>
      <w:bookmarkStart w:id="8032" w:name="_Toc183011611"/>
      <w:bookmarkStart w:id="8033" w:name="_Toc183012769"/>
      <w:bookmarkStart w:id="8034" w:name="_Toc183016989"/>
      <w:bookmarkStart w:id="8035" w:name="_Toc183018292"/>
      <w:bookmarkStart w:id="8036" w:name="_Toc183082200"/>
      <w:bookmarkStart w:id="8037" w:name="_Toc183173782"/>
      <w:bookmarkStart w:id="8038" w:name="_Toc183184956"/>
      <w:bookmarkStart w:id="8039" w:name="_Toc183188039"/>
      <w:bookmarkStart w:id="8040" w:name="_Toc183448089"/>
      <w:bookmarkStart w:id="8041" w:name="_Toc183792282"/>
      <w:bookmarkStart w:id="8042" w:name="_Toc183796112"/>
      <w:bookmarkStart w:id="8043" w:name="_Toc184031729"/>
      <w:bookmarkStart w:id="8044" w:name="_Toc184053520"/>
      <w:bookmarkStart w:id="8045" w:name="_Toc184054129"/>
      <w:bookmarkStart w:id="8046" w:name="_Toc184055401"/>
      <w:bookmarkStart w:id="8047" w:name="_Toc184130792"/>
      <w:bookmarkStart w:id="8048" w:name="_Toc184136943"/>
      <w:bookmarkStart w:id="8049" w:name="_Toc184137981"/>
      <w:bookmarkStart w:id="8050" w:name="_Toc184143973"/>
      <w:bookmarkStart w:id="8051" w:name="_Toc184222219"/>
      <w:bookmarkStart w:id="8052" w:name="_Toc184226914"/>
      <w:bookmarkStart w:id="8053" w:name="_Toc184227782"/>
      <w:bookmarkStart w:id="8054" w:name="_Toc184305459"/>
      <w:bookmarkStart w:id="8055" w:name="_Toc184307923"/>
      <w:bookmarkStart w:id="8056" w:name="_Toc184311837"/>
      <w:bookmarkStart w:id="8057" w:name="_Toc184636668"/>
      <w:bookmarkStart w:id="8058" w:name="_Toc184734492"/>
      <w:bookmarkStart w:id="8059" w:name="_Toc184821284"/>
      <w:bookmarkStart w:id="8060" w:name="_Toc184831003"/>
      <w:bookmarkStart w:id="8061" w:name="_Toc185000343"/>
      <w:bookmarkStart w:id="8062" w:name="_Toc185002936"/>
      <w:bookmarkStart w:id="8063" w:name="_Toc185416420"/>
      <w:bookmarkStart w:id="8064" w:name="_Toc185434693"/>
      <w:bookmarkStart w:id="8065" w:name="_Toc185605238"/>
      <w:bookmarkStart w:id="8066" w:name="_Toc185606772"/>
      <w:bookmarkStart w:id="8067" w:name="_Toc186449528"/>
      <w:bookmarkStart w:id="8068" w:name="_Toc186452852"/>
      <w:bookmarkStart w:id="8069" w:name="_Toc186462874"/>
      <w:bookmarkStart w:id="8070" w:name="_Toc186467271"/>
      <w:bookmarkStart w:id="8071" w:name="_Toc187053715"/>
      <w:bookmarkStart w:id="8072" w:name="_Toc22800588"/>
      <w:bookmarkEnd w:id="8009"/>
      <w:bookmarkEnd w:id="8010"/>
      <w:r>
        <w:br w:type="page"/>
      </w:r>
    </w:p>
    <w:p w14:paraId="4738B8F8" w14:textId="1ADB52E3" w:rsidR="00AB23AE" w:rsidRPr="007120E2" w:rsidRDefault="001A76ED" w:rsidP="004F1575">
      <w:pPr>
        <w:pStyle w:val="Titre4"/>
      </w:pPr>
      <w:bookmarkStart w:id="8073" w:name="_Toc187319397"/>
      <w:bookmarkStart w:id="8074" w:name="_Toc209604988"/>
      <w:r w:rsidRPr="007120E2">
        <w:lastRenderedPageBreak/>
        <w:t>Mode</w:t>
      </w:r>
      <w:r w:rsidR="00AB23AE" w:rsidRPr="007120E2">
        <w:t xml:space="preserve"> Agile</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3"/>
      <w:bookmarkEnd w:id="8074"/>
    </w:p>
    <w:p w14:paraId="5752C0CC" w14:textId="77777777" w:rsidR="00AB23AE" w:rsidRPr="007120E2" w:rsidRDefault="00AB23AE" w:rsidP="000821FE">
      <w:pPr>
        <w:pStyle w:val="Titre5"/>
      </w:pPr>
      <w:bookmarkStart w:id="8075" w:name="_Toc180425760"/>
      <w:bookmarkStart w:id="8076" w:name="_Toc180572702"/>
      <w:bookmarkStart w:id="8077" w:name="_Toc180770870"/>
      <w:bookmarkStart w:id="8078" w:name="_Toc182410644"/>
      <w:bookmarkStart w:id="8079" w:name="_Toc182412684"/>
      <w:bookmarkStart w:id="8080" w:name="_Toc182486262"/>
      <w:bookmarkStart w:id="8081" w:name="_Toc182487906"/>
      <w:bookmarkStart w:id="8082" w:name="_Toc182554498"/>
      <w:bookmarkStart w:id="8083" w:name="_Toc182557159"/>
      <w:bookmarkStart w:id="8084" w:name="_Toc182574487"/>
      <w:bookmarkStart w:id="8085" w:name="_Toc182576029"/>
      <w:bookmarkStart w:id="8086" w:name="_Toc182581533"/>
      <w:bookmarkStart w:id="8087" w:name="_Toc182832378"/>
      <w:bookmarkStart w:id="8088" w:name="_Toc182842604"/>
      <w:bookmarkStart w:id="8089" w:name="_Toc182844211"/>
      <w:bookmarkStart w:id="8090" w:name="_Toc182845134"/>
      <w:bookmarkStart w:id="8091" w:name="_Toc182845315"/>
      <w:bookmarkStart w:id="8092" w:name="_Toc182910430"/>
      <w:bookmarkStart w:id="8093" w:name="_Toc182911916"/>
      <w:bookmarkStart w:id="8094" w:name="_Toc182931498"/>
      <w:bookmarkStart w:id="8095" w:name="_Toc182934246"/>
      <w:bookmarkStart w:id="8096" w:name="_Toc183011612"/>
      <w:bookmarkStart w:id="8097" w:name="_Toc183012770"/>
      <w:bookmarkStart w:id="8098" w:name="_Toc183016990"/>
      <w:bookmarkStart w:id="8099" w:name="_Toc183018293"/>
      <w:bookmarkStart w:id="8100" w:name="_Toc183082201"/>
      <w:bookmarkStart w:id="8101" w:name="_Toc183173783"/>
      <w:bookmarkStart w:id="8102" w:name="_Toc183184957"/>
      <w:bookmarkStart w:id="8103" w:name="_Toc183188040"/>
      <w:bookmarkStart w:id="8104" w:name="_Toc183448090"/>
      <w:bookmarkStart w:id="8105" w:name="_Toc183792283"/>
      <w:bookmarkStart w:id="8106" w:name="_Toc183796113"/>
      <w:bookmarkStart w:id="8107" w:name="_Toc184031730"/>
      <w:bookmarkStart w:id="8108" w:name="_Toc184053521"/>
      <w:bookmarkStart w:id="8109" w:name="_Toc184054130"/>
      <w:bookmarkStart w:id="8110" w:name="_Toc184055402"/>
      <w:bookmarkStart w:id="8111" w:name="_Toc184130793"/>
      <w:bookmarkStart w:id="8112" w:name="_Toc184136944"/>
      <w:bookmarkStart w:id="8113" w:name="_Toc184137982"/>
      <w:bookmarkStart w:id="8114" w:name="_Toc184143974"/>
      <w:bookmarkStart w:id="8115" w:name="_Toc184222220"/>
      <w:bookmarkStart w:id="8116" w:name="_Toc184226915"/>
      <w:bookmarkStart w:id="8117" w:name="_Toc184227783"/>
      <w:bookmarkStart w:id="8118" w:name="_Toc184305460"/>
      <w:bookmarkStart w:id="8119" w:name="_Toc184307924"/>
      <w:bookmarkStart w:id="8120" w:name="_Toc184311838"/>
      <w:bookmarkStart w:id="8121" w:name="_Toc184636669"/>
      <w:bookmarkStart w:id="8122" w:name="_Toc184734493"/>
      <w:bookmarkStart w:id="8123" w:name="_Toc184821285"/>
      <w:bookmarkStart w:id="8124" w:name="_Toc184831004"/>
      <w:bookmarkStart w:id="8125" w:name="_Toc185000344"/>
      <w:bookmarkStart w:id="8126" w:name="_Toc185002937"/>
      <w:bookmarkStart w:id="8127" w:name="_Toc185416421"/>
      <w:bookmarkStart w:id="8128" w:name="_Toc185434694"/>
      <w:bookmarkStart w:id="8129" w:name="_Toc185605239"/>
      <w:bookmarkStart w:id="8130" w:name="_Toc185606773"/>
      <w:bookmarkStart w:id="8131" w:name="_Toc186449529"/>
      <w:bookmarkStart w:id="8132" w:name="_Toc186452853"/>
      <w:bookmarkStart w:id="8133" w:name="_Toc186462875"/>
      <w:bookmarkStart w:id="8134" w:name="_Toc186467272"/>
      <w:bookmarkStart w:id="8135" w:name="_Toc187053716"/>
      <w:bookmarkStart w:id="8136" w:name="_Toc187319398"/>
      <w:bookmarkStart w:id="8137" w:name="_Toc209604989"/>
      <w:r w:rsidRPr="007120E2">
        <w:t>Grands principes de l’Agilité à la Cnam</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1CBB4640" w14:textId="77777777" w:rsidR="00AB23AE" w:rsidRPr="007120E2" w:rsidRDefault="00AB23AE" w:rsidP="00AB23AE">
      <w:pPr>
        <w:rPr>
          <w:rFonts w:cstheme="minorHAnsi"/>
        </w:rPr>
      </w:pPr>
      <w:r w:rsidRPr="007120E2">
        <w:rPr>
          <w:rFonts w:cstheme="minorHAnsi"/>
        </w:rPr>
        <w:t xml:space="preserve">L’agilité repose sur les valeurs et principes définis depuis 2001 dans le Manifeste Agile. </w:t>
      </w:r>
    </w:p>
    <w:p w14:paraId="5782CD8E" w14:textId="77777777" w:rsidR="00AB23AE" w:rsidRPr="007120E2" w:rsidRDefault="00AB23AE" w:rsidP="00AB23AE">
      <w:pPr>
        <w:rPr>
          <w:rFonts w:cstheme="minorHAnsi"/>
        </w:rPr>
      </w:pPr>
      <w:r w:rsidRPr="007120E2">
        <w:rPr>
          <w:rFonts w:cstheme="minorHAnsi"/>
          <w:noProof/>
          <w:lang w:eastAsia="fr-FR"/>
        </w:rPr>
        <w:drawing>
          <wp:inline distT="0" distB="0" distL="0" distR="0" wp14:anchorId="7C161F8E" wp14:editId="77C593DA">
            <wp:extent cx="5760720" cy="4073481"/>
            <wp:effectExtent l="0" t="0" r="0" b="3810"/>
            <wp:docPr id="22" name="Image 22" descr="Manifeste Agile scrib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ber484" descr="Manifeste Agile scribi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4073481"/>
                    </a:xfrm>
                    <a:prstGeom prst="rect">
                      <a:avLst/>
                    </a:prstGeom>
                    <a:noFill/>
                    <a:ln>
                      <a:noFill/>
                    </a:ln>
                  </pic:spPr>
                </pic:pic>
              </a:graphicData>
            </a:graphic>
          </wp:inline>
        </w:drawing>
      </w:r>
    </w:p>
    <w:p w14:paraId="5014A54A" w14:textId="77777777" w:rsidR="00AB23AE" w:rsidRPr="007120E2" w:rsidRDefault="00AB23AE" w:rsidP="00AB23AE">
      <w:pPr>
        <w:pStyle w:val="FigureTMADEV"/>
        <w:rPr>
          <w:rFonts w:asciiTheme="minorHAnsi" w:hAnsiTheme="minorHAnsi" w:cstheme="minorHAnsi"/>
        </w:rPr>
      </w:pPr>
      <w:r w:rsidRPr="007120E2">
        <w:rPr>
          <w:rFonts w:asciiTheme="minorHAnsi" w:hAnsiTheme="minorHAnsi" w:cstheme="minorHAnsi"/>
        </w:rPr>
        <w:t>Figure 2 : Illustration représentant les valeurs et principes Agile d’après le Manifeste Agile</w:t>
      </w:r>
    </w:p>
    <w:p w14:paraId="4315E684" w14:textId="77777777" w:rsidR="00AB23AE" w:rsidRPr="007120E2" w:rsidRDefault="00AB23AE" w:rsidP="00AB23AE">
      <w:pPr>
        <w:pStyle w:val="FigureTMADEV"/>
        <w:rPr>
          <w:rFonts w:asciiTheme="minorHAnsi" w:hAnsiTheme="minorHAnsi" w:cstheme="minorHAnsi"/>
        </w:rPr>
      </w:pPr>
      <w:r w:rsidRPr="007120E2">
        <w:rPr>
          <w:rFonts w:asciiTheme="minorHAnsi" w:hAnsiTheme="minorHAnsi" w:cstheme="minorHAnsi"/>
        </w:rPr>
        <w:t xml:space="preserve"> - Auteur : Jean Christophe Pagès</w:t>
      </w:r>
    </w:p>
    <w:p w14:paraId="3A393F9A" w14:textId="77777777" w:rsidR="00AB23AE" w:rsidRPr="007120E2" w:rsidRDefault="00AB23AE" w:rsidP="00AB23AE">
      <w:pPr>
        <w:rPr>
          <w:rFonts w:cstheme="minorHAnsi"/>
        </w:rPr>
      </w:pPr>
      <w:r w:rsidRPr="007120E2">
        <w:rPr>
          <w:rFonts w:cstheme="minorHAnsi"/>
        </w:rPr>
        <w:t>Convaincue de l’intérêt de l’approche Agile pour apporter aux utilisateurs de la valeur le plus rapidement possible via des livraisons fréquentes et itératives, la Cnam a choisi de réaliser la fabrication de certains de ses produits en Agile.</w:t>
      </w:r>
    </w:p>
    <w:p w14:paraId="4149D521" w14:textId="5AE7BFBF" w:rsidR="00AB23AE" w:rsidRPr="007120E2" w:rsidRDefault="00AB23AE" w:rsidP="00AB23AE">
      <w:pPr>
        <w:rPr>
          <w:rFonts w:cstheme="minorHAnsi"/>
        </w:rPr>
      </w:pPr>
      <w:r w:rsidRPr="007120E2">
        <w:rPr>
          <w:rFonts w:cstheme="minorHAnsi"/>
        </w:rPr>
        <w:t>Le cadre de travail Scrum, très populaire au sein de la communauté Agile, a été retenu majoritairement par la Cnam en vue de faciliter le développement de produits complexes en adoptant une approche itérative et incrémentale. La Cnam peut cependant, selon le contexte organisationnel ou la phase d’un projet, choisir un autre cadre méthodologique comme Kanban ou SAFe (Scaled Agile Framework), voire en combiner plusieurs. Les phases situées en amont et en aval des activités menées par l’équipe Agile peuvent notamment être gérées autrement (cadrage des nouvelles versions produit, recette, MCO, etc.).</w:t>
      </w:r>
    </w:p>
    <w:p w14:paraId="48823931" w14:textId="77777777" w:rsidR="00AB23AE" w:rsidRPr="007120E2" w:rsidRDefault="00AB23AE" w:rsidP="000821FE">
      <w:pPr>
        <w:pStyle w:val="Titre5"/>
      </w:pPr>
      <w:bookmarkStart w:id="8138" w:name="_Toc180425761"/>
      <w:bookmarkStart w:id="8139" w:name="_Toc180572703"/>
      <w:bookmarkStart w:id="8140" w:name="_Toc180770871"/>
      <w:bookmarkStart w:id="8141" w:name="_Toc182410645"/>
      <w:bookmarkStart w:id="8142" w:name="_Toc182412685"/>
      <w:bookmarkStart w:id="8143" w:name="_Toc182486263"/>
      <w:bookmarkStart w:id="8144" w:name="_Toc182487907"/>
      <w:bookmarkStart w:id="8145" w:name="_Toc182554499"/>
      <w:bookmarkStart w:id="8146" w:name="_Toc182557160"/>
      <w:bookmarkStart w:id="8147" w:name="_Toc182574488"/>
      <w:bookmarkStart w:id="8148" w:name="_Toc182576030"/>
      <w:bookmarkStart w:id="8149" w:name="_Toc182581534"/>
      <w:bookmarkStart w:id="8150" w:name="_Toc182832379"/>
      <w:bookmarkStart w:id="8151" w:name="_Toc182842605"/>
      <w:bookmarkStart w:id="8152" w:name="_Toc182844212"/>
      <w:bookmarkStart w:id="8153" w:name="_Toc182845135"/>
      <w:bookmarkStart w:id="8154" w:name="_Toc182845316"/>
      <w:bookmarkStart w:id="8155" w:name="_Toc182910431"/>
      <w:bookmarkStart w:id="8156" w:name="_Toc182911917"/>
      <w:bookmarkStart w:id="8157" w:name="_Toc182931499"/>
      <w:bookmarkStart w:id="8158" w:name="_Toc182934247"/>
      <w:bookmarkStart w:id="8159" w:name="_Toc183011613"/>
      <w:bookmarkStart w:id="8160" w:name="_Toc183012771"/>
      <w:bookmarkStart w:id="8161" w:name="_Toc183016991"/>
      <w:bookmarkStart w:id="8162" w:name="_Toc183018294"/>
      <w:bookmarkStart w:id="8163" w:name="_Toc183082202"/>
      <w:bookmarkStart w:id="8164" w:name="_Toc183173784"/>
      <w:bookmarkStart w:id="8165" w:name="_Toc183184958"/>
      <w:bookmarkStart w:id="8166" w:name="_Toc183188041"/>
      <w:bookmarkStart w:id="8167" w:name="_Toc183448091"/>
      <w:bookmarkStart w:id="8168" w:name="_Toc183792284"/>
      <w:bookmarkStart w:id="8169" w:name="_Toc183796114"/>
      <w:bookmarkStart w:id="8170" w:name="_Toc184031731"/>
      <w:bookmarkStart w:id="8171" w:name="_Toc184053522"/>
      <w:bookmarkStart w:id="8172" w:name="_Toc184054131"/>
      <w:bookmarkStart w:id="8173" w:name="_Toc184055403"/>
      <w:bookmarkStart w:id="8174" w:name="_Toc184130794"/>
      <w:bookmarkStart w:id="8175" w:name="_Toc184136945"/>
      <w:bookmarkStart w:id="8176" w:name="_Toc184137983"/>
      <w:bookmarkStart w:id="8177" w:name="_Toc184143975"/>
      <w:bookmarkStart w:id="8178" w:name="_Toc184222221"/>
      <w:bookmarkStart w:id="8179" w:name="_Toc184226916"/>
      <w:bookmarkStart w:id="8180" w:name="_Toc184227784"/>
      <w:bookmarkStart w:id="8181" w:name="_Toc184305461"/>
      <w:bookmarkStart w:id="8182" w:name="_Toc184307925"/>
      <w:bookmarkStart w:id="8183" w:name="_Toc184311839"/>
      <w:bookmarkStart w:id="8184" w:name="_Ref184389019"/>
      <w:bookmarkStart w:id="8185" w:name="_Ref184389026"/>
      <w:bookmarkStart w:id="8186" w:name="_Ref184391521"/>
      <w:bookmarkStart w:id="8187" w:name="_Ref184392030"/>
      <w:bookmarkStart w:id="8188" w:name="_Toc184636670"/>
      <w:bookmarkStart w:id="8189" w:name="_Toc184734494"/>
      <w:bookmarkStart w:id="8190" w:name="_Toc184821286"/>
      <w:bookmarkStart w:id="8191" w:name="_Toc184831005"/>
      <w:bookmarkStart w:id="8192" w:name="_Toc185000345"/>
      <w:bookmarkStart w:id="8193" w:name="_Toc185002938"/>
      <w:bookmarkStart w:id="8194" w:name="_Toc185416422"/>
      <w:bookmarkStart w:id="8195" w:name="_Toc185434695"/>
      <w:bookmarkStart w:id="8196" w:name="_Toc185605240"/>
      <w:bookmarkStart w:id="8197" w:name="_Toc185606774"/>
      <w:bookmarkStart w:id="8198" w:name="_Toc186449530"/>
      <w:bookmarkStart w:id="8199" w:name="_Toc186452854"/>
      <w:bookmarkStart w:id="8200" w:name="_Toc186462876"/>
      <w:bookmarkStart w:id="8201" w:name="_Toc186467273"/>
      <w:bookmarkStart w:id="8202" w:name="_Toc187053717"/>
      <w:bookmarkStart w:id="8203" w:name="_Toc187319399"/>
      <w:bookmarkStart w:id="8204" w:name="_Toc209604990"/>
      <w:r w:rsidRPr="007120E2">
        <w:t>Les acteurs de l’agilité à la Cnam</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46D8DD59" w14:textId="0024C6C1" w:rsidR="00AB23AE" w:rsidRPr="007120E2" w:rsidRDefault="00F45A5F" w:rsidP="00AB23AE">
      <w:pPr>
        <w:rPr>
          <w:rFonts w:cstheme="minorHAnsi"/>
        </w:rPr>
      </w:pPr>
      <w:r w:rsidRPr="007120E2">
        <w:rPr>
          <w:rFonts w:cstheme="minorHAnsi"/>
        </w:rPr>
        <w:t>L</w:t>
      </w:r>
      <w:r w:rsidR="00AB23AE" w:rsidRPr="007120E2">
        <w:rPr>
          <w:rFonts w:cstheme="minorHAnsi"/>
        </w:rPr>
        <w:t>a Cnam s’appuie sur des équipes auto-organisées et pluridisciplinaires issues de ses effectifs. A l’initialisation d’une ligne produit ou au lancement d’un projet</w:t>
      </w:r>
      <w:r w:rsidR="00651177" w:rsidRPr="007120E2">
        <w:rPr>
          <w:rFonts w:cstheme="minorHAnsi"/>
        </w:rPr>
        <w:t>,</w:t>
      </w:r>
      <w:r w:rsidR="00AB23AE" w:rsidRPr="007120E2">
        <w:rPr>
          <w:rFonts w:cstheme="minorHAnsi"/>
        </w:rPr>
        <w:t xml:space="preserve"> dont la fabrication va être réalisée en mode Agile, elle compose une équipe en fonction du contexte (dominante fonctionnelle ou technique, complexité du produit) et de la disponibilité de ses agents. </w:t>
      </w:r>
    </w:p>
    <w:p w14:paraId="08B0834A" w14:textId="70F5563D" w:rsidR="00AB23AE" w:rsidRPr="007120E2" w:rsidRDefault="00AB23AE" w:rsidP="00AB23AE">
      <w:pPr>
        <w:rPr>
          <w:rFonts w:cstheme="minorHAnsi"/>
        </w:rPr>
      </w:pPr>
      <w:r w:rsidRPr="007120E2">
        <w:rPr>
          <w:rFonts w:cstheme="minorHAnsi"/>
        </w:rPr>
        <w:lastRenderedPageBreak/>
        <w:t xml:space="preserve">Parmi les membres de l’équipe, la Cnam peut faire appel au Titulaire pour les fonctions de </w:t>
      </w:r>
      <w:r w:rsidR="00C228A8" w:rsidRPr="007120E2">
        <w:rPr>
          <w:rFonts w:cstheme="minorHAnsi"/>
        </w:rPr>
        <w:t xml:space="preserve">PPO fonctionnel, de </w:t>
      </w:r>
      <w:r w:rsidRPr="007120E2">
        <w:rPr>
          <w:rFonts w:cstheme="minorHAnsi"/>
        </w:rPr>
        <w:t xml:space="preserve">développeur </w:t>
      </w:r>
      <w:r w:rsidR="00C228A8" w:rsidRPr="007120E2">
        <w:rPr>
          <w:rFonts w:cstheme="minorHAnsi"/>
        </w:rPr>
        <w:t xml:space="preserve">ou de </w:t>
      </w:r>
      <w:r w:rsidRPr="007120E2">
        <w:rPr>
          <w:rFonts w:cstheme="minorHAnsi"/>
        </w:rPr>
        <w:t xml:space="preserve">Tech Lead. </w:t>
      </w:r>
      <w:r w:rsidR="00A611B2" w:rsidRPr="007120E2">
        <w:rPr>
          <w:rFonts w:cstheme="minorHAnsi"/>
        </w:rPr>
        <w:t xml:space="preserve">Les équipes de développement Agile du Titulaire peuvent être de taille « Small » « Medium » ou « Large » en fonction du projet. </w:t>
      </w:r>
      <w:r w:rsidRPr="007120E2">
        <w:rPr>
          <w:rFonts w:cstheme="minorHAnsi"/>
        </w:rPr>
        <w:t xml:space="preserve">Les autres fonctions peuvent être occupées par la Cnam ou un </w:t>
      </w:r>
      <w:r w:rsidR="00651177" w:rsidRPr="007120E2">
        <w:rPr>
          <w:rFonts w:cstheme="minorHAnsi"/>
        </w:rPr>
        <w:t>tiers</w:t>
      </w:r>
      <w:r w:rsidRPr="007120E2">
        <w:rPr>
          <w:rFonts w:cstheme="minorHAnsi"/>
        </w:rPr>
        <w:t xml:space="preserve"> désigné par elle.</w:t>
      </w:r>
    </w:p>
    <w:p w14:paraId="635F111E" w14:textId="6E562C88" w:rsidR="00D96D4A" w:rsidRPr="007120E2" w:rsidRDefault="00D96D4A" w:rsidP="00646288">
      <w:pPr>
        <w:pStyle w:val="Lgende"/>
        <w:jc w:val="center"/>
        <w:rPr>
          <w:rStyle w:val="FigureTMADEVCar"/>
          <w:rFonts w:asciiTheme="minorHAnsi" w:hAnsiTheme="minorHAnsi" w:cstheme="minorHAnsi"/>
          <w:caps w:val="0"/>
        </w:rPr>
      </w:pPr>
      <w:r w:rsidRPr="007120E2">
        <w:rPr>
          <w:rFonts w:asciiTheme="minorHAnsi" w:hAnsiTheme="minorHAnsi" w:cstheme="minorHAnsi"/>
          <w:noProof/>
        </w:rPr>
        <w:drawing>
          <wp:inline distT="0" distB="0" distL="0" distR="0" wp14:anchorId="57170A89" wp14:editId="47C2EC15">
            <wp:extent cx="4110990" cy="970280"/>
            <wp:effectExtent l="0" t="0" r="3810" b="127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10990" cy="970280"/>
                    </a:xfrm>
                    <a:prstGeom prst="rect">
                      <a:avLst/>
                    </a:prstGeom>
                    <a:noFill/>
                    <a:ln>
                      <a:noFill/>
                    </a:ln>
                  </pic:spPr>
                </pic:pic>
              </a:graphicData>
            </a:graphic>
          </wp:inline>
        </w:drawing>
      </w:r>
    </w:p>
    <w:p w14:paraId="76A96D32" w14:textId="36BBF2D1" w:rsidR="00AB23AE" w:rsidRPr="007120E2" w:rsidRDefault="00AB23AE" w:rsidP="0015615D">
      <w:pPr>
        <w:pStyle w:val="Lgende"/>
        <w:jc w:val="center"/>
        <w:rPr>
          <w:rStyle w:val="FigureTMADEVCar"/>
          <w:rFonts w:asciiTheme="minorHAnsi" w:hAnsiTheme="minorHAnsi" w:cstheme="minorHAnsi"/>
          <w:caps w:val="0"/>
        </w:rPr>
      </w:pPr>
      <w:r w:rsidRPr="007120E2">
        <w:rPr>
          <w:rStyle w:val="FigureTMADEVCar"/>
          <w:rFonts w:asciiTheme="minorHAnsi" w:hAnsiTheme="minorHAnsi" w:cstheme="minorHAnsi"/>
          <w:caps w:val="0"/>
        </w:rPr>
        <w:t xml:space="preserve">Figure 3 : Répartition des membres de L’équipe Agile </w:t>
      </w:r>
      <w:r w:rsidR="0027741C" w:rsidRPr="007120E2">
        <w:rPr>
          <w:rStyle w:val="FigureTMADEVCar"/>
          <w:rFonts w:asciiTheme="minorHAnsi" w:hAnsiTheme="minorHAnsi" w:cstheme="minorHAnsi"/>
          <w:caps w:val="0"/>
        </w:rPr>
        <w:t>à</w:t>
      </w:r>
      <w:r w:rsidRPr="007120E2">
        <w:rPr>
          <w:rStyle w:val="FigureTMADEVCar"/>
          <w:rFonts w:asciiTheme="minorHAnsi" w:hAnsiTheme="minorHAnsi" w:cstheme="minorHAnsi"/>
          <w:caps w:val="0"/>
        </w:rPr>
        <w:t xml:space="preserve"> la </w:t>
      </w:r>
      <w:r w:rsidR="0027741C" w:rsidRPr="007120E2">
        <w:rPr>
          <w:rStyle w:val="FigureTMADEVCar"/>
          <w:rFonts w:asciiTheme="minorHAnsi" w:hAnsiTheme="minorHAnsi" w:cstheme="minorHAnsi"/>
          <w:caps w:val="0"/>
        </w:rPr>
        <w:t>Cnam</w:t>
      </w:r>
    </w:p>
    <w:p w14:paraId="5CCF03A9" w14:textId="630868F4" w:rsidR="00AB23AE" w:rsidRPr="007120E2" w:rsidRDefault="00AB23AE" w:rsidP="00AB23AE">
      <w:pPr>
        <w:rPr>
          <w:rFonts w:cstheme="minorHAnsi"/>
        </w:rPr>
      </w:pPr>
      <w:r w:rsidRPr="007120E2">
        <w:rPr>
          <w:rFonts w:cstheme="minorHAnsi"/>
        </w:rPr>
        <w:t>Les membres de l’équipe, même s’ils appartiennent à des entreprises différentes, collaborent étroitement, partagent la responsabilité de la qualité du travail, et s'engagent à atteindre les objectifs fixés par l'équipe.</w:t>
      </w:r>
      <w:r w:rsidR="00A53091" w:rsidRPr="007120E2">
        <w:rPr>
          <w:rFonts w:cstheme="minorHAnsi"/>
        </w:rPr>
        <w:t xml:space="preserve"> Le Titulaire s’engage à favoriser la collaboration de ses intervenants avec les autres membre</w:t>
      </w:r>
      <w:r w:rsidR="00651177" w:rsidRPr="007120E2">
        <w:rPr>
          <w:rFonts w:cstheme="minorHAnsi"/>
        </w:rPr>
        <w:t>s de l’équipe dans une logique « </w:t>
      </w:r>
      <w:r w:rsidR="00A53091" w:rsidRPr="007120E2">
        <w:rPr>
          <w:rFonts w:cstheme="minorHAnsi"/>
        </w:rPr>
        <w:t>One Team</w:t>
      </w:r>
      <w:r w:rsidR="00651177" w:rsidRPr="007120E2">
        <w:rPr>
          <w:rFonts w:cstheme="minorHAnsi"/>
        </w:rPr>
        <w:t> »</w:t>
      </w:r>
      <w:r w:rsidR="00A53091" w:rsidRPr="007120E2">
        <w:rPr>
          <w:rFonts w:cstheme="minorHAnsi"/>
        </w:rPr>
        <w:t>.</w:t>
      </w:r>
    </w:p>
    <w:p w14:paraId="0CCC44D6" w14:textId="77777777" w:rsidR="00AB23AE" w:rsidRPr="007120E2" w:rsidRDefault="00AB23AE" w:rsidP="00AB23AE">
      <w:pPr>
        <w:rPr>
          <w:rFonts w:cstheme="minorHAnsi"/>
        </w:rPr>
      </w:pPr>
      <w:r w:rsidRPr="007120E2">
        <w:rPr>
          <w:rFonts w:cstheme="minorHAnsi"/>
        </w:rPr>
        <w:t>Des acteurs externes à l’équipe cœur Agile, tels que des parties prenantes ou certains experts, peuvent intervenir ponctuellement en soutien à cette équipe.</w:t>
      </w:r>
    </w:p>
    <w:p w14:paraId="13798270" w14:textId="0594786D" w:rsidR="00AB23AE" w:rsidRPr="007120E2" w:rsidRDefault="00AB23AE" w:rsidP="00AB23AE">
      <w:pPr>
        <w:pStyle w:val="NormalGras"/>
        <w:rPr>
          <w:rFonts w:cstheme="minorHAnsi"/>
        </w:rPr>
      </w:pPr>
      <w:r w:rsidRPr="007120E2">
        <w:rPr>
          <w:rFonts w:cstheme="minorHAnsi"/>
        </w:rPr>
        <w:t>Membres de l’équipe Agile</w:t>
      </w:r>
      <w:r w:rsidR="00651177" w:rsidRPr="007120E2">
        <w:rPr>
          <w:rFonts w:cstheme="minorHAnsi"/>
        </w:rPr>
        <w:t> :</w:t>
      </w:r>
    </w:p>
    <w:p w14:paraId="534FF265" w14:textId="77777777" w:rsidR="00AB23AE" w:rsidRPr="007120E2" w:rsidRDefault="00AB23AE" w:rsidP="00F403B5">
      <w:pPr>
        <w:pStyle w:val="Puce1TMADEV"/>
      </w:pPr>
      <w:r w:rsidRPr="007120E2">
        <w:rPr>
          <w:b/>
        </w:rPr>
        <w:t>Product owner</w:t>
      </w:r>
      <w:r w:rsidRPr="007120E2">
        <w:t xml:space="preserve"> : Le product owner (PO) est responsable de maximiser la valeur du produit en gérant et priorisant le travail au sein du Backlog de Produit, tout en représentant les besoins des parties prenantes. Il assure la communication de la vision du produit, collabore étroitement avec les différents membres de l’équipe Agile et ajuste les priorités en fonction des feedbacks des utilisateurs et des objectifs stratégiques. </w:t>
      </w:r>
    </w:p>
    <w:p w14:paraId="3D12E2A2" w14:textId="77777777" w:rsidR="00AB23AE" w:rsidRPr="007120E2" w:rsidRDefault="00AB23AE" w:rsidP="0015615D">
      <w:pPr>
        <w:spacing w:before="0" w:after="0"/>
        <w:ind w:left="851"/>
      </w:pPr>
      <w:r w:rsidRPr="007120E2">
        <w:t>A la Cnam, le PO est souvent issu de la MOA et la représente. Pour autant, il est totalement intégré à l’équipe, en capacité de prendre des décisions sur les priorités de manière autonome et disponible pour répondre aux sollicitations. Un produit n’a qu’un seul PO pour garantir une prise de décision rapide et efficace.</w:t>
      </w:r>
    </w:p>
    <w:p w14:paraId="188D47CE" w14:textId="00533A4D" w:rsidR="00AB23AE" w:rsidRPr="007120E2" w:rsidRDefault="00AB23AE">
      <w:pPr>
        <w:pStyle w:val="Puce1TMADEV"/>
      </w:pPr>
      <w:r w:rsidRPr="007120E2">
        <w:rPr>
          <w:b/>
        </w:rPr>
        <w:t>Proxy product owner</w:t>
      </w:r>
      <w:r w:rsidRPr="007120E2">
        <w:t xml:space="preserve"> : Souvent à la Cnam, le PO est en étroite relation avec un ou des Proxy PO (PPO). Le PPO est généralement issu de la MOE et peut avoir une connaissance des aspects techniques </w:t>
      </w:r>
      <w:r w:rsidR="00A77B8B" w:rsidRPr="007120E2">
        <w:t xml:space="preserve">et/ou fonctionnels </w:t>
      </w:r>
      <w:r w:rsidRPr="007120E2">
        <w:t xml:space="preserve">du système d’information. </w:t>
      </w:r>
    </w:p>
    <w:p w14:paraId="7F087356" w14:textId="6D4C0604" w:rsidR="00AB23AE" w:rsidRPr="007120E2" w:rsidRDefault="00AB23AE">
      <w:pPr>
        <w:pStyle w:val="Puce1TMADEV"/>
      </w:pPr>
      <w:r w:rsidRPr="007120E2">
        <w:rPr>
          <w:b/>
        </w:rPr>
        <w:t>Scrum master</w:t>
      </w:r>
      <w:r w:rsidRPr="007120E2">
        <w:t xml:space="preserve"> : Le scrum master est responsable de veiller à l'efficacité de l'équipe et promouvoir une amélioration continue pour livrer un produit de qualité et à forte valeur ajoutée. Il s'assure que l'équipe dispose des moyens nécessaires pour concevoir et développer correctement le produit. En outre, il soutient le product owner dans la gestion du Backlog, aide les développeurs à surmonter les obstacles et favorise une meilleure communication au sein de l'organisation globale. C’est un facilitateur qui ne prend pas part aux activités opérationnelles et n’a pas de lien hiérarchique avec l’équipe. </w:t>
      </w:r>
    </w:p>
    <w:p w14:paraId="023DB1B7" w14:textId="0167B526" w:rsidR="00AB23AE" w:rsidRPr="007120E2" w:rsidRDefault="00AB23AE">
      <w:pPr>
        <w:pStyle w:val="Puce1TMADEV"/>
      </w:pPr>
      <w:r w:rsidRPr="007120E2">
        <w:rPr>
          <w:b/>
        </w:rPr>
        <w:t>Tech Lead</w:t>
      </w:r>
      <w:r w:rsidRPr="007120E2">
        <w:t xml:space="preserve"> : </w:t>
      </w:r>
      <w:r w:rsidR="007B4FF6" w:rsidRPr="007120E2">
        <w:t>Le Tech Lead accompagne et coache les développeurs en termes techniques et méthodologiques pour les aider à structurer leurs activités, tout en assurant l’amélioration continue des pratiques de développement. Le Tech Lead participe et contribue à la communauté Tech Lead de la Cnam et applique le fruit de ce travail dans le cadre du ou des projets sur lesquels il intervient.</w:t>
      </w:r>
      <w:r w:rsidR="000D7D81" w:rsidRPr="007120E2">
        <w:t xml:space="preserve"> Il réalise les revues de code afin de garantir </w:t>
      </w:r>
      <w:r w:rsidR="00512D6F" w:rsidRPr="007120E2">
        <w:t>le</w:t>
      </w:r>
      <w:r w:rsidR="000D7D81" w:rsidRPr="007120E2">
        <w:t xml:space="preserve"> respect </w:t>
      </w:r>
      <w:r w:rsidR="00512D6F" w:rsidRPr="007120E2">
        <w:t>du</w:t>
      </w:r>
      <w:r w:rsidR="000D7D81" w:rsidRPr="007120E2">
        <w:t xml:space="preserve"> cadre technique de développement</w:t>
      </w:r>
    </w:p>
    <w:p w14:paraId="4AC9E109" w14:textId="2E3D2685" w:rsidR="00C228A8" w:rsidRPr="007120E2" w:rsidRDefault="00C228A8">
      <w:pPr>
        <w:pStyle w:val="Puce1TMADEV"/>
      </w:pPr>
      <w:r w:rsidRPr="007120E2">
        <w:rPr>
          <w:b/>
        </w:rPr>
        <w:lastRenderedPageBreak/>
        <w:t>Développeurs</w:t>
      </w:r>
      <w:r w:rsidRPr="007120E2">
        <w:t> : Les développeurs sont responsables de l’ensemble de la réalisation (conception technique, code, test</w:t>
      </w:r>
      <w:r w:rsidR="000D7D81" w:rsidRPr="007120E2">
        <w:t>) et de la qualité du code.</w:t>
      </w:r>
      <w:r w:rsidRPr="007120E2">
        <w:t xml:space="preserve"> </w:t>
      </w:r>
    </w:p>
    <w:p w14:paraId="226B1A80" w14:textId="77777777" w:rsidR="00AB23AE" w:rsidRPr="007120E2" w:rsidRDefault="00AB23AE" w:rsidP="00AB23AE">
      <w:pPr>
        <w:pStyle w:val="NormalGras"/>
        <w:rPr>
          <w:rFonts w:cstheme="minorHAnsi"/>
        </w:rPr>
      </w:pPr>
      <w:r w:rsidRPr="007120E2">
        <w:rPr>
          <w:rFonts w:cstheme="minorHAnsi"/>
        </w:rPr>
        <w:t xml:space="preserve">Parties prenantes : </w:t>
      </w:r>
    </w:p>
    <w:p w14:paraId="01E466DD" w14:textId="77777777" w:rsidR="00AB23AE" w:rsidRPr="007120E2" w:rsidRDefault="00AB23AE" w:rsidP="00AB23AE">
      <w:pPr>
        <w:rPr>
          <w:rFonts w:cstheme="minorHAnsi"/>
        </w:rPr>
      </w:pPr>
      <w:r w:rsidRPr="007120E2">
        <w:rPr>
          <w:rFonts w:cstheme="minorHAnsi"/>
        </w:rPr>
        <w:t xml:space="preserve">Les parties prenantes représentent l’écosystème autour de l’équipe Agile. Il peut y avoir des managers, des delivery managers, des experts, des clients, des utilisateurs, le métier, etc. </w:t>
      </w:r>
    </w:p>
    <w:p w14:paraId="324ACEE7" w14:textId="77777777" w:rsidR="00AB23AE" w:rsidRPr="007120E2" w:rsidRDefault="00AB23AE" w:rsidP="00AB23AE">
      <w:pPr>
        <w:rPr>
          <w:rFonts w:cstheme="minorHAnsi"/>
        </w:rPr>
      </w:pPr>
      <w:r w:rsidRPr="007120E2">
        <w:rPr>
          <w:rFonts w:cstheme="minorHAnsi"/>
        </w:rPr>
        <w:t>Elles jouent un rôle actif et s’engagent à fournir des informations pertinentes, une expertise, un soutien et un feedback continu qui permettent à l’équipe de prendre les meilleures décisions possibles pour réaliser un produit à forte valeur ajoutée.</w:t>
      </w:r>
    </w:p>
    <w:p w14:paraId="7AF04A9C" w14:textId="77777777" w:rsidR="00AB23AE" w:rsidRPr="007120E2" w:rsidRDefault="00AB23AE" w:rsidP="00F403B5">
      <w:pPr>
        <w:pStyle w:val="Puce1TMADEV"/>
        <w:rPr>
          <w:b/>
          <w:i/>
          <w:u w:val="single"/>
        </w:rPr>
      </w:pPr>
      <w:r w:rsidRPr="007120E2">
        <w:rPr>
          <w:b/>
        </w:rPr>
        <w:t>Delivery Manager</w:t>
      </w:r>
      <w:r w:rsidRPr="007120E2">
        <w:t> : Le Delivery Manager assure la gestion administrative (staffing, moyens), facilite les interactions avec l’écosystème mais également d’autres parties prenantes et veille au respect des niveaux de services définis avec les clients. Le Delivery Manager ne fait pas partie de l’équipe Agile et est en soutien de celle-ci en facilitant les relations avec l'écosystème Cnam.</w:t>
      </w:r>
    </w:p>
    <w:p w14:paraId="6F6B3995" w14:textId="52C5DEDF" w:rsidR="00AB23AE" w:rsidRPr="007120E2" w:rsidRDefault="00AB23AE">
      <w:pPr>
        <w:pStyle w:val="Puce1TMADEV"/>
      </w:pPr>
      <w:r w:rsidRPr="007120E2">
        <w:rPr>
          <w:b/>
        </w:rPr>
        <w:t>Experts</w:t>
      </w:r>
      <w:r w:rsidR="00651177" w:rsidRPr="007120E2">
        <w:t> : A</w:t>
      </w:r>
      <w:r w:rsidRPr="007120E2">
        <w:t>utour de l’équipe Agile, on retrouve des rôles qui interviennent pour apporter une expertise spécifique</w:t>
      </w:r>
      <w:r w:rsidR="00651177" w:rsidRPr="007120E2">
        <w:t xml:space="preserve"> et notamment :</w:t>
      </w:r>
    </w:p>
    <w:p w14:paraId="7F8CED28" w14:textId="77777777" w:rsidR="00AB23AE" w:rsidRPr="007120E2" w:rsidRDefault="00AB23AE">
      <w:pPr>
        <w:pStyle w:val="Puce2TMADEV"/>
      </w:pPr>
      <w:r w:rsidRPr="007120E2">
        <w:t xml:space="preserve">Les architectes (fonctionnel, solution, digital, technique, etc.), </w:t>
      </w:r>
    </w:p>
    <w:p w14:paraId="5C730440" w14:textId="77777777" w:rsidR="00AB23AE" w:rsidRPr="007120E2" w:rsidRDefault="00AB23AE">
      <w:pPr>
        <w:pStyle w:val="Puce2TMADEV"/>
      </w:pPr>
      <w:r w:rsidRPr="007120E2">
        <w:t xml:space="preserve">Les interlocuteurs sécurité, </w:t>
      </w:r>
    </w:p>
    <w:p w14:paraId="4376FAAB" w14:textId="77777777" w:rsidR="00AB23AE" w:rsidRPr="007120E2" w:rsidRDefault="00AB23AE">
      <w:pPr>
        <w:pStyle w:val="Puce2TMADEV"/>
      </w:pPr>
      <w:r w:rsidRPr="007120E2">
        <w:t xml:space="preserve">Les coachs Agile, </w:t>
      </w:r>
    </w:p>
    <w:p w14:paraId="467B4FC8" w14:textId="77777777" w:rsidR="00AB23AE" w:rsidRPr="007120E2" w:rsidRDefault="00AB23AE">
      <w:pPr>
        <w:pStyle w:val="Puce2TMADEV"/>
      </w:pPr>
      <w:r w:rsidRPr="007120E2">
        <w:t xml:space="preserve">Le support JIRA - Confluence, le support OPS, </w:t>
      </w:r>
    </w:p>
    <w:p w14:paraId="786ACB1E" w14:textId="17AE2E66" w:rsidR="00D96D4A" w:rsidRPr="007120E2" w:rsidRDefault="00D96D4A">
      <w:pPr>
        <w:pStyle w:val="Puce2TMADEV"/>
      </w:pPr>
      <w:r w:rsidRPr="007120E2">
        <w:t>Les UX/UI,</w:t>
      </w:r>
    </w:p>
    <w:p w14:paraId="3D05C799" w14:textId="50020446" w:rsidR="00D96D4A" w:rsidRPr="007120E2" w:rsidRDefault="00D96D4A">
      <w:pPr>
        <w:pStyle w:val="Puce2TMADEV"/>
      </w:pPr>
      <w:r w:rsidRPr="007120E2">
        <w:t>Les OPS,</w:t>
      </w:r>
    </w:p>
    <w:p w14:paraId="0EFE7B81" w14:textId="2D7F47F7" w:rsidR="00D96D4A" w:rsidRPr="007120E2" w:rsidRDefault="00D96D4A">
      <w:pPr>
        <w:pStyle w:val="Puce2TMADEV"/>
      </w:pPr>
      <w:r w:rsidRPr="007120E2">
        <w:t>Les experts infrastructure,</w:t>
      </w:r>
    </w:p>
    <w:p w14:paraId="03B08773" w14:textId="77777777" w:rsidR="00AB23AE" w:rsidRPr="007120E2" w:rsidRDefault="00AB23AE">
      <w:pPr>
        <w:pStyle w:val="Puce2TMADEV"/>
      </w:pPr>
      <w:r w:rsidRPr="007120E2">
        <w:t xml:space="preserve">Les régulateurs de recette (DC2R), </w:t>
      </w:r>
    </w:p>
    <w:p w14:paraId="2648E773" w14:textId="77777777" w:rsidR="00AB23AE" w:rsidRPr="007120E2" w:rsidRDefault="00AB23AE">
      <w:pPr>
        <w:pStyle w:val="Puce2TMADEV"/>
      </w:pPr>
      <w:r w:rsidRPr="007120E2">
        <w:t xml:space="preserve">Les centres de recette (CDR), </w:t>
      </w:r>
    </w:p>
    <w:p w14:paraId="55E3E1BF" w14:textId="77777777" w:rsidR="00AB23AE" w:rsidRPr="007120E2" w:rsidRDefault="00AB23AE">
      <w:pPr>
        <w:pStyle w:val="Puce2TMADEV"/>
      </w:pPr>
      <w:r w:rsidRPr="007120E2">
        <w:t>Les experts réseau,</w:t>
      </w:r>
    </w:p>
    <w:p w14:paraId="2258345B" w14:textId="77777777" w:rsidR="00AB23AE" w:rsidRPr="007120E2" w:rsidRDefault="00AB23AE">
      <w:pPr>
        <w:pStyle w:val="Puce2TMADEV"/>
      </w:pPr>
      <w:r w:rsidRPr="007120E2">
        <w:t>Les experts Sécurité et du CRIP (SOC),</w:t>
      </w:r>
    </w:p>
    <w:p w14:paraId="2CDD43FA" w14:textId="77777777" w:rsidR="00AB23AE" w:rsidRPr="007120E2" w:rsidRDefault="00AB23AE">
      <w:pPr>
        <w:pStyle w:val="Puce2TMADEV"/>
      </w:pPr>
      <w:r w:rsidRPr="007120E2">
        <w:t xml:space="preserve">Les experts CSH. </w:t>
      </w:r>
    </w:p>
    <w:p w14:paraId="3F859B26" w14:textId="0C5F4121" w:rsidR="00AB23AE" w:rsidRPr="007120E2" w:rsidRDefault="00AB23AE">
      <w:pPr>
        <w:pStyle w:val="Puce1TMADEV"/>
      </w:pPr>
      <w:r w:rsidRPr="007120E2">
        <w:rPr>
          <w:b/>
        </w:rPr>
        <w:t xml:space="preserve">Les clients et les utilisateurs : </w:t>
      </w:r>
      <w:r w:rsidR="00651177" w:rsidRPr="007120E2">
        <w:t>I</w:t>
      </w:r>
      <w:r w:rsidRPr="007120E2">
        <w:t>ls bénéficient du produit créé par les équipes Agile. Les clients (qui détiennent les budgets), et les utilisateurs (qui interagissent directement avec le produit), occupent des rôles distincts. Selon le produit développé, il peut y avoir différentes populations d'utilisateurs, internes ou externes. La collaboration entre l’ensemble des personnes naît dès le cadrage Agile et s'adapte tout au long du cycle de vie du produit, en fonction des besoins et des événements qui surviennent. Quels que soient les acteurs et leur nombre, tous doivent s’aligner afin de limiter les temps d'attente et ainsi rendre possible l’apport continu de valeur aux utilisateurs finaux.</w:t>
      </w:r>
    </w:p>
    <w:p w14:paraId="1B380357" w14:textId="77777777" w:rsidR="00FC39C3" w:rsidRDefault="00FC39C3">
      <w:pPr>
        <w:spacing w:before="0" w:after="200" w:line="276" w:lineRule="auto"/>
        <w:jc w:val="left"/>
        <w:rPr>
          <w:rFonts w:eastAsia="Times New Roman" w:cstheme="minorHAnsi"/>
          <w:b/>
          <w:bCs/>
          <w:i/>
          <w:kern w:val="32"/>
          <w:u w:val="single"/>
          <w:lang w:eastAsia="fr-FR"/>
        </w:rPr>
      </w:pPr>
      <w:bookmarkStart w:id="8205" w:name="_Toc180425762"/>
      <w:bookmarkStart w:id="8206" w:name="_Toc180572704"/>
      <w:bookmarkStart w:id="8207" w:name="_Toc180770872"/>
      <w:bookmarkStart w:id="8208" w:name="_Toc182410646"/>
      <w:bookmarkStart w:id="8209" w:name="_Toc182412686"/>
      <w:bookmarkStart w:id="8210" w:name="_Toc182486264"/>
      <w:bookmarkStart w:id="8211" w:name="_Toc182487908"/>
      <w:bookmarkStart w:id="8212" w:name="_Toc182554500"/>
      <w:bookmarkStart w:id="8213" w:name="_Toc182557161"/>
      <w:bookmarkStart w:id="8214" w:name="_Toc182574489"/>
      <w:bookmarkStart w:id="8215" w:name="_Toc182576031"/>
      <w:bookmarkStart w:id="8216" w:name="_Toc182581535"/>
      <w:bookmarkStart w:id="8217" w:name="_Toc182832380"/>
      <w:bookmarkStart w:id="8218" w:name="_Toc182842606"/>
      <w:bookmarkStart w:id="8219" w:name="_Toc182844213"/>
      <w:bookmarkStart w:id="8220" w:name="_Toc182845136"/>
      <w:bookmarkStart w:id="8221" w:name="_Toc182845317"/>
      <w:bookmarkStart w:id="8222" w:name="_Toc182910432"/>
      <w:bookmarkStart w:id="8223" w:name="_Toc182911918"/>
      <w:bookmarkStart w:id="8224" w:name="_Toc182931500"/>
      <w:bookmarkStart w:id="8225" w:name="_Toc182934248"/>
      <w:bookmarkStart w:id="8226" w:name="_Toc183011614"/>
      <w:bookmarkStart w:id="8227" w:name="_Toc183012772"/>
      <w:bookmarkStart w:id="8228" w:name="_Toc183016992"/>
      <w:bookmarkStart w:id="8229" w:name="_Toc183018295"/>
      <w:bookmarkStart w:id="8230" w:name="_Toc183082203"/>
      <w:bookmarkStart w:id="8231" w:name="_Toc183173785"/>
      <w:bookmarkStart w:id="8232" w:name="_Toc183184959"/>
      <w:bookmarkStart w:id="8233" w:name="_Toc183188042"/>
      <w:bookmarkStart w:id="8234" w:name="_Toc183448092"/>
      <w:bookmarkStart w:id="8235" w:name="_Toc183792285"/>
      <w:bookmarkStart w:id="8236" w:name="_Toc183796115"/>
      <w:bookmarkStart w:id="8237" w:name="_Toc184031732"/>
      <w:bookmarkStart w:id="8238" w:name="_Toc184053523"/>
      <w:bookmarkStart w:id="8239" w:name="_Toc184054132"/>
      <w:bookmarkStart w:id="8240" w:name="_Toc184055404"/>
      <w:bookmarkStart w:id="8241" w:name="_Toc184130795"/>
      <w:bookmarkStart w:id="8242" w:name="_Toc184136946"/>
      <w:bookmarkStart w:id="8243" w:name="_Toc184137984"/>
      <w:bookmarkStart w:id="8244" w:name="_Toc184143976"/>
      <w:bookmarkStart w:id="8245" w:name="_Toc184222222"/>
      <w:bookmarkStart w:id="8246" w:name="_Toc184226917"/>
      <w:bookmarkStart w:id="8247" w:name="_Toc184227785"/>
      <w:bookmarkStart w:id="8248" w:name="_Toc184305462"/>
      <w:bookmarkStart w:id="8249" w:name="_Toc184307926"/>
      <w:bookmarkStart w:id="8250" w:name="_Toc184311840"/>
      <w:bookmarkStart w:id="8251" w:name="_Toc184636671"/>
      <w:bookmarkStart w:id="8252" w:name="_Toc184734495"/>
      <w:bookmarkStart w:id="8253" w:name="_Toc184821287"/>
      <w:bookmarkStart w:id="8254" w:name="_Toc184831006"/>
      <w:bookmarkStart w:id="8255" w:name="_Toc185000346"/>
      <w:bookmarkStart w:id="8256" w:name="_Toc185002939"/>
      <w:bookmarkStart w:id="8257" w:name="_Toc185416423"/>
      <w:bookmarkStart w:id="8258" w:name="_Toc185434696"/>
      <w:bookmarkStart w:id="8259" w:name="_Toc185605241"/>
      <w:bookmarkStart w:id="8260" w:name="_Toc185606775"/>
      <w:bookmarkStart w:id="8261" w:name="_Toc186449531"/>
      <w:bookmarkStart w:id="8262" w:name="_Toc186452855"/>
      <w:bookmarkStart w:id="8263" w:name="_Toc186462877"/>
      <w:bookmarkStart w:id="8264" w:name="_Toc186467274"/>
      <w:bookmarkStart w:id="8265" w:name="_Toc187053718"/>
      <w:r>
        <w:br w:type="page"/>
      </w:r>
    </w:p>
    <w:p w14:paraId="039DC5AB" w14:textId="252F1B53" w:rsidR="00AB23AE" w:rsidRPr="007120E2" w:rsidRDefault="00AB23AE" w:rsidP="000821FE">
      <w:pPr>
        <w:pStyle w:val="Titre5"/>
      </w:pPr>
      <w:bookmarkStart w:id="8266" w:name="_Toc187319400"/>
      <w:bookmarkStart w:id="8267" w:name="_Toc209604991"/>
      <w:r w:rsidRPr="007120E2">
        <w:lastRenderedPageBreak/>
        <w:t>Evénements</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r w:rsidRPr="007120E2">
        <w:t xml:space="preserve"> </w:t>
      </w:r>
    </w:p>
    <w:p w14:paraId="56B4E1D3" w14:textId="77777777" w:rsidR="00AB23AE" w:rsidRPr="007120E2" w:rsidRDefault="00AB23AE" w:rsidP="00AB23AE">
      <w:pPr>
        <w:rPr>
          <w:rFonts w:cstheme="minorHAnsi"/>
        </w:rPr>
      </w:pPr>
      <w:r w:rsidRPr="007120E2">
        <w:rPr>
          <w:rFonts w:cstheme="minorHAnsi"/>
        </w:rPr>
        <w:t xml:space="preserve">La Cnam a choisi d’organiser les activités de l’équipe Agile en suivant les évènements préconisés par Scrum avant, pendant et après les sprints : </w:t>
      </w:r>
    </w:p>
    <w:p w14:paraId="74483809" w14:textId="77777777" w:rsidR="00AB23AE" w:rsidRPr="007120E2" w:rsidRDefault="00AB23AE" w:rsidP="00820EED">
      <w:pPr>
        <w:rPr>
          <w:rStyle w:val="FigureTMADEVCar"/>
          <w:rFonts w:asciiTheme="minorHAnsi" w:hAnsiTheme="minorHAnsi" w:cstheme="minorHAnsi"/>
        </w:rPr>
      </w:pPr>
      <w:r w:rsidRPr="007120E2">
        <w:rPr>
          <w:rFonts w:cstheme="minorHAnsi"/>
          <w:noProof/>
          <w:lang w:eastAsia="fr-FR"/>
        </w:rPr>
        <w:drawing>
          <wp:inline distT="0" distB="0" distL="0" distR="0" wp14:anchorId="6D098A06" wp14:editId="2200F906">
            <wp:extent cx="5760720" cy="2880360"/>
            <wp:effectExtent l="0" t="0" r="0" b="0"/>
            <wp:docPr id="30" name="picture" descr="Scrum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7">
                      <a:extLst>
                        <a:ext uri="{28A0092B-C50C-407E-A947-70E740481C1C}">
                          <a14:useLocalDpi xmlns:a14="http://schemas.microsoft.com/office/drawing/2010/main" val="0"/>
                        </a:ext>
                      </a:extLst>
                    </a:blip>
                    <a:stretch>
                      <a:fillRect/>
                    </a:stretch>
                  </pic:blipFill>
                  <pic:spPr>
                    <a:xfrm>
                      <a:off x="0" y="0"/>
                      <a:ext cx="5760720" cy="2880360"/>
                    </a:xfrm>
                    <a:prstGeom prst="rect">
                      <a:avLst/>
                    </a:prstGeom>
                  </pic:spPr>
                </pic:pic>
              </a:graphicData>
            </a:graphic>
          </wp:inline>
        </w:drawing>
      </w:r>
      <w:r w:rsidRPr="007120E2">
        <w:rPr>
          <w:rStyle w:val="FigureTMADEVCar"/>
          <w:rFonts w:asciiTheme="minorHAnsi" w:hAnsiTheme="minorHAnsi" w:cstheme="minorHAnsi"/>
        </w:rPr>
        <w:t>Figure 4 : FrameWORK SCRUM (https://www.scrum.org/resources/what-scrum-module)</w:t>
      </w:r>
    </w:p>
    <w:p w14:paraId="119AB00D" w14:textId="4F0089FE" w:rsidR="00AB23AE" w:rsidRPr="007120E2" w:rsidRDefault="00AB23AE" w:rsidP="00F403B5">
      <w:pPr>
        <w:pStyle w:val="Puce1TMADEV"/>
      </w:pPr>
      <w:r w:rsidRPr="007120E2">
        <w:rPr>
          <w:b/>
        </w:rPr>
        <w:t>Sprint Planning (Planification de sprint</w:t>
      </w:r>
      <w:r w:rsidRPr="007120E2">
        <w:t xml:space="preserve">) : Sert à déterminer les fonctionnalités prioritaires pour le prochain cycle. Cette réunion permet l’alignement de l’équipe sur les priorités et la compréhension commune des objectifs. </w:t>
      </w:r>
      <w:r w:rsidR="00491511" w:rsidRPr="007120E2">
        <w:t>Lors du premier Sprint Planning qui contribue à une version produit, l’objectif produit est fixé</w:t>
      </w:r>
      <w:r w:rsidR="00056496" w:rsidRPr="007120E2">
        <w:t xml:space="preserve"> ainsi que le nombre d’itérations nécessaire pour atteindre cet objectif</w:t>
      </w:r>
      <w:r w:rsidR="00491511" w:rsidRPr="007120E2">
        <w:t>.</w:t>
      </w:r>
    </w:p>
    <w:p w14:paraId="7660A315" w14:textId="77777777" w:rsidR="00AB23AE" w:rsidRPr="007120E2" w:rsidRDefault="00AB23AE">
      <w:pPr>
        <w:pStyle w:val="Puce2TMADEV"/>
      </w:pPr>
      <w:r w:rsidRPr="007120E2">
        <w:t>En entrée : Backlog de Produit dont la priorisation est validée par le PO, avec des éléments assez clairs pour démarrer.</w:t>
      </w:r>
    </w:p>
    <w:p w14:paraId="745D5DF4" w14:textId="77777777" w:rsidR="00AB23AE" w:rsidRPr="007120E2" w:rsidRDefault="00AB23AE">
      <w:pPr>
        <w:pStyle w:val="Puce2TMADEV"/>
      </w:pPr>
      <w:r w:rsidRPr="007120E2">
        <w:t>En sortie : Objectif de sprint, Backlog de sprint.</w:t>
      </w:r>
    </w:p>
    <w:p w14:paraId="3CEA4743" w14:textId="77777777" w:rsidR="00AB23AE" w:rsidRPr="007120E2" w:rsidRDefault="00AB23AE">
      <w:pPr>
        <w:pStyle w:val="Puce1TMADEV"/>
      </w:pPr>
      <w:r w:rsidRPr="007120E2">
        <w:rPr>
          <w:b/>
        </w:rPr>
        <w:t>Daily Scrum (Réunion quotidienne courte</w:t>
      </w:r>
      <w:r w:rsidRPr="007120E2">
        <w:t xml:space="preserve">) : Sert à synchroniser l’équipe sur les tâches en cours et les obstacles en lien avec l’objectif du sprint, améliorant la communication et encourageant une adaptation rapide en cas de nécessité. </w:t>
      </w:r>
    </w:p>
    <w:p w14:paraId="02BCA54B" w14:textId="77777777" w:rsidR="00AB23AE" w:rsidRPr="007120E2" w:rsidRDefault="00AB23AE">
      <w:pPr>
        <w:pStyle w:val="Puce2TMADEV"/>
      </w:pPr>
      <w:r w:rsidRPr="007120E2">
        <w:t xml:space="preserve">En entrée : Ce que chacun a besoin de partager pour atteindre l’objectif de sprint. </w:t>
      </w:r>
    </w:p>
    <w:p w14:paraId="1A1DDA75" w14:textId="77777777" w:rsidR="00AB23AE" w:rsidRPr="007120E2" w:rsidRDefault="00AB23AE">
      <w:pPr>
        <w:pStyle w:val="Puce2TMADEV"/>
      </w:pPr>
      <w:r w:rsidRPr="007120E2">
        <w:t>En sortie : Backlog de Sprint ajusté si besoin.</w:t>
      </w:r>
    </w:p>
    <w:p w14:paraId="0652746E" w14:textId="0A2B85C9" w:rsidR="00AB23AE" w:rsidRPr="007120E2" w:rsidRDefault="00AB23AE">
      <w:pPr>
        <w:pStyle w:val="Puce1TMADEV"/>
      </w:pPr>
      <w:r w:rsidRPr="007120E2">
        <w:rPr>
          <w:b/>
        </w:rPr>
        <w:t>Sprint Review (Revue de sprint) </w:t>
      </w:r>
      <w:r w:rsidRPr="007120E2">
        <w:t xml:space="preserve">: L’équipe présente l’incrément de produit aux parties prenantes, recueillant leurs feedbacks. Ces feedbacks permettent de valider ou ajuster les objectifs ou priorités ainsi que de définir des sujets d’amélioration continue. </w:t>
      </w:r>
      <w:r w:rsidR="00491511" w:rsidRPr="007120E2">
        <w:t>Lors du dernier Sprint Review qui contribue à une version produit, l’atteinte de l’objectif produit est vérifiée.</w:t>
      </w:r>
    </w:p>
    <w:p w14:paraId="244953BD" w14:textId="77777777" w:rsidR="00AB23AE" w:rsidRPr="007120E2" w:rsidRDefault="00AB23AE">
      <w:pPr>
        <w:pStyle w:val="Puce2TMADEV"/>
      </w:pPr>
      <w:r w:rsidRPr="007120E2">
        <w:t xml:space="preserve">En entrée : Incrément du produit réalisé pendant le sprint. </w:t>
      </w:r>
    </w:p>
    <w:p w14:paraId="2C1E40D8" w14:textId="77777777" w:rsidR="00AB23AE" w:rsidRPr="007120E2" w:rsidRDefault="00AB23AE">
      <w:pPr>
        <w:pStyle w:val="Puce2TMADEV"/>
      </w:pPr>
      <w:r w:rsidRPr="007120E2">
        <w:t>En sortie : Révision du Backlog de produit (ajustements potentiels).</w:t>
      </w:r>
    </w:p>
    <w:p w14:paraId="4D633433" w14:textId="77777777" w:rsidR="00FC39C3" w:rsidRDefault="00FC39C3">
      <w:pPr>
        <w:spacing w:before="0" w:after="200" w:line="276" w:lineRule="auto"/>
        <w:jc w:val="left"/>
        <w:rPr>
          <w:rFonts w:eastAsia="Cambria" w:cstheme="minorHAnsi"/>
          <w:b/>
          <w:lang w:eastAsia="fr-FR" w:bidi="en-US"/>
        </w:rPr>
      </w:pPr>
      <w:r>
        <w:rPr>
          <w:b/>
        </w:rPr>
        <w:br w:type="page"/>
      </w:r>
    </w:p>
    <w:p w14:paraId="1FAA6760" w14:textId="7626E66F" w:rsidR="00AB23AE" w:rsidRPr="007120E2" w:rsidRDefault="00AB23AE">
      <w:pPr>
        <w:pStyle w:val="Puce1TMADEV"/>
      </w:pPr>
      <w:r w:rsidRPr="007120E2">
        <w:rPr>
          <w:b/>
        </w:rPr>
        <w:lastRenderedPageBreak/>
        <w:t>Sprint Rétrospective (Rétrospective de sprint) </w:t>
      </w:r>
      <w:r w:rsidRPr="007120E2">
        <w:t xml:space="preserve">: Sert à analyser ce qui a bien fonctionné pendant le sprint et ce qui peut être amélioré. La rétrospective développe l’apprentissage, l’adaptation et renforce l’équipe. </w:t>
      </w:r>
    </w:p>
    <w:p w14:paraId="674C9D99" w14:textId="77777777" w:rsidR="00AB23AE" w:rsidRPr="007120E2" w:rsidRDefault="00AB23AE">
      <w:pPr>
        <w:pStyle w:val="Puce2TMADEV"/>
      </w:pPr>
      <w:r w:rsidRPr="007120E2">
        <w:t>En entrée : Ce qui s'est passé pendant le sprint, liste des actions du sprint précédent.</w:t>
      </w:r>
    </w:p>
    <w:p w14:paraId="0146DA9E" w14:textId="77777777" w:rsidR="00AB23AE" w:rsidRPr="007120E2" w:rsidRDefault="00AB23AE">
      <w:pPr>
        <w:pStyle w:val="Puce2TMADEV"/>
      </w:pPr>
      <w:r w:rsidRPr="007120E2">
        <w:t>En sortie : Une ou des actions d'amélioration spécifiques et réalisables.</w:t>
      </w:r>
    </w:p>
    <w:p w14:paraId="163D7F52" w14:textId="77777777" w:rsidR="00AB23AE" w:rsidRPr="007120E2" w:rsidRDefault="00AB23AE">
      <w:pPr>
        <w:pStyle w:val="Puce1TMADEV"/>
      </w:pPr>
      <w:r w:rsidRPr="007120E2">
        <w:rPr>
          <w:b/>
        </w:rPr>
        <w:t>Refinement (Raffinage des items du backlog) </w:t>
      </w:r>
      <w:r w:rsidRPr="007120E2">
        <w:t xml:space="preserve">: Activité qui consiste à rendre les items du Product Backlog plus clairs et plus fins. S’il est spécifié dans le Scrum Guide que le raffinage du Backlog de Produit est une activité continue, il s’avère très utile de dédier un événement pour clarifier et préparer les éléments du Backlog à venir. Par habitude, à la Cnam, chaque équipe définit sa fréquence suivant ses besoins. Généralement, le PO et PPO travaillent étroitement à sa préparation. </w:t>
      </w:r>
    </w:p>
    <w:p w14:paraId="504A2ECD" w14:textId="77777777" w:rsidR="00AB23AE" w:rsidRPr="007120E2" w:rsidRDefault="00AB23AE">
      <w:pPr>
        <w:pStyle w:val="Puce2TMADEV"/>
      </w:pPr>
      <w:r w:rsidRPr="007120E2">
        <w:t xml:space="preserve">En entrée : Des items rédigés ou en cours de rédaction </w:t>
      </w:r>
    </w:p>
    <w:p w14:paraId="48F254C9" w14:textId="77777777" w:rsidR="00AB23AE" w:rsidRPr="007120E2" w:rsidRDefault="00AB23AE">
      <w:pPr>
        <w:pStyle w:val="Puce2TMADEV"/>
      </w:pPr>
      <w:r w:rsidRPr="007120E2">
        <w:t xml:space="preserve">En sortie : Backlog de Produit mis à jour </w:t>
      </w:r>
    </w:p>
    <w:p w14:paraId="13AB912B" w14:textId="77777777" w:rsidR="00AB23AE" w:rsidRPr="007120E2" w:rsidRDefault="00AB23AE" w:rsidP="00AB23AE">
      <w:pPr>
        <w:rPr>
          <w:rFonts w:cstheme="minorHAnsi"/>
        </w:rPr>
      </w:pPr>
      <w:r w:rsidRPr="007120E2">
        <w:rPr>
          <w:rFonts w:cstheme="minorHAnsi"/>
        </w:rPr>
        <w:t>Le détail des évènements (fréquence, ordre du jour, participants, lieu, support, etc.) figure dans la charte organisationnelle rédigée lors de la phase de cadrage Agile.</w:t>
      </w:r>
    </w:p>
    <w:p w14:paraId="37ECD28C" w14:textId="27D575F7" w:rsidR="00AB23AE" w:rsidRPr="007120E2" w:rsidRDefault="00AB23AE" w:rsidP="00AB23AE">
      <w:pPr>
        <w:rPr>
          <w:rFonts w:cstheme="minorHAnsi"/>
        </w:rPr>
      </w:pPr>
      <w:r w:rsidRPr="007120E2">
        <w:rPr>
          <w:rFonts w:cstheme="minorHAnsi"/>
        </w:rPr>
        <w:t>Dans le cadre global dans lequel s’inscrit la fabrication Agile, il existe d’autres types d'événements</w:t>
      </w:r>
      <w:r w:rsidR="00646288" w:rsidRPr="007120E2">
        <w:rPr>
          <w:rFonts w:cstheme="minorHAnsi"/>
        </w:rPr>
        <w:t xml:space="preserve">. </w:t>
      </w:r>
      <w:r w:rsidRPr="007120E2">
        <w:rPr>
          <w:rFonts w:cstheme="minorHAnsi"/>
        </w:rPr>
        <w:t xml:space="preserve">Chacun d’entre eux a un ordre du jour et une fréquence prédéfinis </w:t>
      </w:r>
      <w:r w:rsidRPr="007C32C6">
        <w:rPr>
          <w:rFonts w:cstheme="minorHAnsi"/>
        </w:rPr>
        <w:t xml:space="preserve">(cf. </w:t>
      </w:r>
      <w:r w:rsidR="00646288" w:rsidRPr="007C32C6">
        <w:rPr>
          <w:rFonts w:cstheme="minorHAnsi"/>
        </w:rPr>
        <w:t>§</w:t>
      </w:r>
      <w:r w:rsidR="00646288" w:rsidRPr="007C32C6">
        <w:rPr>
          <w:rFonts w:cstheme="minorHAnsi"/>
        </w:rPr>
        <w:fldChar w:fldCharType="begin"/>
      </w:r>
      <w:r w:rsidR="00646288" w:rsidRPr="007C32C6">
        <w:rPr>
          <w:rFonts w:cstheme="minorHAnsi"/>
        </w:rPr>
        <w:instrText xml:space="preserve"> REF _Ref183677533 \r \h </w:instrText>
      </w:r>
      <w:r w:rsidR="00065024" w:rsidRPr="007C32C6">
        <w:rPr>
          <w:rFonts w:cstheme="minorHAnsi"/>
        </w:rPr>
        <w:instrText xml:space="preserve"> \* MERGEFORMAT </w:instrText>
      </w:r>
      <w:r w:rsidR="00646288" w:rsidRPr="007C32C6">
        <w:rPr>
          <w:rFonts w:cstheme="minorHAnsi"/>
        </w:rPr>
      </w:r>
      <w:r w:rsidR="00646288" w:rsidRPr="007C32C6">
        <w:rPr>
          <w:rFonts w:cstheme="minorHAnsi"/>
        </w:rPr>
        <w:fldChar w:fldCharType="separate"/>
      </w:r>
      <w:r w:rsidR="006616EB" w:rsidRPr="007C32C6">
        <w:rPr>
          <w:rFonts w:cstheme="minorHAnsi"/>
        </w:rPr>
        <w:t>5.2.4</w:t>
      </w:r>
      <w:r w:rsidR="00646288" w:rsidRPr="007C32C6">
        <w:rPr>
          <w:rFonts w:cstheme="minorHAnsi"/>
        </w:rPr>
        <w:fldChar w:fldCharType="end"/>
      </w:r>
      <w:r w:rsidR="00F86E9C" w:rsidRPr="007C32C6">
        <w:rPr>
          <w:rFonts w:cstheme="minorHAnsi"/>
        </w:rPr>
        <w:t xml:space="preserve"> et §</w:t>
      </w:r>
      <w:r w:rsidR="00F316EF" w:rsidRPr="007C32C6">
        <w:rPr>
          <w:rFonts w:cstheme="minorHAnsi"/>
        </w:rPr>
        <w:fldChar w:fldCharType="begin"/>
      </w:r>
      <w:r w:rsidR="00F316EF" w:rsidRPr="007C32C6">
        <w:rPr>
          <w:rFonts w:cstheme="minorHAnsi"/>
        </w:rPr>
        <w:instrText xml:space="preserve"> REF _Ref184385526 \r \h </w:instrText>
      </w:r>
      <w:r w:rsidR="0048291E" w:rsidRPr="007C32C6">
        <w:rPr>
          <w:rFonts w:cstheme="minorHAnsi"/>
        </w:rPr>
        <w:instrText xml:space="preserve"> \* MERGEFORMAT </w:instrText>
      </w:r>
      <w:r w:rsidR="00F316EF" w:rsidRPr="007C32C6">
        <w:rPr>
          <w:rFonts w:cstheme="minorHAnsi"/>
        </w:rPr>
      </w:r>
      <w:r w:rsidR="00F316EF" w:rsidRPr="007C32C6">
        <w:rPr>
          <w:rFonts w:cstheme="minorHAnsi"/>
        </w:rPr>
        <w:fldChar w:fldCharType="separate"/>
      </w:r>
      <w:r w:rsidR="006616EB" w:rsidRPr="007C32C6">
        <w:rPr>
          <w:rFonts w:cstheme="minorHAnsi"/>
        </w:rPr>
        <w:t>6.3</w:t>
      </w:r>
      <w:r w:rsidR="00F316EF" w:rsidRPr="007C32C6">
        <w:rPr>
          <w:rFonts w:cstheme="minorHAnsi"/>
        </w:rPr>
        <w:fldChar w:fldCharType="end"/>
      </w:r>
      <w:r w:rsidR="00646288" w:rsidRPr="007C32C6">
        <w:rPr>
          <w:rFonts w:cstheme="minorHAnsi"/>
        </w:rPr>
        <w:t>)</w:t>
      </w:r>
      <w:r w:rsidRPr="007120E2">
        <w:rPr>
          <w:rFonts w:cstheme="minorHAnsi"/>
        </w:rPr>
        <w:t xml:space="preserve"> </w:t>
      </w:r>
    </w:p>
    <w:p w14:paraId="135619FB" w14:textId="423C4894" w:rsidR="00AB23AE" w:rsidRPr="007120E2" w:rsidRDefault="00F316EF" w:rsidP="00AB23AE">
      <w:pPr>
        <w:rPr>
          <w:rFonts w:cstheme="minorHAnsi"/>
        </w:rPr>
      </w:pPr>
      <w:r w:rsidRPr="007120E2">
        <w:rPr>
          <w:rFonts w:cstheme="minorHAnsi"/>
        </w:rPr>
        <w:t>Le T</w:t>
      </w:r>
      <w:r w:rsidR="006877B9" w:rsidRPr="007120E2">
        <w:rPr>
          <w:rFonts w:cstheme="minorHAnsi"/>
        </w:rPr>
        <w:t>itulaire produi</w:t>
      </w:r>
      <w:r w:rsidRPr="007120E2">
        <w:rPr>
          <w:rFonts w:cstheme="minorHAnsi"/>
        </w:rPr>
        <w:t>t</w:t>
      </w:r>
      <w:r w:rsidR="006877B9" w:rsidRPr="007120E2">
        <w:rPr>
          <w:rFonts w:cstheme="minorHAnsi"/>
        </w:rPr>
        <w:t xml:space="preserve"> les éléments </w:t>
      </w:r>
      <w:r w:rsidRPr="007120E2">
        <w:rPr>
          <w:rFonts w:cstheme="minorHAnsi"/>
        </w:rPr>
        <w:t>de reporting identifiés par le S</w:t>
      </w:r>
      <w:r w:rsidR="006877B9" w:rsidRPr="007120E2">
        <w:rPr>
          <w:rFonts w:cstheme="minorHAnsi"/>
        </w:rPr>
        <w:t xml:space="preserve">crum master. </w:t>
      </w:r>
      <w:r w:rsidR="00AB23AE" w:rsidRPr="007120E2">
        <w:rPr>
          <w:rFonts w:cstheme="minorHAnsi"/>
        </w:rPr>
        <w:t>Afin d’éviter les redondances et de faciliter la production des différents supports, le Titulaire construit les reportings par agrégation en partant du plus fin vers le plus macroscopique. L’utilisation des outils de la Cnam, instanciés lors de la phase de cadrage Agile, offre à cet effet des tableaux de bord.</w:t>
      </w:r>
    </w:p>
    <w:p w14:paraId="692F72D8" w14:textId="77777777" w:rsidR="00AB23AE" w:rsidRPr="007120E2" w:rsidRDefault="00AB23AE" w:rsidP="000821FE">
      <w:pPr>
        <w:pStyle w:val="Titre5"/>
      </w:pPr>
      <w:bookmarkStart w:id="8268" w:name="_Toc180425763"/>
      <w:bookmarkStart w:id="8269" w:name="_Toc180572705"/>
      <w:bookmarkStart w:id="8270" w:name="_Toc180770873"/>
      <w:bookmarkStart w:id="8271" w:name="_Toc182410647"/>
      <w:bookmarkStart w:id="8272" w:name="_Toc182412687"/>
      <w:bookmarkStart w:id="8273" w:name="_Toc182486265"/>
      <w:bookmarkStart w:id="8274" w:name="_Toc182487909"/>
      <w:bookmarkStart w:id="8275" w:name="_Toc182554501"/>
      <w:bookmarkStart w:id="8276" w:name="_Toc182557162"/>
      <w:bookmarkStart w:id="8277" w:name="_Toc182574490"/>
      <w:bookmarkStart w:id="8278" w:name="_Toc183012773"/>
      <w:bookmarkStart w:id="8279" w:name="_Toc182576032"/>
      <w:bookmarkStart w:id="8280" w:name="_Toc182581536"/>
      <w:bookmarkStart w:id="8281" w:name="_Toc182832381"/>
      <w:bookmarkStart w:id="8282" w:name="_Toc182842607"/>
      <w:bookmarkStart w:id="8283" w:name="_Toc182844214"/>
      <w:bookmarkStart w:id="8284" w:name="_Toc182845137"/>
      <w:bookmarkStart w:id="8285" w:name="_Toc182845318"/>
      <w:bookmarkStart w:id="8286" w:name="_Toc182910433"/>
      <w:bookmarkStart w:id="8287" w:name="_Toc182911919"/>
      <w:bookmarkStart w:id="8288" w:name="_Toc182931501"/>
      <w:bookmarkStart w:id="8289" w:name="_Toc182934249"/>
      <w:bookmarkStart w:id="8290" w:name="_Toc183011615"/>
      <w:bookmarkStart w:id="8291" w:name="_Toc183016993"/>
      <w:bookmarkStart w:id="8292" w:name="_Toc183018296"/>
      <w:bookmarkStart w:id="8293" w:name="_Toc183082204"/>
      <w:bookmarkStart w:id="8294" w:name="_Toc183173786"/>
      <w:bookmarkStart w:id="8295" w:name="_Toc183184960"/>
      <w:bookmarkStart w:id="8296" w:name="_Toc183188043"/>
      <w:bookmarkStart w:id="8297" w:name="_Toc183448093"/>
      <w:bookmarkStart w:id="8298" w:name="_Toc183792286"/>
      <w:bookmarkStart w:id="8299" w:name="_Toc183796116"/>
      <w:bookmarkStart w:id="8300" w:name="_Toc184031733"/>
      <w:bookmarkStart w:id="8301" w:name="_Toc184053524"/>
      <w:bookmarkStart w:id="8302" w:name="_Toc184054133"/>
      <w:bookmarkStart w:id="8303" w:name="_Toc184055405"/>
      <w:bookmarkStart w:id="8304" w:name="_Toc184130796"/>
      <w:bookmarkStart w:id="8305" w:name="_Toc184136947"/>
      <w:bookmarkStart w:id="8306" w:name="_Toc184137985"/>
      <w:bookmarkStart w:id="8307" w:name="_Toc184143977"/>
      <w:bookmarkStart w:id="8308" w:name="_Toc184222223"/>
      <w:bookmarkStart w:id="8309" w:name="_Toc184226918"/>
      <w:bookmarkStart w:id="8310" w:name="_Toc184227786"/>
      <w:bookmarkStart w:id="8311" w:name="_Toc184305463"/>
      <w:bookmarkStart w:id="8312" w:name="_Toc184307927"/>
      <w:bookmarkStart w:id="8313" w:name="_Toc184311841"/>
      <w:bookmarkStart w:id="8314" w:name="_Toc184636672"/>
      <w:bookmarkStart w:id="8315" w:name="_Toc184734496"/>
      <w:bookmarkStart w:id="8316" w:name="_Toc184821288"/>
      <w:bookmarkStart w:id="8317" w:name="_Toc184831007"/>
      <w:bookmarkStart w:id="8318" w:name="_Toc185000347"/>
      <w:bookmarkStart w:id="8319" w:name="_Toc185002940"/>
      <w:bookmarkStart w:id="8320" w:name="_Toc185416424"/>
      <w:bookmarkStart w:id="8321" w:name="_Toc185434697"/>
      <w:bookmarkStart w:id="8322" w:name="_Toc185605242"/>
      <w:bookmarkStart w:id="8323" w:name="_Toc185606776"/>
      <w:bookmarkStart w:id="8324" w:name="_Toc186449532"/>
      <w:bookmarkStart w:id="8325" w:name="_Toc186452856"/>
      <w:bookmarkStart w:id="8326" w:name="_Toc186462878"/>
      <w:bookmarkStart w:id="8327" w:name="_Toc186467275"/>
      <w:bookmarkStart w:id="8328" w:name="_Toc187053719"/>
      <w:bookmarkStart w:id="8329" w:name="_Toc187319401"/>
      <w:bookmarkStart w:id="8330" w:name="_Toc209604992"/>
      <w:r w:rsidRPr="007120E2">
        <w:t>Outils collaboratifs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5C55BF4E" w14:textId="5F1A5327" w:rsidR="00AB23AE" w:rsidRPr="007120E2" w:rsidRDefault="00AB23AE" w:rsidP="00AB23AE">
      <w:pPr>
        <w:rPr>
          <w:rFonts w:cstheme="minorHAnsi"/>
        </w:rPr>
      </w:pPr>
      <w:r w:rsidRPr="007120E2">
        <w:rPr>
          <w:rFonts w:cstheme="minorHAnsi"/>
        </w:rPr>
        <w:t>La Cnam propose un ensemble d'outils, interconnectés, pour soutenir la gestion de projet Agile. Ces outils sont paramétrés et administrés par la Cnam et sont accessibles aux membres de l’équipe Agile. Si, en cours d’exécution de l’accord-cadre, un ou plusieurs de ces outils est remplacé par un outil équivalent, l’équipe s’appuie alors sur ces nouveaux outils</w:t>
      </w:r>
      <w:r w:rsidR="00C94704" w:rsidRPr="007120E2">
        <w:rPr>
          <w:rFonts w:cstheme="minorHAnsi"/>
        </w:rPr>
        <w:t>, sans surcoû</w:t>
      </w:r>
      <w:r w:rsidR="000D7D81" w:rsidRPr="007120E2">
        <w:rPr>
          <w:rFonts w:cstheme="minorHAnsi"/>
        </w:rPr>
        <w:t xml:space="preserve">t pour la </w:t>
      </w:r>
      <w:r w:rsidR="00741A26" w:rsidRPr="007120E2">
        <w:rPr>
          <w:rFonts w:cstheme="minorHAnsi"/>
        </w:rPr>
        <w:t>Cnam</w:t>
      </w:r>
      <w:r w:rsidRPr="007120E2">
        <w:rPr>
          <w:rFonts w:cstheme="minorHAnsi"/>
        </w:rPr>
        <w:t xml:space="preserve">. </w:t>
      </w:r>
    </w:p>
    <w:p w14:paraId="6098F052" w14:textId="7FC37CC1" w:rsidR="00AB23AE" w:rsidRPr="007120E2" w:rsidRDefault="00AB23AE" w:rsidP="00F403B5">
      <w:pPr>
        <w:pStyle w:val="Puce1TMADEV"/>
      </w:pPr>
      <w:r w:rsidRPr="007120E2">
        <w:rPr>
          <w:b/>
        </w:rPr>
        <w:t>JIRA</w:t>
      </w:r>
      <w:r w:rsidRPr="007120E2">
        <w:t> : Jira permet à une équipe de s'organiser en Scrum ou en Kanban et de suivre son activité. On y retrouve le Backlog de Produit, les Backlogs de</w:t>
      </w:r>
      <w:r w:rsidR="005115CA" w:rsidRPr="007120E2">
        <w:t>s</w:t>
      </w:r>
      <w:r w:rsidRPr="007120E2">
        <w:t xml:space="preserve"> </w:t>
      </w:r>
      <w:r w:rsidR="005115CA" w:rsidRPr="007120E2">
        <w:t>itérations</w:t>
      </w:r>
      <w:r w:rsidRPr="007120E2">
        <w:t xml:space="preserve">, les tableaux de suivi des actions et les différents tableaux de bord. Chaque équipe peut, tout en respectant le cadre commun standardisé, paramétrer JIRA à son niveau pour qu’il réponde au mieux aux besoins. </w:t>
      </w:r>
    </w:p>
    <w:p w14:paraId="66486396" w14:textId="77777777" w:rsidR="00AB23AE" w:rsidRPr="007120E2" w:rsidRDefault="00AB23AE">
      <w:pPr>
        <w:pStyle w:val="Puce2TMADEV"/>
      </w:pPr>
      <w:r w:rsidRPr="007120E2">
        <w:t>Plug-In JIRA : Il existe différents plug-ins dans Jira. Le plug-in Actionable Agile qui offre des outils avancés pour l'analyse et l'optimisation des flux de travail, permet de sortir les indicateurs de suivi des activités.</w:t>
      </w:r>
    </w:p>
    <w:p w14:paraId="02215D9E" w14:textId="77777777" w:rsidR="00AB23AE" w:rsidRPr="007120E2" w:rsidRDefault="00AB23AE">
      <w:pPr>
        <w:pStyle w:val="Puce1TMADEV"/>
      </w:pPr>
      <w:r w:rsidRPr="007120E2">
        <w:rPr>
          <w:b/>
        </w:rPr>
        <w:t>CONFLUENCE :</w:t>
      </w:r>
      <w:r w:rsidRPr="007120E2">
        <w:t xml:space="preserve"> Confluence est un outil complémentaire à Jira, permettant à l'équipe de mettre en commun une documentation liée au projet. À la Cnam, Confluence est utilisé uniquement comme outil de documentation interne. Les fonctionnalités de communication externe de l’outil sont proscrites. </w:t>
      </w:r>
    </w:p>
    <w:p w14:paraId="0F1E60F1" w14:textId="5B2FD0F2" w:rsidR="00AB23AE" w:rsidRPr="0048407C" w:rsidRDefault="00AB23AE" w:rsidP="006C479D">
      <w:pPr>
        <w:rPr>
          <w:rFonts w:cstheme="minorHAnsi"/>
        </w:rPr>
      </w:pPr>
      <w:r w:rsidRPr="0048407C">
        <w:rPr>
          <w:rFonts w:cstheme="minorHAnsi"/>
        </w:rPr>
        <w:lastRenderedPageBreak/>
        <w:t xml:space="preserve">La Cnam s’appuie également sur </w:t>
      </w:r>
      <w:r w:rsidR="00682A3B" w:rsidRPr="0048407C">
        <w:rPr>
          <w:rFonts w:cstheme="minorHAnsi"/>
        </w:rPr>
        <w:t xml:space="preserve">l’outil </w:t>
      </w:r>
      <w:r w:rsidRPr="0048407C">
        <w:rPr>
          <w:rFonts w:cstheme="minorHAnsi"/>
          <w:b/>
        </w:rPr>
        <w:t>CLEAR QUEST</w:t>
      </w:r>
      <w:r w:rsidRPr="0048407C">
        <w:rPr>
          <w:rFonts w:cstheme="minorHAnsi"/>
        </w:rPr>
        <w:t xml:space="preserve"> pour tracer les tickets d’anomalie détectées après la livraison (selon le contexte projet, va de la recette fabricant aux anomalies de production).</w:t>
      </w:r>
    </w:p>
    <w:p w14:paraId="1B79A4BE" w14:textId="77777777" w:rsidR="00AB23AE" w:rsidRPr="007120E2" w:rsidRDefault="00AB23AE" w:rsidP="00AB23AE">
      <w:pPr>
        <w:rPr>
          <w:rFonts w:cstheme="minorHAnsi"/>
        </w:rPr>
      </w:pPr>
      <w:r w:rsidRPr="0048407C">
        <w:rPr>
          <w:rFonts w:cstheme="minorHAnsi"/>
        </w:rPr>
        <w:t>Ces outils sont mis en place durant la phase de cadrage Agile, des ateliers dédiés permettent de définir le niveau de personnalisation en fonction du contexte. Les processus et outils associés sont décrits dans la charte organisationnelle de l’équipe rédigée durant cette phase.</w:t>
      </w:r>
    </w:p>
    <w:p w14:paraId="24B1C06D" w14:textId="77777777" w:rsidR="00AB23AE" w:rsidRPr="007120E2" w:rsidRDefault="00AB23AE" w:rsidP="000821FE">
      <w:pPr>
        <w:pStyle w:val="Titre5"/>
      </w:pPr>
      <w:bookmarkStart w:id="8331" w:name="_Toc180425764"/>
      <w:bookmarkStart w:id="8332" w:name="_Toc180572706"/>
      <w:bookmarkStart w:id="8333" w:name="_Toc180770874"/>
      <w:bookmarkStart w:id="8334" w:name="_Toc182410648"/>
      <w:bookmarkStart w:id="8335" w:name="_Toc182412688"/>
      <w:bookmarkStart w:id="8336" w:name="_Toc182486266"/>
      <w:bookmarkStart w:id="8337" w:name="_Toc182487910"/>
      <w:bookmarkStart w:id="8338" w:name="_Toc182554502"/>
      <w:bookmarkStart w:id="8339" w:name="_Toc182557163"/>
      <w:bookmarkStart w:id="8340" w:name="_Toc182574491"/>
      <w:bookmarkStart w:id="8341" w:name="_Toc182576033"/>
      <w:bookmarkStart w:id="8342" w:name="_Toc182581537"/>
      <w:bookmarkStart w:id="8343" w:name="_Toc182832382"/>
      <w:bookmarkStart w:id="8344" w:name="_Toc182842608"/>
      <w:bookmarkStart w:id="8345" w:name="_Toc182844215"/>
      <w:bookmarkStart w:id="8346" w:name="_Toc182845138"/>
      <w:bookmarkStart w:id="8347" w:name="_Toc182845319"/>
      <w:bookmarkStart w:id="8348" w:name="_Toc182910434"/>
      <w:bookmarkStart w:id="8349" w:name="_Toc182911920"/>
      <w:bookmarkStart w:id="8350" w:name="_Toc182931502"/>
      <w:bookmarkStart w:id="8351" w:name="_Toc182934250"/>
      <w:bookmarkStart w:id="8352" w:name="_Toc183011616"/>
      <w:bookmarkStart w:id="8353" w:name="_Toc183012774"/>
      <w:bookmarkStart w:id="8354" w:name="_Toc183016994"/>
      <w:bookmarkStart w:id="8355" w:name="_Toc183018297"/>
      <w:bookmarkStart w:id="8356" w:name="_Toc183082205"/>
      <w:bookmarkStart w:id="8357" w:name="_Toc183173787"/>
      <w:bookmarkStart w:id="8358" w:name="_Toc183184961"/>
      <w:bookmarkStart w:id="8359" w:name="_Toc183188044"/>
      <w:bookmarkStart w:id="8360" w:name="_Toc183448094"/>
      <w:bookmarkStart w:id="8361" w:name="_Toc183792287"/>
      <w:bookmarkStart w:id="8362" w:name="_Toc183796117"/>
      <w:bookmarkStart w:id="8363" w:name="_Toc184031734"/>
      <w:bookmarkStart w:id="8364" w:name="_Toc184053525"/>
      <w:bookmarkStart w:id="8365" w:name="_Toc184054134"/>
      <w:bookmarkStart w:id="8366" w:name="_Toc184055406"/>
      <w:bookmarkStart w:id="8367" w:name="_Toc184130797"/>
      <w:bookmarkStart w:id="8368" w:name="_Toc184136948"/>
      <w:bookmarkStart w:id="8369" w:name="_Toc184137986"/>
      <w:bookmarkStart w:id="8370" w:name="_Toc184143978"/>
      <w:bookmarkStart w:id="8371" w:name="_Toc184222224"/>
      <w:bookmarkStart w:id="8372" w:name="_Toc184226919"/>
      <w:bookmarkStart w:id="8373" w:name="_Toc184227787"/>
      <w:bookmarkStart w:id="8374" w:name="_Toc184305464"/>
      <w:bookmarkStart w:id="8375" w:name="_Toc184307928"/>
      <w:bookmarkStart w:id="8376" w:name="_Toc184311842"/>
      <w:bookmarkStart w:id="8377" w:name="_Toc184636673"/>
      <w:bookmarkStart w:id="8378" w:name="_Toc184734497"/>
      <w:bookmarkStart w:id="8379" w:name="_Toc184821289"/>
      <w:bookmarkStart w:id="8380" w:name="_Toc184831008"/>
      <w:bookmarkStart w:id="8381" w:name="_Toc185000348"/>
      <w:bookmarkStart w:id="8382" w:name="_Toc185002941"/>
      <w:bookmarkStart w:id="8383" w:name="_Toc185416425"/>
      <w:bookmarkStart w:id="8384" w:name="_Toc185434698"/>
      <w:bookmarkStart w:id="8385" w:name="_Toc185605243"/>
      <w:bookmarkStart w:id="8386" w:name="_Toc185606777"/>
      <w:bookmarkStart w:id="8387" w:name="_Toc186449533"/>
      <w:bookmarkStart w:id="8388" w:name="_Toc186452857"/>
      <w:bookmarkStart w:id="8389" w:name="_Toc186462879"/>
      <w:bookmarkStart w:id="8390" w:name="_Toc186467276"/>
      <w:bookmarkStart w:id="8391" w:name="_Toc187053720"/>
      <w:bookmarkStart w:id="8392" w:name="_Toc187319402"/>
      <w:bookmarkStart w:id="8393" w:name="_Toc209604993"/>
      <w:r w:rsidRPr="007120E2">
        <w:t>Suivi des activités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522FE04D" w14:textId="1B754F51" w:rsidR="00AB23AE" w:rsidRPr="007120E2" w:rsidRDefault="00AB23AE" w:rsidP="00AB23AE">
      <w:pPr>
        <w:rPr>
          <w:rFonts w:cstheme="minorHAnsi"/>
        </w:rPr>
      </w:pPr>
      <w:r w:rsidRPr="007120E2">
        <w:rPr>
          <w:rFonts w:cstheme="minorHAnsi"/>
        </w:rPr>
        <w:t>Les équipes Agile suivent leurs activités via des tableaux de bord Jira qui s’appuient sur un workflow paramétrable détaillant l’ensemble des étapes par lesquelles passe un item. L’outil permet, grâce aux données saisies</w:t>
      </w:r>
      <w:r w:rsidR="00C94704" w:rsidRPr="007120E2">
        <w:rPr>
          <w:rFonts w:cstheme="minorHAnsi"/>
        </w:rPr>
        <w:t>,</w:t>
      </w:r>
      <w:r w:rsidRPr="007120E2">
        <w:rPr>
          <w:rFonts w:cstheme="minorHAnsi"/>
        </w:rPr>
        <w:t xml:space="preserve"> au fil de l’eau</w:t>
      </w:r>
      <w:r w:rsidR="00C94704" w:rsidRPr="007120E2">
        <w:rPr>
          <w:rFonts w:cstheme="minorHAnsi"/>
        </w:rPr>
        <w:t>,</w:t>
      </w:r>
      <w:r w:rsidRPr="007120E2">
        <w:rPr>
          <w:rFonts w:cstheme="minorHAnsi"/>
        </w:rPr>
        <w:t xml:space="preserve"> par l’équipe :</w:t>
      </w:r>
    </w:p>
    <w:p w14:paraId="11BCC77C" w14:textId="77777777" w:rsidR="00AB23AE" w:rsidRPr="007120E2" w:rsidRDefault="00AB23AE" w:rsidP="00F403B5">
      <w:pPr>
        <w:pStyle w:val="Puce1TMADEV"/>
      </w:pPr>
      <w:r w:rsidRPr="007120E2">
        <w:t xml:space="preserve">De visualiser à tout moment le travail en cours et à venir, </w:t>
      </w:r>
    </w:p>
    <w:p w14:paraId="123DADE7" w14:textId="77777777" w:rsidR="00AB23AE" w:rsidRPr="007120E2" w:rsidRDefault="00AB23AE">
      <w:pPr>
        <w:pStyle w:val="Puce1TMADEV"/>
      </w:pPr>
      <w:r w:rsidRPr="007120E2">
        <w:t xml:space="preserve">De mesurer les performances de l’équipe, notamment en identifiant les phases du processus qui ralentissent la progression du travail. </w:t>
      </w:r>
    </w:p>
    <w:p w14:paraId="63451FD4" w14:textId="77777777" w:rsidR="00AB23AE" w:rsidRPr="007120E2" w:rsidRDefault="00AB23AE" w:rsidP="00AB23AE">
      <w:pPr>
        <w:rPr>
          <w:rFonts w:cstheme="minorHAnsi"/>
        </w:rPr>
      </w:pPr>
      <w:r w:rsidRPr="007120E2">
        <w:rPr>
          <w:rFonts w:cstheme="minorHAnsi"/>
        </w:rPr>
        <w:t xml:space="preserve">Lors de la phase de cadrage Agile, l’équipe définit les différentes étapes de son workflow en fonction de son contexte. Différents tableaux de bord s’appuyant sur les données contenues dans Jira sont mis en place dans le but de permettre aux différents acteurs d’avoir de la visibilité sur les activités, chacun sous son angle de vue. </w:t>
      </w:r>
    </w:p>
    <w:p w14:paraId="6DE2E899" w14:textId="543E7567" w:rsidR="00AB23AE" w:rsidRPr="007120E2" w:rsidRDefault="00AB23AE" w:rsidP="00AB23AE">
      <w:pPr>
        <w:rPr>
          <w:rFonts w:cstheme="minorHAnsi"/>
        </w:rPr>
      </w:pPr>
      <w:r w:rsidRPr="007120E2">
        <w:rPr>
          <w:rFonts w:cstheme="minorHAnsi"/>
        </w:rPr>
        <w:t xml:space="preserve">Des indicateurs standard sont mis en place pour chaque projet Agile, l’équipe est libre de </w:t>
      </w:r>
      <w:r w:rsidR="00C94704" w:rsidRPr="007120E2">
        <w:rPr>
          <w:rFonts w:cstheme="minorHAnsi"/>
        </w:rPr>
        <w:t>m</w:t>
      </w:r>
      <w:r w:rsidRPr="007120E2">
        <w:rPr>
          <w:rFonts w:cstheme="minorHAnsi"/>
        </w:rPr>
        <w:t xml:space="preserve">ettre en place, en complément, les indicateurs qu’elle juge pertinents dans son contexte. </w:t>
      </w:r>
      <w:r w:rsidR="00C94704" w:rsidRPr="007120E2">
        <w:rPr>
          <w:rFonts w:cstheme="minorHAnsi"/>
        </w:rPr>
        <w:t xml:space="preserve">Ils sont </w:t>
      </w:r>
      <w:r w:rsidRPr="007120E2">
        <w:rPr>
          <w:rFonts w:cstheme="minorHAnsi"/>
        </w:rPr>
        <w:t>tracés dans la charte organisationnelle de l’équipe.</w:t>
      </w:r>
    </w:p>
    <w:p w14:paraId="496BEB0D" w14:textId="789046AC" w:rsidR="006B0A21" w:rsidRPr="007120E2" w:rsidRDefault="006B0A21" w:rsidP="006B0A21">
      <w:pPr>
        <w:rPr>
          <w:rFonts w:cstheme="minorHAnsi"/>
        </w:rPr>
      </w:pPr>
      <w:r w:rsidRPr="007120E2">
        <w:rPr>
          <w:rFonts w:cstheme="minorHAnsi"/>
        </w:rPr>
        <w:t xml:space="preserve">Les indicateurs standard sont les suivants : </w:t>
      </w:r>
    </w:p>
    <w:p w14:paraId="4C251B14" w14:textId="2F64B6D7" w:rsidR="006B0A21" w:rsidRPr="007120E2" w:rsidRDefault="006B0A21" w:rsidP="00F403B5">
      <w:pPr>
        <w:pStyle w:val="Puce1TMADEV"/>
      </w:pPr>
      <w:r w:rsidRPr="007120E2">
        <w:t>Axe</w:t>
      </w:r>
      <w:r w:rsidR="007F4597" w:rsidRPr="007120E2">
        <w:t xml:space="preserve"> « </w:t>
      </w:r>
      <w:r w:rsidR="00B13F8A" w:rsidRPr="007120E2">
        <w:t>P</w:t>
      </w:r>
      <w:r w:rsidR="007F4597" w:rsidRPr="007120E2">
        <w:t xml:space="preserve">rédictibilité de l’équipe » </w:t>
      </w:r>
      <w:r w:rsidRPr="007120E2">
        <w:t>(pro</w:t>
      </w:r>
      <w:r w:rsidR="00C94704" w:rsidRPr="007120E2">
        <w:t>ductivité) :</w:t>
      </w:r>
    </w:p>
    <w:p w14:paraId="468CA170" w14:textId="33D4DC12" w:rsidR="006B0A21" w:rsidRPr="007120E2" w:rsidRDefault="006B0A21">
      <w:pPr>
        <w:pStyle w:val="Puce1TMADEV"/>
        <w:numPr>
          <w:ilvl w:val="1"/>
          <w:numId w:val="12"/>
        </w:numPr>
      </w:pPr>
      <w:r w:rsidRPr="007120E2">
        <w:t xml:space="preserve">Débit de sortie : il indique le nombre d’items qui sortent par unité de temps (itération par exemple). Il </w:t>
      </w:r>
      <w:r w:rsidR="000D7D81" w:rsidRPr="007120E2">
        <w:t>ne</w:t>
      </w:r>
      <w:r w:rsidRPr="007120E2">
        <w:t xml:space="preserve"> doit </w:t>
      </w:r>
      <w:r w:rsidR="000D7D81" w:rsidRPr="007120E2">
        <w:t>pas diminuer</w:t>
      </w:r>
      <w:r w:rsidRPr="007120E2">
        <w:t xml:space="preserve"> en phase de réalisation. </w:t>
      </w:r>
    </w:p>
    <w:p w14:paraId="1C1A10FE" w14:textId="3C6A23D4" w:rsidR="006B0A21" w:rsidRPr="007120E2" w:rsidRDefault="006B0A21">
      <w:pPr>
        <w:pStyle w:val="Puce1TMADEV"/>
        <w:numPr>
          <w:ilvl w:val="1"/>
          <w:numId w:val="12"/>
        </w:numPr>
      </w:pPr>
      <w:r w:rsidRPr="007120E2">
        <w:t xml:space="preserve">Temps de cycle : il mesure le temps mis par un item pour sortir du système (et non le temps de traitement). Il </w:t>
      </w:r>
      <w:r w:rsidR="000D7D81" w:rsidRPr="007120E2">
        <w:t>ne</w:t>
      </w:r>
      <w:r w:rsidRPr="007120E2">
        <w:t xml:space="preserve"> doit </w:t>
      </w:r>
      <w:r w:rsidR="000D7D81" w:rsidRPr="007120E2">
        <w:t xml:space="preserve">pas </w:t>
      </w:r>
      <w:r w:rsidR="00F62AC5">
        <w:t>augmenter</w:t>
      </w:r>
      <w:r w:rsidRPr="007120E2">
        <w:t xml:space="preserve"> en phase de réalisation. </w:t>
      </w:r>
    </w:p>
    <w:p w14:paraId="2F0AA8CE" w14:textId="23873EF3" w:rsidR="006B0A21" w:rsidRPr="007120E2" w:rsidRDefault="006B0A21" w:rsidP="005F7A16">
      <w:pPr>
        <w:ind w:left="993"/>
      </w:pPr>
      <w:r w:rsidRPr="007120E2">
        <w:t>Ces 2 indicateurs analysés ensemble fournissent à l’équipe un outil puissant pour augmenter la prévisibilité du projet et permettent de se projeter sur la date d’atteinte de l’objectif final du produit.</w:t>
      </w:r>
      <w:r w:rsidR="00CA5267" w:rsidRPr="007120E2">
        <w:t xml:space="preserve"> </w:t>
      </w:r>
      <w:r w:rsidR="005F7A16">
        <w:t>Le</w:t>
      </w:r>
      <w:r w:rsidR="007F4597" w:rsidRPr="007120E2">
        <w:t xml:space="preserve"> non-</w:t>
      </w:r>
      <w:r w:rsidR="00CA5267" w:rsidRPr="007120E2">
        <w:t>respect du débit de sortie cible validé à l’issue de la phase de mise en route</w:t>
      </w:r>
      <w:r w:rsidR="007F4597" w:rsidRPr="007120E2">
        <w:t>,</w:t>
      </w:r>
      <w:r w:rsidR="00CA5267" w:rsidRPr="007120E2">
        <w:t xml:space="preserve"> et sur lequel le Titulaire s’engage en phase de réalisation</w:t>
      </w:r>
      <w:r w:rsidR="007F4597" w:rsidRPr="007120E2">
        <w:t>, peut entraîner l’application de pénalités</w:t>
      </w:r>
      <w:r w:rsidR="00CA5267" w:rsidRPr="007120E2">
        <w:t xml:space="preserve"> </w:t>
      </w:r>
      <w:r w:rsidR="00CA5267" w:rsidRPr="007C32C6">
        <w:t>(</w:t>
      </w:r>
      <w:r w:rsidR="007F4597" w:rsidRPr="007C32C6">
        <w:t xml:space="preserve">cf. </w:t>
      </w:r>
      <w:r w:rsidR="00CA5267" w:rsidRPr="007C32C6">
        <w:t>§</w:t>
      </w:r>
      <w:r w:rsidR="003A2709" w:rsidRPr="007C32C6">
        <w:fldChar w:fldCharType="begin"/>
      </w:r>
      <w:r w:rsidR="003A2709" w:rsidRPr="007C32C6">
        <w:instrText xml:space="preserve"> REF _Ref186466392 \r \h </w:instrText>
      </w:r>
      <w:r w:rsidR="005F7A16" w:rsidRPr="007C32C6">
        <w:instrText xml:space="preserve"> \* MERGEFORMAT </w:instrText>
      </w:r>
      <w:r w:rsidR="003A2709" w:rsidRPr="007C32C6">
        <w:fldChar w:fldCharType="separate"/>
      </w:r>
      <w:r w:rsidR="006616EB" w:rsidRPr="007C32C6">
        <w:t>6.7.7</w:t>
      </w:r>
      <w:r w:rsidR="003A2709" w:rsidRPr="007C32C6">
        <w:fldChar w:fldCharType="end"/>
      </w:r>
      <w:r w:rsidR="00CA5267" w:rsidRPr="007C32C6">
        <w:t>).</w:t>
      </w:r>
    </w:p>
    <w:p w14:paraId="46FABA15" w14:textId="79099258" w:rsidR="006B0A21" w:rsidRPr="007120E2" w:rsidRDefault="006B0A21">
      <w:pPr>
        <w:pStyle w:val="Puce1TMADEV"/>
      </w:pPr>
      <w:r w:rsidRPr="007120E2">
        <w:t xml:space="preserve">Axe </w:t>
      </w:r>
      <w:r w:rsidR="00B13F8A" w:rsidRPr="007120E2">
        <w:t>« F</w:t>
      </w:r>
      <w:r w:rsidRPr="007120E2">
        <w:t>iabilité des engagements » :</w:t>
      </w:r>
    </w:p>
    <w:p w14:paraId="1BC189E7" w14:textId="010A2277" w:rsidR="006B0A21" w:rsidRPr="007120E2" w:rsidRDefault="007F4597">
      <w:pPr>
        <w:pStyle w:val="Puce1TMADEV"/>
        <w:numPr>
          <w:ilvl w:val="1"/>
          <w:numId w:val="12"/>
        </w:numPr>
      </w:pPr>
      <w:r w:rsidRPr="007120E2">
        <w:t xml:space="preserve">Objectif de l’itération </w:t>
      </w:r>
      <w:r w:rsidR="005318C7" w:rsidRPr="007120E2">
        <w:t>(exemple Sprint goal en Scrum)</w:t>
      </w:r>
      <w:r w:rsidRPr="007120E2">
        <w:t> :</w:t>
      </w:r>
      <w:r w:rsidR="006B0A21" w:rsidRPr="007120E2">
        <w:t xml:space="preserve"> au début de chaque itération, l’équipe se fixe un objectif à atteindre à l’issue de celle-ci (valeur métier produite). A la fin de l’itération, l’équipe valide l’atteinte ou non de cet objectif. </w:t>
      </w:r>
    </w:p>
    <w:p w14:paraId="6AD42753" w14:textId="7E8F276A" w:rsidR="006B0A21" w:rsidRPr="007120E2" w:rsidRDefault="006B0A21" w:rsidP="005F7A16">
      <w:pPr>
        <w:ind w:left="993"/>
      </w:pPr>
      <w:r w:rsidRPr="007120E2">
        <w:t>Cet indicateur permet de suivre la fiabilité de l’engagement de l’équipe en termes de création de valeur.</w:t>
      </w:r>
      <w:r w:rsidR="00134E49" w:rsidRPr="007120E2">
        <w:t xml:space="preserve"> Le </w:t>
      </w:r>
      <w:r w:rsidR="007F4597" w:rsidRPr="007120E2">
        <w:t>non-</w:t>
      </w:r>
      <w:r w:rsidR="00134E49" w:rsidRPr="007120E2">
        <w:t xml:space="preserve">respect de l’objectif </w:t>
      </w:r>
      <w:r w:rsidR="00C429AD" w:rsidRPr="007120E2">
        <w:t xml:space="preserve">produit à l’issue de l’ensemble des </w:t>
      </w:r>
      <w:r w:rsidR="00134E49" w:rsidRPr="007120E2">
        <w:t>itération</w:t>
      </w:r>
      <w:r w:rsidR="00C429AD" w:rsidRPr="007120E2">
        <w:t>s prévues initialement</w:t>
      </w:r>
      <w:r w:rsidR="00134E49" w:rsidRPr="007120E2">
        <w:t xml:space="preserve"> </w:t>
      </w:r>
      <w:r w:rsidR="00970E99">
        <w:t xml:space="preserve">pour une version d’un produit </w:t>
      </w:r>
      <w:r w:rsidR="007F4597" w:rsidRPr="007120E2">
        <w:rPr>
          <w:rFonts w:cstheme="minorHAnsi"/>
        </w:rPr>
        <w:t xml:space="preserve">peut entraîner l’application de </w:t>
      </w:r>
      <w:r w:rsidR="007F4597" w:rsidRPr="007C32C6">
        <w:rPr>
          <w:rFonts w:cstheme="minorHAnsi"/>
        </w:rPr>
        <w:t xml:space="preserve">pénalités </w:t>
      </w:r>
      <w:r w:rsidR="00134E49" w:rsidRPr="007C32C6">
        <w:t>(</w:t>
      </w:r>
      <w:r w:rsidR="007F4597" w:rsidRPr="007C32C6">
        <w:t xml:space="preserve">cf. </w:t>
      </w:r>
      <w:r w:rsidR="00134E49" w:rsidRPr="007C32C6">
        <w:t>§</w:t>
      </w:r>
      <w:r w:rsidR="005F7A16" w:rsidRPr="007C32C6">
        <w:fldChar w:fldCharType="begin"/>
      </w:r>
      <w:r w:rsidR="005F7A16" w:rsidRPr="007C32C6">
        <w:instrText xml:space="preserve"> REF _Ref186466425 \r \h </w:instrText>
      </w:r>
      <w:r w:rsidR="0048291E" w:rsidRPr="007C32C6">
        <w:instrText xml:space="preserve"> \* MERGEFORMAT </w:instrText>
      </w:r>
      <w:r w:rsidR="005F7A16" w:rsidRPr="007C32C6">
        <w:fldChar w:fldCharType="separate"/>
      </w:r>
      <w:r w:rsidR="006616EB" w:rsidRPr="007C32C6">
        <w:t>6.7.8</w:t>
      </w:r>
      <w:r w:rsidR="005F7A16" w:rsidRPr="007C32C6">
        <w:fldChar w:fldCharType="end"/>
      </w:r>
      <w:r w:rsidR="00134E49" w:rsidRPr="007C32C6">
        <w:t>)</w:t>
      </w:r>
    </w:p>
    <w:p w14:paraId="5CC7A454" w14:textId="77777777" w:rsidR="00FC39C3" w:rsidRDefault="00FC39C3">
      <w:pPr>
        <w:spacing w:before="0" w:after="200" w:line="276" w:lineRule="auto"/>
        <w:jc w:val="left"/>
        <w:rPr>
          <w:rFonts w:eastAsia="Cambria" w:cstheme="minorHAnsi"/>
          <w:lang w:eastAsia="fr-FR" w:bidi="en-US"/>
        </w:rPr>
      </w:pPr>
      <w:r>
        <w:br w:type="page"/>
      </w:r>
    </w:p>
    <w:p w14:paraId="67F59522" w14:textId="322F5474" w:rsidR="006B0A21" w:rsidRPr="007120E2" w:rsidRDefault="00B13F8A" w:rsidP="00F403B5">
      <w:pPr>
        <w:pStyle w:val="Puce1TMADEV"/>
      </w:pPr>
      <w:r w:rsidRPr="007120E2">
        <w:lastRenderedPageBreak/>
        <w:t xml:space="preserve">Axe « Qualité </w:t>
      </w:r>
      <w:r w:rsidR="006B0A21" w:rsidRPr="007120E2">
        <w:t>des développements</w:t>
      </w:r>
      <w:r w:rsidR="00260B51" w:rsidRPr="007120E2">
        <w:t> »</w:t>
      </w:r>
    </w:p>
    <w:p w14:paraId="53672E77" w14:textId="613F502F" w:rsidR="006B0A21" w:rsidRPr="007120E2" w:rsidRDefault="006B0A21" w:rsidP="006A06C5">
      <w:pPr>
        <w:spacing w:before="0" w:after="0"/>
        <w:ind w:left="851"/>
      </w:pPr>
      <w:r w:rsidRPr="007120E2">
        <w:t xml:space="preserve">La notion d’anomalie est liée à la </w:t>
      </w:r>
      <w:r w:rsidR="00C051EC">
        <w:t>Definition Of Done (</w:t>
      </w:r>
      <w:r w:rsidRPr="007120E2">
        <w:t>DOD</w:t>
      </w:r>
      <w:r w:rsidR="00C051EC">
        <w:t>)</w:t>
      </w:r>
      <w:r w:rsidRPr="007120E2">
        <w:t xml:space="preserve"> validée par l’équipe lors du cadrage Agile.</w:t>
      </w:r>
    </w:p>
    <w:p w14:paraId="7D9B5B8B" w14:textId="3A6499ED" w:rsidR="006B0A21" w:rsidRDefault="006B0A21" w:rsidP="00F403B5">
      <w:pPr>
        <w:pStyle w:val="Puce1TMADEV"/>
        <w:numPr>
          <w:ilvl w:val="1"/>
          <w:numId w:val="12"/>
        </w:numPr>
      </w:pPr>
      <w:r w:rsidRPr="007120E2">
        <w:t xml:space="preserve">Défauts identifiés après </w:t>
      </w:r>
      <w:r w:rsidR="005C7BB7" w:rsidRPr="007120E2">
        <w:t>l’atteinte de la DOD</w:t>
      </w:r>
      <w:r w:rsidR="00B13F8A" w:rsidRPr="007120E2">
        <w:t> :</w:t>
      </w:r>
      <w:r w:rsidRPr="007120E2">
        <w:t xml:space="preserve"> nombre d’items de type correction d’anomalie / nombre d’items total </w:t>
      </w:r>
      <w:r w:rsidR="005C7BB7" w:rsidRPr="007120E2">
        <w:t xml:space="preserve">hors anomalie </w:t>
      </w:r>
      <w:r w:rsidRPr="007120E2">
        <w:t>sur une période (après que l’item ait été validé comme Done et livré pour tests à une autre équipe</w:t>
      </w:r>
      <w:r w:rsidRPr="00E57481">
        <w:t xml:space="preserve">). </w:t>
      </w:r>
    </w:p>
    <w:p w14:paraId="4071E66D" w14:textId="2BFF2EC1" w:rsidR="004C55E7" w:rsidRPr="007120E2" w:rsidRDefault="004C55E7" w:rsidP="005F7A16">
      <w:pPr>
        <w:spacing w:before="0"/>
        <w:ind w:left="851"/>
      </w:pPr>
      <w:r>
        <w:t>Cet in</w:t>
      </w:r>
      <w:r w:rsidR="00C516C6">
        <w:t xml:space="preserve">dicateur permet de vérifier la qualité des développements. </w:t>
      </w:r>
      <w:r w:rsidR="00C516C6" w:rsidRPr="00C516C6">
        <w:t xml:space="preserve">Le non-respect de l’objectif peut entraîner l’application de </w:t>
      </w:r>
      <w:r w:rsidR="00C516C6" w:rsidRPr="007C32C6">
        <w:t>pénalités (cf. §</w:t>
      </w:r>
      <w:r w:rsidR="00C516C6" w:rsidRPr="007C32C6">
        <w:fldChar w:fldCharType="begin"/>
      </w:r>
      <w:r w:rsidR="00C516C6" w:rsidRPr="007C32C6">
        <w:instrText xml:space="preserve"> REF _Ref185505026 \r \h </w:instrText>
      </w:r>
      <w:r w:rsidR="0048291E" w:rsidRPr="007C32C6">
        <w:instrText xml:space="preserve"> \* MERGEFORMAT </w:instrText>
      </w:r>
      <w:r w:rsidR="00C516C6" w:rsidRPr="007C32C6">
        <w:fldChar w:fldCharType="separate"/>
      </w:r>
      <w:r w:rsidR="006616EB" w:rsidRPr="007C32C6">
        <w:t>6.7.4</w:t>
      </w:r>
      <w:r w:rsidR="00C516C6" w:rsidRPr="007C32C6">
        <w:fldChar w:fldCharType="end"/>
      </w:r>
      <w:r w:rsidR="00C516C6" w:rsidRPr="007C32C6">
        <w:t>)</w:t>
      </w:r>
    </w:p>
    <w:p w14:paraId="5E8F9488" w14:textId="2398A8FB" w:rsidR="00AB23AE" w:rsidRPr="007120E2" w:rsidRDefault="00AB23AE" w:rsidP="000821FE">
      <w:pPr>
        <w:pStyle w:val="Titre5"/>
      </w:pPr>
      <w:bookmarkStart w:id="8394" w:name="_Toc180425765"/>
      <w:bookmarkStart w:id="8395" w:name="_Toc180572707"/>
      <w:bookmarkStart w:id="8396" w:name="_Toc180770875"/>
      <w:bookmarkStart w:id="8397" w:name="_Toc182410649"/>
      <w:bookmarkStart w:id="8398" w:name="_Toc182412689"/>
      <w:bookmarkStart w:id="8399" w:name="_Toc182486267"/>
      <w:bookmarkStart w:id="8400" w:name="_Toc182487911"/>
      <w:bookmarkStart w:id="8401" w:name="_Toc182554503"/>
      <w:bookmarkStart w:id="8402" w:name="_Toc182557164"/>
      <w:bookmarkStart w:id="8403" w:name="_Toc182574492"/>
      <w:bookmarkStart w:id="8404" w:name="_Toc182576034"/>
      <w:bookmarkStart w:id="8405" w:name="_Toc182581538"/>
      <w:bookmarkStart w:id="8406" w:name="_Toc182832383"/>
      <w:bookmarkStart w:id="8407" w:name="_Toc182842609"/>
      <w:bookmarkStart w:id="8408" w:name="_Toc182844216"/>
      <w:bookmarkStart w:id="8409" w:name="_Toc182845139"/>
      <w:bookmarkStart w:id="8410" w:name="_Toc182845320"/>
      <w:bookmarkStart w:id="8411" w:name="_Toc182910435"/>
      <w:bookmarkStart w:id="8412" w:name="_Toc182911921"/>
      <w:bookmarkStart w:id="8413" w:name="_Toc182931503"/>
      <w:bookmarkStart w:id="8414" w:name="_Toc182934251"/>
      <w:bookmarkStart w:id="8415" w:name="_Toc183011617"/>
      <w:bookmarkStart w:id="8416" w:name="_Toc183012775"/>
      <w:bookmarkStart w:id="8417" w:name="_Toc183016995"/>
      <w:bookmarkStart w:id="8418" w:name="_Toc183018298"/>
      <w:bookmarkStart w:id="8419" w:name="_Toc183173788"/>
      <w:bookmarkStart w:id="8420" w:name="_Toc183184962"/>
      <w:bookmarkStart w:id="8421" w:name="_Toc183188045"/>
      <w:bookmarkStart w:id="8422" w:name="_Toc183448095"/>
      <w:bookmarkStart w:id="8423" w:name="_Toc183792288"/>
      <w:bookmarkStart w:id="8424" w:name="_Toc183796118"/>
      <w:bookmarkStart w:id="8425" w:name="_Toc184031735"/>
      <w:bookmarkStart w:id="8426" w:name="_Toc184053526"/>
      <w:bookmarkStart w:id="8427" w:name="_Toc184054135"/>
      <w:bookmarkStart w:id="8428" w:name="_Toc184055407"/>
      <w:bookmarkStart w:id="8429" w:name="_Toc184130798"/>
      <w:bookmarkStart w:id="8430" w:name="_Toc184136949"/>
      <w:bookmarkStart w:id="8431" w:name="_Toc184137987"/>
      <w:bookmarkStart w:id="8432" w:name="_Toc184143979"/>
      <w:bookmarkStart w:id="8433" w:name="_Toc184222225"/>
      <w:bookmarkStart w:id="8434" w:name="_Toc184226920"/>
      <w:bookmarkStart w:id="8435" w:name="_Toc184227788"/>
      <w:bookmarkStart w:id="8436" w:name="_Toc184305465"/>
      <w:bookmarkStart w:id="8437" w:name="_Toc184307929"/>
      <w:bookmarkStart w:id="8438" w:name="_Toc184311843"/>
      <w:bookmarkStart w:id="8439" w:name="_Toc184636674"/>
      <w:bookmarkStart w:id="8440" w:name="_Toc184734498"/>
      <w:bookmarkStart w:id="8441" w:name="_Toc184821290"/>
      <w:bookmarkStart w:id="8442" w:name="_Toc184831009"/>
      <w:bookmarkStart w:id="8443" w:name="_Toc185000349"/>
      <w:bookmarkStart w:id="8444" w:name="_Toc185002942"/>
      <w:bookmarkStart w:id="8445" w:name="_Toc185416426"/>
      <w:bookmarkStart w:id="8446" w:name="_Toc185434699"/>
      <w:bookmarkStart w:id="8447" w:name="_Toc185605244"/>
      <w:bookmarkStart w:id="8448" w:name="_Toc185606778"/>
      <w:bookmarkStart w:id="8449" w:name="_Toc186449534"/>
      <w:bookmarkStart w:id="8450" w:name="_Toc186452858"/>
      <w:bookmarkStart w:id="8451" w:name="_Toc186462880"/>
      <w:bookmarkStart w:id="8452" w:name="_Toc186467277"/>
      <w:bookmarkStart w:id="8453" w:name="_Toc187053721"/>
      <w:bookmarkStart w:id="8454" w:name="_Toc187319403"/>
      <w:bookmarkStart w:id="8455" w:name="_Toc209604994"/>
      <w:bookmarkStart w:id="8456" w:name="_Toc183082206"/>
      <w:r w:rsidRPr="007120E2">
        <w:t>Documentation</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bookmarkEnd w:id="8456"/>
    <w:p w14:paraId="5E822BEC" w14:textId="380CECA4" w:rsidR="00AB23AE" w:rsidRPr="007120E2" w:rsidRDefault="00AB23AE" w:rsidP="00BF5E2E">
      <w:pPr>
        <w:rPr>
          <w:rFonts w:cstheme="minorHAnsi"/>
        </w:rPr>
      </w:pPr>
      <w:r w:rsidRPr="007120E2">
        <w:rPr>
          <w:rFonts w:cstheme="minorHAnsi"/>
        </w:rPr>
        <w:t>Chaque équipe définit lors de la phase de cadrage Agile ses objectifs en termes de documentation. La « Definition Of Done » intègre, entre autres, la bonne mise à jour de la documentation.</w:t>
      </w:r>
      <w:r w:rsidR="0032675C" w:rsidRPr="007120E2">
        <w:rPr>
          <w:rFonts w:cstheme="minorHAnsi"/>
        </w:rPr>
        <w:t xml:space="preserve"> </w:t>
      </w:r>
      <w:r w:rsidR="007B0F2A" w:rsidRPr="007120E2">
        <w:rPr>
          <w:rFonts w:cstheme="minorHAnsi"/>
        </w:rPr>
        <w:t>La documentation attendue est précisée dans le catalogue d</w:t>
      </w:r>
      <w:r w:rsidR="00D854DA">
        <w:rPr>
          <w:rFonts w:cstheme="minorHAnsi"/>
        </w:rPr>
        <w:t>’</w:t>
      </w:r>
      <w:r w:rsidR="007B0F2A" w:rsidRPr="007120E2">
        <w:rPr>
          <w:rFonts w:cstheme="minorHAnsi"/>
        </w:rPr>
        <w:t>unités d’œuvres.</w:t>
      </w:r>
    </w:p>
    <w:p w14:paraId="49391B48" w14:textId="77777777" w:rsidR="00AB23AE" w:rsidRPr="007120E2" w:rsidRDefault="00AB23AE" w:rsidP="000821FE">
      <w:pPr>
        <w:pStyle w:val="Titre5"/>
      </w:pPr>
      <w:bookmarkStart w:id="8457" w:name="_Toc180425766"/>
      <w:bookmarkStart w:id="8458" w:name="_Toc180572708"/>
      <w:bookmarkStart w:id="8459" w:name="_Toc180770876"/>
      <w:bookmarkStart w:id="8460" w:name="_Toc182410650"/>
      <w:bookmarkStart w:id="8461" w:name="_Toc182412690"/>
      <w:bookmarkStart w:id="8462" w:name="_Toc182486268"/>
      <w:bookmarkStart w:id="8463" w:name="_Toc182487912"/>
      <w:bookmarkStart w:id="8464" w:name="_Toc182554504"/>
      <w:bookmarkStart w:id="8465" w:name="_Toc182557165"/>
      <w:bookmarkStart w:id="8466" w:name="_Toc182574493"/>
      <w:bookmarkStart w:id="8467" w:name="_Toc182576035"/>
      <w:bookmarkStart w:id="8468" w:name="_Toc182581539"/>
      <w:bookmarkStart w:id="8469" w:name="_Toc182832384"/>
      <w:bookmarkStart w:id="8470" w:name="_Toc182842610"/>
      <w:bookmarkStart w:id="8471" w:name="_Toc182844217"/>
      <w:bookmarkStart w:id="8472" w:name="_Toc182845140"/>
      <w:bookmarkStart w:id="8473" w:name="_Toc182845321"/>
      <w:bookmarkStart w:id="8474" w:name="_Toc182910436"/>
      <w:bookmarkStart w:id="8475" w:name="_Toc182911922"/>
      <w:bookmarkStart w:id="8476" w:name="_Toc182931504"/>
      <w:bookmarkStart w:id="8477" w:name="_Toc182934252"/>
      <w:bookmarkStart w:id="8478" w:name="_Toc183011618"/>
      <w:bookmarkStart w:id="8479" w:name="_Toc183012776"/>
      <w:bookmarkStart w:id="8480" w:name="_Toc183016996"/>
      <w:bookmarkStart w:id="8481" w:name="_Toc183018299"/>
      <w:bookmarkStart w:id="8482" w:name="_Toc183082207"/>
      <w:bookmarkStart w:id="8483" w:name="_Toc183173789"/>
      <w:bookmarkStart w:id="8484" w:name="_Toc183184963"/>
      <w:bookmarkStart w:id="8485" w:name="_Toc183188046"/>
      <w:bookmarkStart w:id="8486" w:name="_Toc183448096"/>
      <w:bookmarkStart w:id="8487" w:name="_Toc183792289"/>
      <w:bookmarkStart w:id="8488" w:name="_Toc183796119"/>
      <w:bookmarkStart w:id="8489" w:name="_Toc184031736"/>
      <w:bookmarkStart w:id="8490" w:name="_Toc184053527"/>
      <w:bookmarkStart w:id="8491" w:name="_Toc184054136"/>
      <w:bookmarkStart w:id="8492" w:name="_Toc184055408"/>
      <w:bookmarkStart w:id="8493" w:name="_Toc184130799"/>
      <w:bookmarkStart w:id="8494" w:name="_Toc184136950"/>
      <w:bookmarkStart w:id="8495" w:name="_Toc184137988"/>
      <w:bookmarkStart w:id="8496" w:name="_Toc184143980"/>
      <w:bookmarkStart w:id="8497" w:name="_Toc184222226"/>
      <w:bookmarkStart w:id="8498" w:name="_Toc184226921"/>
      <w:bookmarkStart w:id="8499" w:name="_Toc184227789"/>
      <w:bookmarkStart w:id="8500" w:name="_Toc184305466"/>
      <w:bookmarkStart w:id="8501" w:name="_Toc184307930"/>
      <w:bookmarkStart w:id="8502" w:name="_Toc184311844"/>
      <w:bookmarkStart w:id="8503" w:name="_Toc184636675"/>
      <w:bookmarkStart w:id="8504" w:name="_Toc184734499"/>
      <w:bookmarkStart w:id="8505" w:name="_Toc184821291"/>
      <w:bookmarkStart w:id="8506" w:name="_Toc184831010"/>
      <w:bookmarkStart w:id="8507" w:name="_Toc185000350"/>
      <w:bookmarkStart w:id="8508" w:name="_Toc185002943"/>
      <w:bookmarkStart w:id="8509" w:name="_Toc185416427"/>
      <w:bookmarkStart w:id="8510" w:name="_Toc185434700"/>
      <w:bookmarkStart w:id="8511" w:name="_Toc185605245"/>
      <w:bookmarkStart w:id="8512" w:name="_Toc185606779"/>
      <w:bookmarkStart w:id="8513" w:name="_Toc186449535"/>
      <w:bookmarkStart w:id="8514" w:name="_Toc186452859"/>
      <w:bookmarkStart w:id="8515" w:name="_Toc186462881"/>
      <w:bookmarkStart w:id="8516" w:name="_Toc186467278"/>
      <w:bookmarkStart w:id="8517" w:name="_Toc187053722"/>
      <w:bookmarkStart w:id="8518" w:name="_Toc187319404"/>
      <w:bookmarkStart w:id="8519" w:name="_Toc209604995"/>
      <w:r w:rsidRPr="007120E2">
        <w:t>Cycle de Vie du développement Agile</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2ED87D30" w14:textId="77777777" w:rsidR="00AB23AE" w:rsidRPr="007120E2" w:rsidRDefault="00AB23AE" w:rsidP="00AB23AE">
      <w:pPr>
        <w:rPr>
          <w:rFonts w:cstheme="minorHAnsi"/>
        </w:rPr>
      </w:pPr>
      <w:r w:rsidRPr="007120E2">
        <w:rPr>
          <w:rFonts w:cstheme="minorHAnsi"/>
        </w:rPr>
        <w:t>A la Cnam, la fabrication d’un produit par une équipe Agile se fait en 3 phases distinctes :</w:t>
      </w:r>
    </w:p>
    <w:p w14:paraId="424760B8" w14:textId="77777777" w:rsidR="00AB23AE" w:rsidRPr="007120E2" w:rsidRDefault="00AB23AE" w:rsidP="005B7A83">
      <w:pPr>
        <w:jc w:val="center"/>
        <w:rPr>
          <w:rFonts w:cstheme="minorHAnsi"/>
        </w:rPr>
      </w:pPr>
      <w:r w:rsidRPr="007120E2">
        <w:rPr>
          <w:rFonts w:cstheme="minorHAnsi"/>
          <w:noProof/>
          <w:lang w:eastAsia="fr-FR"/>
        </w:rPr>
        <w:drawing>
          <wp:inline distT="0" distB="0" distL="0" distR="0" wp14:anchorId="48A4BBF4" wp14:editId="72CB5D73">
            <wp:extent cx="6120000" cy="876105"/>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000" cy="876105"/>
                    </a:xfrm>
                    <a:prstGeom prst="rect">
                      <a:avLst/>
                    </a:prstGeom>
                    <a:noFill/>
                  </pic:spPr>
                </pic:pic>
              </a:graphicData>
            </a:graphic>
          </wp:inline>
        </w:drawing>
      </w:r>
    </w:p>
    <w:p w14:paraId="47565B38" w14:textId="77777777" w:rsidR="00AB23AE" w:rsidRPr="007120E2" w:rsidRDefault="00AB23AE" w:rsidP="008B1CD6">
      <w:pPr>
        <w:jc w:val="center"/>
        <w:rPr>
          <w:rStyle w:val="FigureTMADEVCar"/>
          <w:rFonts w:asciiTheme="minorHAnsi" w:hAnsiTheme="minorHAnsi" w:cstheme="minorHAnsi"/>
        </w:rPr>
      </w:pPr>
      <w:r w:rsidRPr="007120E2">
        <w:rPr>
          <w:rStyle w:val="FigureTMADEVCar"/>
          <w:rFonts w:asciiTheme="minorHAnsi" w:hAnsiTheme="minorHAnsi" w:cstheme="minorHAnsi"/>
        </w:rPr>
        <w:t>Figure 5 : Cycle de Vie du développement Agile à la Cnam</w:t>
      </w:r>
    </w:p>
    <w:p w14:paraId="56F64E28" w14:textId="77777777" w:rsidR="00AB23AE" w:rsidRPr="007120E2" w:rsidRDefault="00AB23AE" w:rsidP="00AB23AE">
      <w:pPr>
        <w:rPr>
          <w:rFonts w:cstheme="minorHAnsi"/>
        </w:rPr>
      </w:pPr>
      <w:r w:rsidRPr="007120E2">
        <w:rPr>
          <w:rFonts w:cstheme="minorHAnsi"/>
        </w:rPr>
        <w:t xml:space="preserve">Le cadrage Agile permet de définir le produit cible et sa roadmap, de mettre en place les environnements de développement et les outils, ainsi que de poser les bases de l’organisation de l’équipe cœur. La Cnam prend en charge cette phase, le Titulaire est convié à certains ateliers en fonction de la pertinence de sa présence. </w:t>
      </w:r>
    </w:p>
    <w:p w14:paraId="42213411" w14:textId="77777777" w:rsidR="00AB23AE" w:rsidRPr="007120E2" w:rsidRDefault="00AB23AE" w:rsidP="00AB23AE">
      <w:pPr>
        <w:rPr>
          <w:rFonts w:cstheme="minorHAnsi"/>
        </w:rPr>
      </w:pPr>
      <w:r w:rsidRPr="007120E2">
        <w:rPr>
          <w:rFonts w:cstheme="minorHAnsi"/>
        </w:rPr>
        <w:t>La mise en route permet de valider le bon fonctionnement de l’équipe, des environnements et des outils mis en place lors de la phase précédente et décrits dans la charte organisationnelle de l’équipe.</w:t>
      </w:r>
    </w:p>
    <w:p w14:paraId="0ED73A5C" w14:textId="77777777" w:rsidR="00AB23AE" w:rsidRPr="007120E2" w:rsidRDefault="00AB23AE" w:rsidP="00AB23AE">
      <w:pPr>
        <w:rPr>
          <w:rFonts w:cstheme="minorHAnsi"/>
        </w:rPr>
      </w:pPr>
      <w:r w:rsidRPr="007120E2">
        <w:rPr>
          <w:rFonts w:cstheme="minorHAnsi"/>
        </w:rPr>
        <w:t>La phase de développement débute ensuite et se poursuit jusqu’à ce que le produit ne fasse plus l’objet d’évolutions suffisantes pour alimenter l’équipe.</w:t>
      </w:r>
    </w:p>
    <w:p w14:paraId="71E68827" w14:textId="77777777" w:rsidR="00AB23AE" w:rsidRPr="007120E2" w:rsidRDefault="00AB23AE" w:rsidP="00C624D9">
      <w:pPr>
        <w:pStyle w:val="Titre6"/>
      </w:pPr>
      <w:bookmarkStart w:id="8520" w:name="_Toc180425767"/>
      <w:bookmarkStart w:id="8521" w:name="_Toc180572709"/>
      <w:bookmarkStart w:id="8522" w:name="_Toc180770877"/>
      <w:r w:rsidRPr="007120E2">
        <w:t>Le Cadrage Agile</w:t>
      </w:r>
      <w:bookmarkEnd w:id="8520"/>
      <w:bookmarkEnd w:id="8521"/>
      <w:bookmarkEnd w:id="8522"/>
    </w:p>
    <w:p w14:paraId="34022ADE" w14:textId="7A236A11" w:rsidR="00AB23AE" w:rsidRPr="007120E2" w:rsidRDefault="00AB23AE" w:rsidP="00AB23AE">
      <w:pPr>
        <w:rPr>
          <w:rFonts w:cstheme="minorHAnsi"/>
        </w:rPr>
      </w:pPr>
      <w:r w:rsidRPr="007120E2">
        <w:rPr>
          <w:rFonts w:cstheme="minorHAnsi"/>
        </w:rPr>
        <w:t xml:space="preserve">Le cadrage Agile </w:t>
      </w:r>
      <w:r w:rsidR="00745C78" w:rsidRPr="007120E2">
        <w:rPr>
          <w:rFonts w:cstheme="minorHAnsi"/>
        </w:rPr>
        <w:t xml:space="preserve">correspond à l’initialisation d’un projet avec fabrication en Agile. Il </w:t>
      </w:r>
      <w:r w:rsidRPr="007120E2">
        <w:rPr>
          <w:rFonts w:cstheme="minorHAnsi"/>
        </w:rPr>
        <w:t>repose sur différents ateliers, organisés et animés par les coachs de la Cnam, qui ont pour objectif de poser les bases du projet afin de sécuriser son démarrage.</w:t>
      </w:r>
    </w:p>
    <w:p w14:paraId="5233534D" w14:textId="77777777" w:rsidR="00AB23AE" w:rsidRPr="007120E2" w:rsidRDefault="00AB23AE" w:rsidP="005B7A83">
      <w:pPr>
        <w:jc w:val="center"/>
        <w:rPr>
          <w:rFonts w:cstheme="minorHAnsi"/>
        </w:rPr>
      </w:pPr>
      <w:r w:rsidRPr="007120E2">
        <w:rPr>
          <w:rFonts w:cstheme="minorHAnsi"/>
          <w:noProof/>
          <w:lang w:eastAsia="fr-FR"/>
        </w:rPr>
        <w:drawing>
          <wp:inline distT="0" distB="0" distL="0" distR="0" wp14:anchorId="7ECCEE7F" wp14:editId="16E689BB">
            <wp:extent cx="2779776" cy="1149131"/>
            <wp:effectExtent l="0" t="0" r="1905"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84175" cy="1150950"/>
                    </a:xfrm>
                    <a:prstGeom prst="rect">
                      <a:avLst/>
                    </a:prstGeom>
                    <a:noFill/>
                  </pic:spPr>
                </pic:pic>
              </a:graphicData>
            </a:graphic>
          </wp:inline>
        </w:drawing>
      </w:r>
    </w:p>
    <w:p w14:paraId="2BF263F5" w14:textId="77777777" w:rsidR="00AB23AE" w:rsidRPr="007120E2" w:rsidRDefault="00AB23AE" w:rsidP="008B1CD6">
      <w:pPr>
        <w:jc w:val="center"/>
        <w:rPr>
          <w:rStyle w:val="FigureTMADEVCar"/>
          <w:rFonts w:asciiTheme="minorHAnsi" w:hAnsiTheme="minorHAnsi" w:cstheme="minorHAnsi"/>
        </w:rPr>
      </w:pPr>
      <w:r w:rsidRPr="007120E2">
        <w:rPr>
          <w:rStyle w:val="FigureTMADEVCar"/>
          <w:rFonts w:asciiTheme="minorHAnsi" w:hAnsiTheme="minorHAnsi" w:cstheme="minorHAnsi"/>
        </w:rPr>
        <w:t>Figure 6 : Phase de cadrage</w:t>
      </w:r>
    </w:p>
    <w:p w14:paraId="6C41CB42" w14:textId="77777777" w:rsidR="00AB23AE" w:rsidRPr="007120E2" w:rsidRDefault="00AB23AE" w:rsidP="00AB23AE">
      <w:pPr>
        <w:rPr>
          <w:rFonts w:cstheme="minorHAnsi"/>
        </w:rPr>
      </w:pPr>
      <w:r w:rsidRPr="007120E2">
        <w:rPr>
          <w:rFonts w:cstheme="minorHAnsi"/>
          <w:u w:val="single"/>
        </w:rPr>
        <w:lastRenderedPageBreak/>
        <w:t>Objectif</w:t>
      </w:r>
      <w:r w:rsidRPr="007120E2">
        <w:rPr>
          <w:rFonts w:cstheme="minorHAnsi"/>
        </w:rPr>
        <w:t> : Avoir tous les éléments permettant de lancer les premiers travaux de développement (phase de mise en route), à savoir :</w:t>
      </w:r>
    </w:p>
    <w:p w14:paraId="331FA25B" w14:textId="38180DDB" w:rsidR="00AB23AE" w:rsidRPr="007120E2" w:rsidRDefault="00AB23AE" w:rsidP="00F403B5">
      <w:pPr>
        <w:pStyle w:val="Puce1TMADEV"/>
      </w:pPr>
      <w:r w:rsidRPr="007120E2">
        <w:t>Un produit avec un périmètre fonctionnel et une roadmap validés</w:t>
      </w:r>
      <w:r w:rsidR="00285BA3" w:rsidRPr="007120E2">
        <w:t>,</w:t>
      </w:r>
    </w:p>
    <w:p w14:paraId="5FA44ECE" w14:textId="5C42A87C" w:rsidR="00AB23AE" w:rsidRPr="007120E2" w:rsidRDefault="00AB23AE">
      <w:pPr>
        <w:pStyle w:val="Puce1TMADEV"/>
      </w:pPr>
      <w:r w:rsidRPr="007120E2">
        <w:t>Une architecture technique validée</w:t>
      </w:r>
      <w:r w:rsidR="00285BA3" w:rsidRPr="007120E2">
        <w:t>,</w:t>
      </w:r>
    </w:p>
    <w:p w14:paraId="3D701532" w14:textId="009ADE58" w:rsidR="00AB23AE" w:rsidRPr="007120E2" w:rsidRDefault="00AB23AE">
      <w:pPr>
        <w:pStyle w:val="Puce1TMADEV"/>
      </w:pPr>
      <w:r w:rsidRPr="007120E2">
        <w:t>Un backlog produit défini et priorisé permettant de remplir le sprint backlog</w:t>
      </w:r>
      <w:r w:rsidR="00285BA3" w:rsidRPr="007120E2">
        <w:t>,</w:t>
      </w:r>
    </w:p>
    <w:p w14:paraId="0FE9E945" w14:textId="0FD461E2" w:rsidR="00AB23AE" w:rsidRPr="007120E2" w:rsidRDefault="00AB23AE">
      <w:pPr>
        <w:pStyle w:val="Puce1TMADEV"/>
      </w:pPr>
      <w:r w:rsidRPr="007120E2">
        <w:t xml:space="preserve">Une équipe Agile calibrée en vue d'atteindre les objectifs du produit, organisée et outillée, prête à démarrer </w:t>
      </w:r>
      <w:r w:rsidR="005115CA" w:rsidRPr="007120E2">
        <w:t>sa premiè</w:t>
      </w:r>
      <w:r w:rsidRPr="007120E2">
        <w:t>r</w:t>
      </w:r>
      <w:r w:rsidR="005115CA" w:rsidRPr="007120E2">
        <w:t>e</w:t>
      </w:r>
      <w:r w:rsidRPr="007120E2">
        <w:t xml:space="preserve"> </w:t>
      </w:r>
      <w:r w:rsidR="005115CA" w:rsidRPr="007120E2">
        <w:t>itération</w:t>
      </w:r>
      <w:r w:rsidR="00285BA3" w:rsidRPr="007120E2">
        <w:t>.</w:t>
      </w:r>
    </w:p>
    <w:p w14:paraId="1BA6C832" w14:textId="430C465D" w:rsidR="00AB23AE" w:rsidRPr="007120E2" w:rsidRDefault="00AB23AE" w:rsidP="00AB23AE">
      <w:pPr>
        <w:rPr>
          <w:rFonts w:cstheme="minorHAnsi"/>
        </w:rPr>
      </w:pPr>
      <w:r w:rsidRPr="007120E2">
        <w:rPr>
          <w:rFonts w:cstheme="minorHAnsi"/>
          <w:u w:val="single"/>
        </w:rPr>
        <w:t>Participants</w:t>
      </w:r>
      <w:r w:rsidRPr="007120E2">
        <w:rPr>
          <w:rFonts w:cstheme="minorHAnsi"/>
        </w:rPr>
        <w:t> : selon les ateliers, sont conviés les membres de l'équipe Agile et les experts définis au</w:t>
      </w:r>
      <w:r w:rsidR="00285BA3" w:rsidRPr="007120E2">
        <w:rPr>
          <w:rFonts w:cstheme="minorHAnsi"/>
        </w:rPr>
        <w:t xml:space="preserve"> paragraphe « </w:t>
      </w:r>
      <w:r w:rsidR="00285BA3" w:rsidRPr="007120E2">
        <w:rPr>
          <w:rFonts w:cstheme="minorHAnsi"/>
        </w:rPr>
        <w:fldChar w:fldCharType="begin"/>
      </w:r>
      <w:r w:rsidR="00285BA3" w:rsidRPr="007120E2">
        <w:rPr>
          <w:rFonts w:cstheme="minorHAnsi"/>
        </w:rPr>
        <w:instrText xml:space="preserve"> REF _Ref184389026 \h </w:instrText>
      </w:r>
      <w:r w:rsidR="00285BA3" w:rsidRPr="007120E2">
        <w:rPr>
          <w:rFonts w:cstheme="minorHAnsi"/>
        </w:rPr>
      </w:r>
      <w:r w:rsidR="00285BA3" w:rsidRPr="007120E2">
        <w:rPr>
          <w:rFonts w:cstheme="minorHAnsi"/>
        </w:rPr>
        <w:fldChar w:fldCharType="separate"/>
      </w:r>
      <w:r w:rsidR="006616EB" w:rsidRPr="007120E2">
        <w:t>Les acteurs de l’agilité à la Cnam</w:t>
      </w:r>
      <w:r w:rsidR="00285BA3" w:rsidRPr="007120E2">
        <w:rPr>
          <w:rFonts w:cstheme="minorHAnsi"/>
        </w:rPr>
        <w:fldChar w:fldCharType="end"/>
      </w:r>
      <w:r w:rsidR="00285BA3" w:rsidRPr="007120E2">
        <w:rPr>
          <w:rFonts w:cstheme="minorHAnsi"/>
        </w:rPr>
        <w:t> ».</w:t>
      </w:r>
    </w:p>
    <w:p w14:paraId="685AEE9E" w14:textId="77777777" w:rsidR="00AB23AE" w:rsidRPr="007120E2" w:rsidRDefault="00AB23AE" w:rsidP="00285BA3">
      <w:pPr>
        <w:pStyle w:val="NormalsoulTMADEV"/>
        <w:rPr>
          <w:rFonts w:cstheme="minorHAnsi"/>
        </w:rPr>
      </w:pPr>
      <w:r w:rsidRPr="007120E2">
        <w:rPr>
          <w:rFonts w:cstheme="minorHAnsi"/>
        </w:rPr>
        <w:t xml:space="preserve">Principales activités : </w:t>
      </w:r>
    </w:p>
    <w:p w14:paraId="0381160B" w14:textId="77777777" w:rsidR="00AB23AE" w:rsidRPr="007120E2" w:rsidRDefault="00AB23AE" w:rsidP="00AB23AE">
      <w:pPr>
        <w:rPr>
          <w:rFonts w:cstheme="minorHAnsi"/>
        </w:rPr>
      </w:pPr>
      <w:r w:rsidRPr="007120E2">
        <w:rPr>
          <w:rFonts w:cstheme="minorHAnsi"/>
          <w:noProof/>
          <w:lang w:eastAsia="fr-FR"/>
        </w:rPr>
        <w:drawing>
          <wp:inline distT="0" distB="0" distL="0" distR="0" wp14:anchorId="253E8DB2" wp14:editId="6BCEB96E">
            <wp:extent cx="432000" cy="349471"/>
            <wp:effectExtent l="0" t="0" r="6350" b="0"/>
            <wp:docPr id="7"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 90"/>
                    <pic:cNvPicPr>
                      <a:picLocks noChangeAspect="1"/>
                    </pic:cNvPicPr>
                  </pic:nvPicPr>
                  <pic:blipFill>
                    <a:blip r:embed="rId30"/>
                    <a:stretch>
                      <a:fillRect/>
                    </a:stretch>
                  </pic:blipFill>
                  <pic:spPr>
                    <a:xfrm>
                      <a:off x="0" y="0"/>
                      <a:ext cx="432000" cy="349471"/>
                    </a:xfrm>
                    <a:prstGeom prst="rect">
                      <a:avLst/>
                    </a:prstGeom>
                  </pic:spPr>
                </pic:pic>
              </a:graphicData>
            </a:graphic>
          </wp:inline>
        </w:drawing>
      </w:r>
    </w:p>
    <w:p w14:paraId="0A375407" w14:textId="434DC3CA" w:rsidR="00AB23AE" w:rsidRPr="007120E2" w:rsidRDefault="00AB23AE" w:rsidP="00F403B5">
      <w:pPr>
        <w:pStyle w:val="Puce1TMADEV"/>
      </w:pPr>
      <w:r w:rsidRPr="007120E2">
        <w:t>Définition du périmètre du produit et de sa roadmap</w:t>
      </w:r>
      <w:r w:rsidR="00285BA3" w:rsidRPr="007120E2">
        <w:t>,</w:t>
      </w:r>
    </w:p>
    <w:p w14:paraId="067C88E9" w14:textId="08E789AC" w:rsidR="00AB23AE" w:rsidRPr="007120E2" w:rsidRDefault="00AB23AE">
      <w:pPr>
        <w:pStyle w:val="Puce1TMADEV"/>
      </w:pPr>
      <w:r w:rsidRPr="007120E2">
        <w:t>Construction du backlog du produit estimé et priorisé (MVP</w:t>
      </w:r>
      <w:r w:rsidR="00745C78" w:rsidRPr="007120E2">
        <w:t xml:space="preserve"> pour un nouveau produit, contenu des versions évolutives à venir pour un produit existant</w:t>
      </w:r>
      <w:r w:rsidRPr="007120E2">
        <w:t xml:space="preserve">). </w:t>
      </w:r>
    </w:p>
    <w:p w14:paraId="729D0FA2" w14:textId="77777777" w:rsidR="00AB23AE" w:rsidRPr="007120E2" w:rsidRDefault="00AB23AE" w:rsidP="00AB23AE">
      <w:pPr>
        <w:rPr>
          <w:rFonts w:cstheme="minorHAnsi"/>
        </w:rPr>
      </w:pPr>
      <w:r w:rsidRPr="007120E2">
        <w:rPr>
          <w:rFonts w:cstheme="minorHAnsi"/>
          <w:noProof/>
          <w:lang w:eastAsia="fr-FR"/>
        </w:rPr>
        <w:drawing>
          <wp:inline distT="0" distB="0" distL="0" distR="0" wp14:anchorId="74ACB402" wp14:editId="2082A518">
            <wp:extent cx="432000" cy="336401"/>
            <wp:effectExtent l="0" t="0" r="6350" b="6985"/>
            <wp:docPr id="8"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 85"/>
                    <pic:cNvPicPr>
                      <a:picLocks noChangeAspect="1"/>
                    </pic:cNvPicPr>
                  </pic:nvPicPr>
                  <pic:blipFill>
                    <a:blip r:embed="rId31"/>
                    <a:stretch>
                      <a:fillRect/>
                    </a:stretch>
                  </pic:blipFill>
                  <pic:spPr>
                    <a:xfrm>
                      <a:off x="0" y="0"/>
                      <a:ext cx="432000" cy="336401"/>
                    </a:xfrm>
                    <a:prstGeom prst="rect">
                      <a:avLst/>
                    </a:prstGeom>
                  </pic:spPr>
                </pic:pic>
              </a:graphicData>
            </a:graphic>
          </wp:inline>
        </w:drawing>
      </w:r>
    </w:p>
    <w:p w14:paraId="65AE29A3" w14:textId="67F5BE79" w:rsidR="000877FC" w:rsidRPr="007120E2" w:rsidRDefault="000877FC" w:rsidP="00F403B5">
      <w:pPr>
        <w:pStyle w:val="Puce1TMADEV"/>
      </w:pPr>
      <w:r w:rsidRPr="007120E2">
        <w:t>Définition de l'architecture technique</w:t>
      </w:r>
      <w:r w:rsidR="00285BA3" w:rsidRPr="007120E2">
        <w:t>,</w:t>
      </w:r>
    </w:p>
    <w:p w14:paraId="0E6DB483" w14:textId="23B57BBD" w:rsidR="00AB23AE" w:rsidRPr="007120E2" w:rsidRDefault="00AB23AE">
      <w:pPr>
        <w:pStyle w:val="Puce1TMADEV"/>
      </w:pPr>
      <w:r w:rsidRPr="007120E2">
        <w:t>Mise en place de l’</w:t>
      </w:r>
      <w:r w:rsidR="001C7198" w:rsidRPr="007120E2">
        <w:t>environnement</w:t>
      </w:r>
      <w:r w:rsidRPr="007120E2">
        <w:t xml:space="preserve"> de développement</w:t>
      </w:r>
      <w:r w:rsidR="00285BA3" w:rsidRPr="007120E2">
        <w:t>,</w:t>
      </w:r>
    </w:p>
    <w:p w14:paraId="21B2C668" w14:textId="77777777" w:rsidR="00AB23AE" w:rsidRPr="007120E2" w:rsidRDefault="00AB23AE">
      <w:pPr>
        <w:pStyle w:val="Puce1TMADEV"/>
      </w:pPr>
      <w:r w:rsidRPr="007120E2">
        <w:t xml:space="preserve">Mise en place des outils. </w:t>
      </w:r>
    </w:p>
    <w:p w14:paraId="62723BD3" w14:textId="77777777" w:rsidR="00AB23AE" w:rsidRPr="007120E2" w:rsidRDefault="00AB23AE" w:rsidP="00AB23AE">
      <w:pPr>
        <w:rPr>
          <w:rFonts w:cstheme="minorHAnsi"/>
        </w:rPr>
      </w:pPr>
      <w:r w:rsidRPr="007120E2">
        <w:rPr>
          <w:rFonts w:cstheme="minorHAnsi"/>
          <w:noProof/>
          <w:lang w:eastAsia="fr-FR"/>
        </w:rPr>
        <w:drawing>
          <wp:inline distT="0" distB="0" distL="0" distR="0" wp14:anchorId="4F0440A4" wp14:editId="7130B2E2">
            <wp:extent cx="432000" cy="338289"/>
            <wp:effectExtent l="0" t="0" r="6350" b="5080"/>
            <wp:docPr id="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 99"/>
                    <pic:cNvPicPr>
                      <a:picLocks noChangeAspect="1"/>
                    </pic:cNvPicPr>
                  </pic:nvPicPr>
                  <pic:blipFill>
                    <a:blip r:embed="rId32"/>
                    <a:stretch>
                      <a:fillRect/>
                    </a:stretch>
                  </pic:blipFill>
                  <pic:spPr>
                    <a:xfrm>
                      <a:off x="0" y="0"/>
                      <a:ext cx="432000" cy="338289"/>
                    </a:xfrm>
                    <a:prstGeom prst="rect">
                      <a:avLst/>
                    </a:prstGeom>
                  </pic:spPr>
                </pic:pic>
              </a:graphicData>
            </a:graphic>
          </wp:inline>
        </w:drawing>
      </w:r>
    </w:p>
    <w:p w14:paraId="536E08C2" w14:textId="77777777" w:rsidR="00AB23AE" w:rsidRPr="007120E2" w:rsidRDefault="00AB23AE" w:rsidP="00F403B5">
      <w:pPr>
        <w:pStyle w:val="Puce1TMADEV"/>
      </w:pPr>
      <w:r w:rsidRPr="007120E2">
        <w:t>Rédaction de la charte d’organisation de l’équipe :</w:t>
      </w:r>
    </w:p>
    <w:p w14:paraId="3F52E506" w14:textId="77777777" w:rsidR="00AB23AE" w:rsidRPr="007120E2" w:rsidRDefault="00AB23AE">
      <w:pPr>
        <w:pStyle w:val="Puce2TMADEV"/>
      </w:pPr>
      <w:r w:rsidRPr="007120E2">
        <w:t>Définition des Rôles et responsabilités</w:t>
      </w:r>
    </w:p>
    <w:p w14:paraId="6A28FC41" w14:textId="77777777" w:rsidR="00AB23AE" w:rsidRPr="007120E2" w:rsidRDefault="00AB23AE">
      <w:pPr>
        <w:pStyle w:val="Puce2TMADEV"/>
      </w:pPr>
      <w:r w:rsidRPr="007120E2">
        <w:t>Definition Of Ready, Definition Of Done</w:t>
      </w:r>
    </w:p>
    <w:p w14:paraId="41624B17" w14:textId="77777777" w:rsidR="00AB23AE" w:rsidRPr="007120E2" w:rsidRDefault="00AB23AE">
      <w:pPr>
        <w:pStyle w:val="Puce2TMADEV"/>
      </w:pPr>
      <w:r w:rsidRPr="007120E2">
        <w:t>Planification des évènements (périodicité, durée, participants, ordre du jour, livrables)</w:t>
      </w:r>
    </w:p>
    <w:p w14:paraId="72E78665" w14:textId="77777777" w:rsidR="00AB23AE" w:rsidRPr="007120E2" w:rsidRDefault="00AB23AE">
      <w:pPr>
        <w:pStyle w:val="Puce2TMADEV"/>
      </w:pPr>
      <w:r w:rsidRPr="007120E2">
        <w:t>Définition de la durée des itérations</w:t>
      </w:r>
    </w:p>
    <w:p w14:paraId="371BD71D" w14:textId="77777777" w:rsidR="00AB23AE" w:rsidRPr="007120E2" w:rsidRDefault="00AB23AE">
      <w:pPr>
        <w:pStyle w:val="Puce2TMADEV"/>
      </w:pPr>
      <w:r w:rsidRPr="007120E2">
        <w:t>Configuration/personnalisation des outils</w:t>
      </w:r>
    </w:p>
    <w:p w14:paraId="42184847" w14:textId="77777777" w:rsidR="00AB23AE" w:rsidRPr="007120E2" w:rsidRDefault="00AB23AE">
      <w:pPr>
        <w:pStyle w:val="Puce2TMADEV"/>
      </w:pPr>
      <w:r w:rsidRPr="007120E2">
        <w:t>Choix et définition des indicateurs et métriques (engagement associé)</w:t>
      </w:r>
    </w:p>
    <w:p w14:paraId="3899B657" w14:textId="1AB0C099" w:rsidR="00AB23AE" w:rsidRPr="007120E2" w:rsidRDefault="00AB23AE">
      <w:pPr>
        <w:pStyle w:val="Puce2TMADEV"/>
      </w:pPr>
      <w:r w:rsidRPr="007120E2">
        <w:t>Construction des tableaux de bord.</w:t>
      </w:r>
    </w:p>
    <w:p w14:paraId="09D963D5" w14:textId="77777777" w:rsidR="0091398C" w:rsidRPr="007120E2" w:rsidRDefault="0091398C" w:rsidP="00820EED">
      <w:pPr>
        <w:rPr>
          <w:rFonts w:cstheme="minorHAnsi"/>
        </w:rPr>
      </w:pPr>
    </w:p>
    <w:p w14:paraId="7BF50CAE" w14:textId="77777777" w:rsidR="00AB23AE" w:rsidRPr="007120E2" w:rsidRDefault="00AB23AE" w:rsidP="008B1CD6">
      <w:pPr>
        <w:jc w:val="center"/>
        <w:rPr>
          <w:rFonts w:cstheme="minorHAnsi"/>
        </w:rPr>
      </w:pPr>
      <w:r w:rsidRPr="007120E2">
        <w:rPr>
          <w:rFonts w:cstheme="minorHAnsi"/>
          <w:noProof/>
          <w:lang w:eastAsia="fr-FR"/>
        </w:rPr>
        <w:lastRenderedPageBreak/>
        <w:drawing>
          <wp:inline distT="0" distB="0" distL="0" distR="0" wp14:anchorId="744B8A19" wp14:editId="10FDE6FB">
            <wp:extent cx="5760720" cy="3274695"/>
            <wp:effectExtent l="0" t="0" r="0" b="190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3274695"/>
                    </a:xfrm>
                    <a:prstGeom prst="rect">
                      <a:avLst/>
                    </a:prstGeom>
                  </pic:spPr>
                </pic:pic>
              </a:graphicData>
            </a:graphic>
          </wp:inline>
        </w:drawing>
      </w:r>
    </w:p>
    <w:p w14:paraId="02F470B1" w14:textId="77777777" w:rsidR="00AB23AE" w:rsidRPr="007120E2" w:rsidRDefault="00AB23AE" w:rsidP="00285BA3">
      <w:pPr>
        <w:jc w:val="center"/>
        <w:rPr>
          <w:rStyle w:val="FigureTMADEVCar"/>
          <w:rFonts w:asciiTheme="minorHAnsi" w:hAnsiTheme="minorHAnsi" w:cstheme="minorHAnsi"/>
        </w:rPr>
      </w:pPr>
      <w:r w:rsidRPr="007120E2">
        <w:rPr>
          <w:rStyle w:val="FigureTMADEVCar"/>
          <w:rFonts w:asciiTheme="minorHAnsi" w:hAnsiTheme="minorHAnsi" w:cstheme="minorHAnsi"/>
        </w:rPr>
        <w:t>Figure 7 : Déroulé du cadrage Agile à la Cnam</w:t>
      </w:r>
    </w:p>
    <w:p w14:paraId="7693E4FA" w14:textId="77777777" w:rsidR="00AB23AE" w:rsidRPr="007120E2" w:rsidRDefault="00AB23AE" w:rsidP="00AB23AE">
      <w:pPr>
        <w:rPr>
          <w:rFonts w:cstheme="minorHAnsi"/>
        </w:rPr>
      </w:pPr>
      <w:r w:rsidRPr="007120E2">
        <w:rPr>
          <w:rFonts w:cstheme="minorHAnsi"/>
        </w:rPr>
        <w:t xml:space="preserve">Les ateliers de cadrage Agile se déroulent selon 3 axes : </w:t>
      </w:r>
    </w:p>
    <w:p w14:paraId="22C4513F" w14:textId="3ECA515D" w:rsidR="00AB23AE" w:rsidRPr="007120E2" w:rsidRDefault="00AB23AE" w:rsidP="00F403B5">
      <w:pPr>
        <w:pStyle w:val="Puce1TMADEV"/>
      </w:pPr>
      <w:r w:rsidRPr="007120E2">
        <w:t xml:space="preserve">Le produit : Les ateliers produit ont pour but d’explorer la valeur apportée. Ils permettent d’avoir un Product Backlog initié pour démarrer </w:t>
      </w:r>
      <w:r w:rsidR="005115CA" w:rsidRPr="007120E2">
        <w:t>la premiè</w:t>
      </w:r>
      <w:r w:rsidRPr="007120E2">
        <w:t>r</w:t>
      </w:r>
      <w:r w:rsidR="005115CA" w:rsidRPr="007120E2">
        <w:t>e</w:t>
      </w:r>
      <w:r w:rsidRPr="007120E2">
        <w:t xml:space="preserve"> </w:t>
      </w:r>
      <w:r w:rsidR="005115CA" w:rsidRPr="007120E2">
        <w:t>Itération (</w:t>
      </w:r>
      <w:r w:rsidRPr="007120E2">
        <w:t xml:space="preserve">backlog priorisé et validé, </w:t>
      </w:r>
      <w:r w:rsidR="005115CA" w:rsidRPr="007120E2">
        <w:t>Objectif de l’itération</w:t>
      </w:r>
      <w:r w:rsidR="003975E5" w:rsidRPr="007120E2">
        <w:t xml:space="preserve"> </w:t>
      </w:r>
      <w:r w:rsidRPr="007120E2">
        <w:t>validé)</w:t>
      </w:r>
      <w:r w:rsidR="00285BA3" w:rsidRPr="007120E2">
        <w:t>.</w:t>
      </w:r>
    </w:p>
    <w:p w14:paraId="606DA332" w14:textId="77777777" w:rsidR="00AB23AE" w:rsidRPr="007120E2" w:rsidRDefault="00AB23AE">
      <w:pPr>
        <w:pStyle w:val="Puce1TMADEV"/>
      </w:pPr>
      <w:r w:rsidRPr="007120E2">
        <w:t>La technique : Les ateliers techniques ont pour but de faire des choix techniques, d’architecture et de sécurité. Ils permettent de se lancer en réduisant les risques techniques et de mettre en place les environnements de développement.</w:t>
      </w:r>
    </w:p>
    <w:p w14:paraId="691A8FAD" w14:textId="77777777" w:rsidR="00AB23AE" w:rsidRPr="007120E2" w:rsidRDefault="00AB23AE">
      <w:pPr>
        <w:pStyle w:val="Puce1TMADEV"/>
      </w:pPr>
      <w:r w:rsidRPr="007120E2">
        <w:t xml:space="preserve">L’organisation : Les ateliers d’organisation ont pour but de traiter les éléments liés à l’organisation de l’équipe. Ils permettent d’avoir les bases d’un mode de fonctionnement pour démarrer en tant qu’équipe Agile (processus et outils inclus). </w:t>
      </w:r>
    </w:p>
    <w:p w14:paraId="3B06C9DF" w14:textId="7BBD816F" w:rsidR="00AB23AE" w:rsidRPr="007120E2" w:rsidRDefault="00AB23AE" w:rsidP="00AB23AE">
      <w:pPr>
        <w:rPr>
          <w:rFonts w:cstheme="minorHAnsi"/>
        </w:rPr>
      </w:pPr>
      <w:r w:rsidRPr="007120E2">
        <w:rPr>
          <w:rFonts w:cstheme="minorHAnsi"/>
        </w:rPr>
        <w:t xml:space="preserve">Les ateliers relatifs à l'organisation de l'équipe Agile sont réalisés en présentiel. </w:t>
      </w:r>
      <w:r w:rsidR="00493A4B" w:rsidRPr="007120E2">
        <w:rPr>
          <w:rFonts w:cstheme="minorHAnsi"/>
        </w:rPr>
        <w:t>Par défaut, la</w:t>
      </w:r>
      <w:r w:rsidRPr="007120E2">
        <w:rPr>
          <w:rFonts w:cstheme="minorHAnsi"/>
        </w:rPr>
        <w:t xml:space="preserve"> phase de mise en route débute dans leur continuité.</w:t>
      </w:r>
    </w:p>
    <w:p w14:paraId="2C318BF0" w14:textId="6F8E51A9" w:rsidR="004F2086" w:rsidRPr="007120E2" w:rsidRDefault="004F2086" w:rsidP="00AB23AE">
      <w:pPr>
        <w:rPr>
          <w:rFonts w:cstheme="minorHAnsi"/>
        </w:rPr>
      </w:pPr>
      <w:r w:rsidRPr="007120E2">
        <w:rPr>
          <w:rFonts w:cstheme="minorHAnsi"/>
        </w:rPr>
        <w:t>Le Titulaire doit contribuer activement à la mise en place de la charte d’équipe et à son respect.</w:t>
      </w:r>
      <w:r w:rsidR="000C1FEE" w:rsidRPr="007120E2">
        <w:rPr>
          <w:rFonts w:cstheme="minorHAnsi"/>
        </w:rPr>
        <w:t xml:space="preserve"> De même, s’il est sollicité pour apporter son expertise technique ou fonctionnelle lors des ateliers de cadrage, il contribue activement à leurs livrables et tout particulièrement à la mise en œuvre des environnements et outils de développement (ateliers techniques) et à la construction du backlog produit (ateliers produit). </w:t>
      </w:r>
    </w:p>
    <w:p w14:paraId="0E7B4AAE" w14:textId="77777777" w:rsidR="00AB23AE" w:rsidRPr="007120E2" w:rsidRDefault="00AB23AE" w:rsidP="00AB23AE">
      <w:pPr>
        <w:rPr>
          <w:rFonts w:cstheme="minorHAnsi"/>
        </w:rPr>
      </w:pPr>
      <w:r w:rsidRPr="007120E2">
        <w:rPr>
          <w:rFonts w:cstheme="minorHAnsi"/>
        </w:rPr>
        <w:t>A l’issue de cette phase de cadrage :</w:t>
      </w:r>
    </w:p>
    <w:p w14:paraId="2AECA072" w14:textId="17DCF95D" w:rsidR="00AB23AE" w:rsidRPr="007120E2" w:rsidRDefault="00AB23AE" w:rsidP="00F403B5">
      <w:pPr>
        <w:pStyle w:val="Puce1TMADEV"/>
      </w:pPr>
      <w:r w:rsidRPr="007120E2">
        <w:t>La vision produit est partagée</w:t>
      </w:r>
      <w:r w:rsidR="008C7AF5" w:rsidRPr="007120E2">
        <w:t>,</w:t>
      </w:r>
    </w:p>
    <w:p w14:paraId="52D407D6" w14:textId="1F3C2B13" w:rsidR="00AB23AE" w:rsidRPr="007120E2" w:rsidRDefault="00AB23AE">
      <w:pPr>
        <w:pStyle w:val="Puce1TMADEV"/>
      </w:pPr>
      <w:r w:rsidRPr="007120E2">
        <w:t>Le produit est exprimé sous forme de fonctionnal</w:t>
      </w:r>
      <w:r w:rsidR="008C7AF5" w:rsidRPr="007120E2">
        <w:t>ités et priorisé = La Story Map,</w:t>
      </w:r>
    </w:p>
    <w:p w14:paraId="2B3D6F17" w14:textId="25CF1881" w:rsidR="00AB23AE" w:rsidRPr="007120E2" w:rsidRDefault="00AB23AE">
      <w:pPr>
        <w:pStyle w:val="Puce1TMADEV"/>
      </w:pPr>
      <w:r w:rsidRPr="007120E2">
        <w:t>Une estimation du périmètre est faite</w:t>
      </w:r>
      <w:r w:rsidR="008C7AF5" w:rsidRPr="007120E2">
        <w:t>,</w:t>
      </w:r>
    </w:p>
    <w:p w14:paraId="6EDB90BB" w14:textId="017C34C5" w:rsidR="00AB23AE" w:rsidRPr="007120E2" w:rsidRDefault="008C7AF5">
      <w:pPr>
        <w:pStyle w:val="Puce1TMADEV"/>
      </w:pPr>
      <w:r w:rsidRPr="007120E2">
        <w:t>La roadmap produit est définie,</w:t>
      </w:r>
    </w:p>
    <w:p w14:paraId="784C4BCB" w14:textId="6459F962" w:rsidR="00AB23AE" w:rsidRPr="007120E2" w:rsidRDefault="00AB23AE">
      <w:pPr>
        <w:pStyle w:val="Puce1TMADEV"/>
      </w:pPr>
      <w:r w:rsidRPr="007120E2">
        <w:t>L’architecture est instruite</w:t>
      </w:r>
      <w:r w:rsidR="008C7AF5" w:rsidRPr="007120E2">
        <w:t>,</w:t>
      </w:r>
    </w:p>
    <w:p w14:paraId="2204A050" w14:textId="15A09D97" w:rsidR="00AB23AE" w:rsidRPr="007120E2" w:rsidRDefault="00AB23AE">
      <w:pPr>
        <w:pStyle w:val="Puce1TMADEV"/>
      </w:pPr>
      <w:r w:rsidRPr="007120E2">
        <w:t>Les environnements de développements sont opérationnels</w:t>
      </w:r>
      <w:r w:rsidR="008C7AF5" w:rsidRPr="007120E2">
        <w:t>,</w:t>
      </w:r>
    </w:p>
    <w:p w14:paraId="2686D064" w14:textId="6CFC5B6C" w:rsidR="00AB23AE" w:rsidRPr="007120E2" w:rsidRDefault="00AB23AE">
      <w:pPr>
        <w:pStyle w:val="Puce1TMADEV"/>
      </w:pPr>
      <w:r w:rsidRPr="007120E2">
        <w:t>Les risq</w:t>
      </w:r>
      <w:r w:rsidR="008C7AF5" w:rsidRPr="007120E2">
        <w:t>ues sont identifiés et partagés,</w:t>
      </w:r>
    </w:p>
    <w:p w14:paraId="1CF55011" w14:textId="6E3BBF9A" w:rsidR="00AB23AE" w:rsidRPr="007120E2" w:rsidRDefault="00AB23AE">
      <w:pPr>
        <w:pStyle w:val="Puce1TMADEV"/>
      </w:pPr>
      <w:r w:rsidRPr="007120E2">
        <w:t>L’organisation de</w:t>
      </w:r>
      <w:r w:rsidR="008C7AF5" w:rsidRPr="007120E2">
        <w:t xml:space="preserve"> l’équipe est calée,</w:t>
      </w:r>
    </w:p>
    <w:p w14:paraId="0A0D5773" w14:textId="684A6D44" w:rsidR="00AB23AE" w:rsidRPr="007120E2" w:rsidRDefault="00AB23AE">
      <w:pPr>
        <w:pStyle w:val="Puce1TMADEV"/>
      </w:pPr>
      <w:r w:rsidRPr="007120E2">
        <w:lastRenderedPageBreak/>
        <w:t>Les outils support des processus sont en place</w:t>
      </w:r>
      <w:r w:rsidR="008C7AF5" w:rsidRPr="007120E2">
        <w:t>,</w:t>
      </w:r>
    </w:p>
    <w:p w14:paraId="3CE07DE4" w14:textId="0E6F2AC8" w:rsidR="00AB23AE" w:rsidRPr="007120E2" w:rsidRDefault="00AB23AE">
      <w:pPr>
        <w:pStyle w:val="Puce1TMADEV"/>
      </w:pPr>
      <w:r w:rsidRPr="007120E2">
        <w:t>L’équipe est prête à démarrer</w:t>
      </w:r>
      <w:r w:rsidR="008C7AF5" w:rsidRPr="007120E2">
        <w:t>.</w:t>
      </w:r>
    </w:p>
    <w:p w14:paraId="0A4AF592" w14:textId="2AC967B3" w:rsidR="008D2AE3" w:rsidRPr="007120E2" w:rsidRDefault="008D2AE3" w:rsidP="008D2AE3">
      <w:pPr>
        <w:rPr>
          <w:rFonts w:cstheme="minorHAnsi"/>
        </w:rPr>
      </w:pPr>
      <w:r w:rsidRPr="007120E2">
        <w:rPr>
          <w:rFonts w:cstheme="minorHAnsi"/>
          <w:u w:val="single"/>
        </w:rPr>
        <w:t>Remarque</w:t>
      </w:r>
      <w:r w:rsidRPr="007120E2">
        <w:rPr>
          <w:rFonts w:cstheme="minorHAnsi"/>
        </w:rPr>
        <w:t> : Le PO mène des actions en continu afin d’alimenter l’équipe de fabrication en user stories. Il est amené à travailler régulièrement sur la roadmap de son produit et à définir les nouveaux besoins métier. Il peut</w:t>
      </w:r>
      <w:r w:rsidR="008C7AF5" w:rsidRPr="007120E2">
        <w:rPr>
          <w:rFonts w:cstheme="minorHAnsi"/>
        </w:rPr>
        <w:t>,</w:t>
      </w:r>
      <w:r w:rsidRPr="007120E2">
        <w:rPr>
          <w:rFonts w:cstheme="minorHAnsi"/>
        </w:rPr>
        <w:t xml:space="preserve"> dans ce contexte</w:t>
      </w:r>
      <w:r w:rsidR="008C7AF5" w:rsidRPr="007120E2">
        <w:rPr>
          <w:rFonts w:cstheme="minorHAnsi"/>
        </w:rPr>
        <w:t>,</w:t>
      </w:r>
      <w:r w:rsidRPr="007120E2">
        <w:rPr>
          <w:rFonts w:cstheme="minorHAnsi"/>
        </w:rPr>
        <w:t xml:space="preserve"> organiser des ateliers techniques ou fonctionnels tels que ceux déroulés durant la phase de cadrage Agile (Produit/Technique) et y convier le Titulaire</w:t>
      </w:r>
      <w:r w:rsidR="008C7AF5" w:rsidRPr="007120E2">
        <w:rPr>
          <w:rFonts w:cstheme="minorHAnsi"/>
        </w:rPr>
        <w:t>,</w:t>
      </w:r>
      <w:r w:rsidRPr="007120E2">
        <w:rPr>
          <w:rFonts w:cstheme="minorHAnsi"/>
        </w:rPr>
        <w:t xml:space="preserve"> le cas échéant</w:t>
      </w:r>
      <w:r w:rsidR="008C7AF5" w:rsidRPr="007120E2">
        <w:rPr>
          <w:rFonts w:cstheme="minorHAnsi"/>
        </w:rPr>
        <w:t>,</w:t>
      </w:r>
      <w:r w:rsidR="00AE197E" w:rsidRPr="007120E2">
        <w:rPr>
          <w:rFonts w:cstheme="minorHAnsi"/>
        </w:rPr>
        <w:t xml:space="preserve"> en commandant les mêmes UO (voir ci-dessous)</w:t>
      </w:r>
      <w:r w:rsidRPr="007120E2">
        <w:rPr>
          <w:rFonts w:cstheme="minorHAnsi"/>
        </w:rPr>
        <w:t>.</w:t>
      </w:r>
    </w:p>
    <w:p w14:paraId="14DF98B0" w14:textId="7312BC79" w:rsidR="00A576D3" w:rsidRPr="007120E2" w:rsidRDefault="00AB23AE" w:rsidP="00AB23AE">
      <w:pPr>
        <w:rPr>
          <w:rFonts w:cstheme="minorHAnsi"/>
          <w:sz w:val="20"/>
          <w:szCs w:val="20"/>
          <w:highlight w:val="yellow"/>
        </w:rPr>
      </w:pPr>
      <w:r w:rsidRPr="007120E2">
        <w:rPr>
          <w:rFonts w:cstheme="minorHAnsi"/>
          <w:u w:val="single"/>
        </w:rPr>
        <w:t>Déclenchement des prestations</w:t>
      </w:r>
      <w:r w:rsidRPr="007120E2">
        <w:rPr>
          <w:rFonts w:cstheme="minorHAnsi"/>
        </w:rPr>
        <w:t xml:space="preserve"> : Le cas échéant, la Cnam commande les UO </w:t>
      </w:r>
      <w:r w:rsidR="001570AC" w:rsidRPr="007120E2">
        <w:rPr>
          <w:rFonts w:cstheme="minorHAnsi"/>
        </w:rPr>
        <w:t xml:space="preserve">de </w:t>
      </w:r>
      <w:r w:rsidRPr="007120E2">
        <w:rPr>
          <w:rFonts w:cstheme="minorHAnsi"/>
        </w:rPr>
        <w:t>Cadrage Agile</w:t>
      </w:r>
      <w:r w:rsidR="001570AC" w:rsidRPr="007120E2">
        <w:rPr>
          <w:rFonts w:cstheme="minorHAnsi"/>
        </w:rPr>
        <w:t>.</w:t>
      </w:r>
    </w:p>
    <w:p w14:paraId="7B5005D2" w14:textId="0D63BE33" w:rsidR="00585765" w:rsidRPr="007120E2" w:rsidRDefault="00585765" w:rsidP="000E66B3">
      <w:pPr>
        <w:rPr>
          <w:rFonts w:cstheme="minorHAnsi"/>
          <w:sz w:val="20"/>
          <w:szCs w:val="20"/>
          <w:highlight w:val="yellow"/>
        </w:rPr>
      </w:pPr>
      <w:r w:rsidRPr="007120E2">
        <w:rPr>
          <w:rFonts w:cstheme="minorHAnsi"/>
        </w:rPr>
        <w:t>Les équipes de développement Agile du Titulaire peuvent être de taille « Small » « Medium » ou « Large » en fonction du projet</w:t>
      </w:r>
      <w:r w:rsidR="006D0421" w:rsidRPr="007120E2">
        <w:rPr>
          <w:rFonts w:cstheme="minorHAnsi"/>
        </w:rPr>
        <w:t>. A</w:t>
      </w:r>
      <w:r w:rsidR="008F33EB" w:rsidRPr="007120E2">
        <w:rPr>
          <w:rFonts w:cstheme="minorHAnsi"/>
        </w:rPr>
        <w:t xml:space="preserve"> chaque taille correspond une UO</w:t>
      </w:r>
      <w:r w:rsidR="00B41EC0" w:rsidRPr="007120E2">
        <w:rPr>
          <w:rFonts w:cstheme="minorHAnsi"/>
        </w:rPr>
        <w:t xml:space="preserve"> : </w:t>
      </w:r>
    </w:p>
    <w:tbl>
      <w:tblPr>
        <w:tblStyle w:val="TableauGrille1Clai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3"/>
        <w:gridCol w:w="2268"/>
      </w:tblGrid>
      <w:tr w:rsidR="00B23DD5" w:rsidRPr="007120E2" w14:paraId="0A588659" w14:textId="77777777" w:rsidTr="00093AC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1F497D" w:themeFill="text2"/>
            <w:vAlign w:val="center"/>
          </w:tcPr>
          <w:p w14:paraId="7E58A57C" w14:textId="49A2B8FD"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Taille équipe de développement Agile</w:t>
            </w:r>
          </w:p>
        </w:tc>
        <w:tc>
          <w:tcPr>
            <w:tcW w:w="2693" w:type="dxa"/>
            <w:shd w:val="clear" w:color="auto" w:fill="1F497D" w:themeFill="text2"/>
            <w:vAlign w:val="center"/>
          </w:tcPr>
          <w:p w14:paraId="29D17E62" w14:textId="746956A1" w:rsidR="00B23DD5" w:rsidRPr="007120E2" w:rsidRDefault="00B23DD5" w:rsidP="0051139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Intervenants du Titulaire</w:t>
            </w:r>
          </w:p>
        </w:tc>
        <w:tc>
          <w:tcPr>
            <w:tcW w:w="2268" w:type="dxa"/>
            <w:shd w:val="clear" w:color="auto" w:fill="1F497D" w:themeFill="text2"/>
            <w:vAlign w:val="center"/>
          </w:tcPr>
          <w:p w14:paraId="64EA44A6" w14:textId="691E5E06" w:rsidR="00B23DD5" w:rsidRPr="007120E2" w:rsidRDefault="00B23DD5" w:rsidP="0051139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UO de cadrage Agile</w:t>
            </w:r>
          </w:p>
        </w:tc>
      </w:tr>
      <w:tr w:rsidR="00B23DD5" w:rsidRPr="007120E2" w14:paraId="52E6E58E" w14:textId="77777777" w:rsidTr="00093ACC">
        <w:trPr>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0126C958" w14:textId="5E334F7F"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4806F39C" w14:textId="3C4AB157" w:rsidR="00B23DD5" w:rsidRPr="007120E2" w:rsidRDefault="00B23DD5" w:rsidP="0051139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464665" w:rsidRPr="007120E2">
              <w:rPr>
                <w:rFonts w:cstheme="minorHAnsi"/>
                <w:sz w:val="20"/>
              </w:rPr>
              <w:t xml:space="preserve">ETP profil </w:t>
            </w:r>
            <w:r w:rsidRPr="007120E2">
              <w:rPr>
                <w:rFonts w:cstheme="minorHAnsi"/>
                <w:sz w:val="20"/>
              </w:rPr>
              <w:t>développeur</w:t>
            </w:r>
          </w:p>
        </w:tc>
        <w:tc>
          <w:tcPr>
            <w:tcW w:w="2268" w:type="dxa"/>
            <w:vAlign w:val="center"/>
          </w:tcPr>
          <w:p w14:paraId="4DBC7BD1" w14:textId="72447CF3" w:rsidR="00B23DD5" w:rsidRPr="007120E2" w:rsidRDefault="00B23DD5"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CADR_AGI_S</w:t>
            </w:r>
          </w:p>
        </w:tc>
      </w:tr>
      <w:tr w:rsidR="00B23DD5" w:rsidRPr="007120E2" w14:paraId="05CDC9CC" w14:textId="77777777" w:rsidTr="00093ACC">
        <w:trPr>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F015040" w14:textId="112D6B5A"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70709504" w14:textId="18821E04" w:rsidR="00B23DD5" w:rsidRPr="007120E2" w:rsidRDefault="00B23DD5" w:rsidP="0051139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464665" w:rsidRPr="007120E2">
              <w:rPr>
                <w:rFonts w:cstheme="minorHAnsi"/>
                <w:sz w:val="20"/>
              </w:rPr>
              <w:t xml:space="preserve">ETP profil </w:t>
            </w:r>
            <w:r w:rsidRPr="007120E2">
              <w:rPr>
                <w:rFonts w:cstheme="minorHAnsi"/>
                <w:sz w:val="20"/>
              </w:rPr>
              <w:t>développeur</w:t>
            </w:r>
          </w:p>
        </w:tc>
        <w:tc>
          <w:tcPr>
            <w:tcW w:w="2268" w:type="dxa"/>
            <w:vAlign w:val="center"/>
          </w:tcPr>
          <w:p w14:paraId="2A11BEB4" w14:textId="5D56BD47" w:rsidR="00B23DD5" w:rsidRPr="007120E2" w:rsidRDefault="00B23DD5"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CADR_AGI_M</w:t>
            </w:r>
          </w:p>
        </w:tc>
      </w:tr>
      <w:tr w:rsidR="00B23DD5" w:rsidRPr="007120E2" w14:paraId="3989A1F4" w14:textId="77777777" w:rsidTr="00093ACC">
        <w:trPr>
          <w:jc w:val="center"/>
        </w:trPr>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20652902" w14:textId="66D23411" w:rsidR="00B23DD5" w:rsidRPr="007120E2" w:rsidRDefault="00B23DD5" w:rsidP="00511390">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63E3027F" w14:textId="52C636E6" w:rsidR="00B23DD5" w:rsidRPr="007120E2" w:rsidRDefault="00B23DD5" w:rsidP="0051139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464665" w:rsidRPr="007120E2">
              <w:rPr>
                <w:rFonts w:cstheme="minorHAnsi"/>
                <w:sz w:val="20"/>
              </w:rPr>
              <w:t xml:space="preserve">ETP profil </w:t>
            </w:r>
            <w:r w:rsidRPr="007120E2">
              <w:rPr>
                <w:rFonts w:cstheme="minorHAnsi"/>
                <w:sz w:val="20"/>
              </w:rPr>
              <w:t>développeur</w:t>
            </w:r>
          </w:p>
        </w:tc>
        <w:tc>
          <w:tcPr>
            <w:tcW w:w="2268" w:type="dxa"/>
            <w:vAlign w:val="center"/>
          </w:tcPr>
          <w:p w14:paraId="16E3BB00" w14:textId="15D9DFFD" w:rsidR="00B23DD5" w:rsidRPr="007120E2" w:rsidRDefault="00B23DD5"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CADR_AGI_L</w:t>
            </w:r>
          </w:p>
        </w:tc>
      </w:tr>
    </w:tbl>
    <w:p w14:paraId="0436063C" w14:textId="589C0B37" w:rsidR="006D0421" w:rsidRPr="007120E2" w:rsidRDefault="00B23DD5" w:rsidP="00AB23AE">
      <w:pPr>
        <w:rPr>
          <w:rFonts w:cstheme="minorHAnsi"/>
        </w:rPr>
      </w:pPr>
      <w:r w:rsidRPr="007120E2">
        <w:rPr>
          <w:rFonts w:cstheme="minorHAnsi"/>
        </w:rPr>
        <w:t>Le cas échéant, la Cnam</w:t>
      </w:r>
      <w:r w:rsidR="00BD3A05" w:rsidRPr="007120E2">
        <w:rPr>
          <w:rFonts w:cstheme="minorHAnsi"/>
        </w:rPr>
        <w:t xml:space="preserve"> commande, en sus :</w:t>
      </w:r>
    </w:p>
    <w:p w14:paraId="0B4A66A1" w14:textId="2792AB66" w:rsidR="00AB23AE" w:rsidRPr="007120E2" w:rsidRDefault="00BD3A05" w:rsidP="00F403B5">
      <w:pPr>
        <w:pStyle w:val="Puce1TMADEV"/>
      </w:pPr>
      <w:r w:rsidRPr="007120E2">
        <w:t>U</w:t>
      </w:r>
      <w:r w:rsidR="007D35E9" w:rsidRPr="007120E2">
        <w:t xml:space="preserve">ne </w:t>
      </w:r>
      <w:r w:rsidR="00B23DD5" w:rsidRPr="007120E2">
        <w:t>UO CADR_AGI_EXP</w:t>
      </w:r>
      <w:r w:rsidR="007D35E9" w:rsidRPr="007120E2">
        <w:t>_</w:t>
      </w:r>
      <w:r w:rsidR="00B23DD5" w:rsidRPr="007120E2">
        <w:t>TE</w:t>
      </w:r>
      <w:r w:rsidR="007D35E9" w:rsidRPr="007120E2">
        <w:t>CH (</w:t>
      </w:r>
      <w:r w:rsidR="008E6FD0" w:rsidRPr="007120E2">
        <w:t xml:space="preserve">UO </w:t>
      </w:r>
      <w:r w:rsidR="00E84227" w:rsidRPr="007120E2">
        <w:t>indépendante de</w:t>
      </w:r>
      <w:r w:rsidR="007D35E9" w:rsidRPr="007120E2">
        <w:t xml:space="preserve"> la taille de l’équipe de développement Agile)</w:t>
      </w:r>
      <w:r w:rsidRPr="007120E2">
        <w:t xml:space="preserve"> pour compléter l’équipe d’un</w:t>
      </w:r>
      <w:r w:rsidR="00093ACC" w:rsidRPr="007120E2">
        <w:t xml:space="preserve"> ETP</w:t>
      </w:r>
      <w:r w:rsidRPr="007120E2">
        <w:t xml:space="preserve"> expert technique (Tech Lead) ;</w:t>
      </w:r>
    </w:p>
    <w:p w14:paraId="6BD6A2A9" w14:textId="1EE261D6" w:rsidR="00A77B8B" w:rsidRPr="007120E2" w:rsidRDefault="00BD3A05">
      <w:pPr>
        <w:pStyle w:val="Puce1TMADEV"/>
      </w:pPr>
      <w:r w:rsidRPr="007120E2">
        <w:t>U</w:t>
      </w:r>
      <w:r w:rsidR="00A77B8B" w:rsidRPr="007120E2">
        <w:t>ne UO CADR_AGI_EXP_FONC (</w:t>
      </w:r>
      <w:r w:rsidR="00E84227" w:rsidRPr="007120E2">
        <w:t xml:space="preserve">UO indépendante de </w:t>
      </w:r>
      <w:r w:rsidR="00A77B8B" w:rsidRPr="007120E2">
        <w:t>la taille de l’équipe de développement Agile)</w:t>
      </w:r>
      <w:r w:rsidRPr="007120E2">
        <w:t xml:space="preserve"> pour compléter l’équipe d’un</w:t>
      </w:r>
      <w:r w:rsidR="00093ACC" w:rsidRPr="007120E2">
        <w:t xml:space="preserve"> ETP</w:t>
      </w:r>
      <w:r w:rsidRPr="007120E2">
        <w:t xml:space="preserve"> expert fonctionnel (PPO fonctionnel) ;</w:t>
      </w:r>
    </w:p>
    <w:p w14:paraId="6818BF16" w14:textId="523C12F3" w:rsidR="00BD3A05" w:rsidRPr="007120E2" w:rsidRDefault="00BD3A05">
      <w:pPr>
        <w:pStyle w:val="Puce1TMADEV"/>
      </w:pPr>
      <w:r w:rsidRPr="007120E2">
        <w:t>Une UO EXP</w:t>
      </w:r>
      <w:r w:rsidR="006956B4" w:rsidRPr="007120E2">
        <w:t>_FONC_TECH</w:t>
      </w:r>
      <w:r w:rsidRPr="007120E2">
        <w:t xml:space="preserve"> pour solliciter le Titulaire afin qu’il apporte son expertise dans le cadre des ateliers de cadrage Agile </w:t>
      </w:r>
      <w:r w:rsidR="00093ACC" w:rsidRPr="007120E2">
        <w:t>« </w:t>
      </w:r>
      <w:r w:rsidRPr="007120E2">
        <w:t>Produit</w:t>
      </w:r>
      <w:r w:rsidR="00093ACC" w:rsidRPr="007120E2">
        <w:t> »</w:t>
      </w:r>
      <w:r w:rsidRPr="007120E2">
        <w:t xml:space="preserve"> / </w:t>
      </w:r>
      <w:r w:rsidR="00093ACC" w:rsidRPr="007120E2">
        <w:t>« </w:t>
      </w:r>
      <w:r w:rsidRPr="007120E2">
        <w:t>Technique</w:t>
      </w:r>
      <w:r w:rsidR="00093ACC" w:rsidRPr="007120E2">
        <w:t> »</w:t>
      </w:r>
      <w:r w:rsidRPr="007120E2">
        <w:t xml:space="preserve"> ou qu’il prenne en charge des études.</w:t>
      </w:r>
    </w:p>
    <w:p w14:paraId="53DAC0D0" w14:textId="77777777" w:rsidR="00BD3A05" w:rsidRPr="007120E2" w:rsidRDefault="00AB23AE" w:rsidP="00AB23AE">
      <w:pPr>
        <w:rPr>
          <w:rFonts w:cstheme="minorHAnsi"/>
        </w:rPr>
      </w:pPr>
      <w:r w:rsidRPr="007120E2">
        <w:rPr>
          <w:rFonts w:cstheme="minorHAnsi"/>
          <w:u w:val="single"/>
        </w:rPr>
        <w:t>Engagement du Titulaire sur les prestations commandées</w:t>
      </w:r>
      <w:r w:rsidRPr="007120E2">
        <w:rPr>
          <w:rFonts w:cstheme="minorHAnsi"/>
        </w:rPr>
        <w:t xml:space="preserve"> : </w:t>
      </w:r>
    </w:p>
    <w:p w14:paraId="51F6056A" w14:textId="006F9604" w:rsidR="00AB23AE" w:rsidRPr="007120E2" w:rsidRDefault="00AB23AE" w:rsidP="00AB23AE">
      <w:pPr>
        <w:rPr>
          <w:rFonts w:cstheme="minorHAnsi"/>
        </w:rPr>
      </w:pPr>
      <w:r w:rsidRPr="007120E2">
        <w:rPr>
          <w:rFonts w:cstheme="minorHAnsi"/>
        </w:rPr>
        <w:t xml:space="preserve">Le Titulaire s’engage </w:t>
      </w:r>
      <w:r w:rsidR="004F7760" w:rsidRPr="007120E2">
        <w:rPr>
          <w:rFonts w:cstheme="minorHAnsi"/>
        </w:rPr>
        <w:t>sur :</w:t>
      </w:r>
    </w:p>
    <w:p w14:paraId="663A84E1" w14:textId="497FD7C1" w:rsidR="00AB23AE" w:rsidRPr="007120E2" w:rsidRDefault="004F7760" w:rsidP="00F403B5">
      <w:pPr>
        <w:pStyle w:val="Puce1TMADEV"/>
      </w:pPr>
      <w:r w:rsidRPr="007120E2">
        <w:t>La d</w:t>
      </w:r>
      <w:r w:rsidR="00AB23AE" w:rsidRPr="007120E2">
        <w:t>isponibilité du dispositif commandé sur la période (respect de la matrice de compétences, réalisation des activités décrites dans les UO)</w:t>
      </w:r>
      <w:r w:rsidR="00BD3A05" w:rsidRPr="007120E2">
        <w:t> ;</w:t>
      </w:r>
    </w:p>
    <w:p w14:paraId="6E088F9D" w14:textId="46435924" w:rsidR="00AB23AE" w:rsidRPr="007120E2" w:rsidRDefault="004F7760">
      <w:pPr>
        <w:pStyle w:val="Puce1TMADEV"/>
      </w:pPr>
      <w:r w:rsidRPr="007120E2">
        <w:t>La q</w:t>
      </w:r>
      <w:r w:rsidR="00AB23AE" w:rsidRPr="007120E2">
        <w:t>ualité des livrables (exhaustivité et conformité des livrables prévus dans les UO)</w:t>
      </w:r>
      <w:r w:rsidR="00BD3A05" w:rsidRPr="007120E2">
        <w:t>.</w:t>
      </w:r>
    </w:p>
    <w:p w14:paraId="4B6B1F6D" w14:textId="77777777" w:rsidR="00AB23AE" w:rsidRPr="007120E2" w:rsidRDefault="00AB23AE" w:rsidP="00C624D9">
      <w:pPr>
        <w:pStyle w:val="Titre6"/>
      </w:pPr>
      <w:bookmarkStart w:id="8523" w:name="_Toc180425768"/>
      <w:bookmarkStart w:id="8524" w:name="_Toc180572710"/>
      <w:bookmarkStart w:id="8525" w:name="_Toc180770878"/>
      <w:r w:rsidRPr="007120E2">
        <w:t>La Mise en Route</w:t>
      </w:r>
      <w:bookmarkEnd w:id="8523"/>
      <w:bookmarkEnd w:id="8524"/>
      <w:bookmarkEnd w:id="8525"/>
    </w:p>
    <w:p w14:paraId="67A172A9" w14:textId="2B8C01AD" w:rsidR="00AB23AE" w:rsidRPr="007120E2" w:rsidRDefault="00AB23AE" w:rsidP="00AB23AE">
      <w:pPr>
        <w:rPr>
          <w:rFonts w:cstheme="minorHAnsi"/>
        </w:rPr>
      </w:pPr>
      <w:r w:rsidRPr="007120E2">
        <w:rPr>
          <w:rFonts w:cstheme="minorHAnsi"/>
        </w:rPr>
        <w:t>Afin de pouvoir valider l’équipe et ses modalités de fonctionnement, 3 itérations de mise en route sont réalisées :</w:t>
      </w:r>
    </w:p>
    <w:p w14:paraId="37B8A3F9" w14:textId="66EFB304" w:rsidR="00AB23AE" w:rsidRPr="007120E2" w:rsidRDefault="00AB23AE" w:rsidP="00F403B5">
      <w:pPr>
        <w:pStyle w:val="Puce1TMADEV"/>
      </w:pPr>
      <w:r w:rsidRPr="007120E2">
        <w:t>Avec l’ensemble des membres de l’équipe (pas d’arrivées progressives)</w:t>
      </w:r>
      <w:r w:rsidR="009670AB" w:rsidRPr="007120E2">
        <w:t> ;</w:t>
      </w:r>
    </w:p>
    <w:p w14:paraId="4177547C" w14:textId="77777777" w:rsidR="00AB23AE" w:rsidRPr="007120E2" w:rsidRDefault="00AB23AE">
      <w:pPr>
        <w:pStyle w:val="Puce1TMADEV"/>
      </w:pPr>
      <w:r w:rsidRPr="007120E2">
        <w:t xml:space="preserve">Sur une période représentative de l’activité (ex. : hors grosses périodes de congés). La Cnam peut décider de prolonger la phase de mise en route si la période n’est pas jugée représentative. </w:t>
      </w:r>
    </w:p>
    <w:p w14:paraId="19F0E866" w14:textId="77777777" w:rsidR="00AB23AE" w:rsidRPr="007120E2" w:rsidRDefault="00AB23AE" w:rsidP="009670AB">
      <w:pPr>
        <w:jc w:val="center"/>
        <w:rPr>
          <w:rFonts w:cstheme="minorHAnsi"/>
        </w:rPr>
      </w:pPr>
      <w:r w:rsidRPr="007120E2">
        <w:rPr>
          <w:rFonts w:cstheme="minorHAnsi"/>
          <w:noProof/>
          <w:lang w:eastAsia="fr-FR"/>
        </w:rPr>
        <w:lastRenderedPageBreak/>
        <w:drawing>
          <wp:inline distT="0" distB="0" distL="0" distR="0" wp14:anchorId="7792F56F" wp14:editId="5BDEA3C0">
            <wp:extent cx="2658550" cy="1162520"/>
            <wp:effectExtent l="0" t="0" r="8890" b="0"/>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4">
                      <a:extLst>
                        <a:ext uri="{28A0092B-C50C-407E-A947-70E740481C1C}">
                          <a14:useLocalDpi xmlns:a14="http://schemas.microsoft.com/office/drawing/2010/main" val="0"/>
                        </a:ext>
                      </a:extLst>
                    </a:blip>
                    <a:stretch>
                      <a:fillRect/>
                    </a:stretch>
                  </pic:blipFill>
                  <pic:spPr>
                    <a:xfrm>
                      <a:off x="0" y="0"/>
                      <a:ext cx="2658550" cy="1162520"/>
                    </a:xfrm>
                    <a:prstGeom prst="rect">
                      <a:avLst/>
                    </a:prstGeom>
                  </pic:spPr>
                </pic:pic>
              </a:graphicData>
            </a:graphic>
          </wp:inline>
        </w:drawing>
      </w:r>
    </w:p>
    <w:p w14:paraId="4A10523E" w14:textId="77777777" w:rsidR="00AB23AE" w:rsidRPr="007120E2" w:rsidRDefault="00AB23AE" w:rsidP="009670AB">
      <w:pPr>
        <w:jc w:val="center"/>
        <w:rPr>
          <w:rStyle w:val="FigureTMADEVCar"/>
          <w:rFonts w:asciiTheme="minorHAnsi" w:hAnsiTheme="minorHAnsi" w:cstheme="minorHAnsi"/>
        </w:rPr>
      </w:pPr>
      <w:r w:rsidRPr="007120E2">
        <w:rPr>
          <w:rStyle w:val="FigureTMADEVCar"/>
          <w:rFonts w:asciiTheme="minorHAnsi" w:hAnsiTheme="minorHAnsi" w:cstheme="minorHAnsi"/>
        </w:rPr>
        <w:t>Figure 8 : Phase de mise en route</w:t>
      </w:r>
    </w:p>
    <w:p w14:paraId="6F2FEF69" w14:textId="25657098" w:rsidR="00AB23AE" w:rsidRPr="007120E2" w:rsidRDefault="00AB23AE" w:rsidP="00AB23AE">
      <w:pPr>
        <w:rPr>
          <w:rFonts w:cstheme="minorHAnsi"/>
        </w:rPr>
      </w:pPr>
      <w:r w:rsidRPr="007120E2">
        <w:rPr>
          <w:rFonts w:cstheme="minorHAnsi"/>
          <w:u w:val="single"/>
        </w:rPr>
        <w:t>Objectif</w:t>
      </w:r>
      <w:r w:rsidR="00B7749D" w:rsidRPr="007120E2">
        <w:rPr>
          <w:rFonts w:cstheme="minorHAnsi"/>
        </w:rPr>
        <w:t xml:space="preserve"> : </w:t>
      </w:r>
      <w:r w:rsidRPr="007120E2">
        <w:rPr>
          <w:rFonts w:cstheme="minorHAnsi"/>
        </w:rPr>
        <w:t>Avoir tous les éléments permettant de lancer les travaux de développement avec engagement de l'équipe sur la d</w:t>
      </w:r>
      <w:r w:rsidR="003A2353" w:rsidRPr="007120E2">
        <w:rPr>
          <w:rFonts w:cstheme="minorHAnsi"/>
        </w:rPr>
        <w:t>urée, à savoir :</w:t>
      </w:r>
    </w:p>
    <w:p w14:paraId="1D0075A6" w14:textId="6AB17994" w:rsidR="00AB23AE" w:rsidRPr="007120E2" w:rsidRDefault="00AB23AE" w:rsidP="00F403B5">
      <w:pPr>
        <w:pStyle w:val="Puce1TMADEV"/>
      </w:pPr>
      <w:r w:rsidRPr="007120E2">
        <w:t>Une équipe Agile organisée et outillée (charte organisationnelle de l'équipe validée)</w:t>
      </w:r>
      <w:r w:rsidR="009670AB" w:rsidRPr="007120E2">
        <w:t>,</w:t>
      </w:r>
    </w:p>
    <w:p w14:paraId="35AE275D" w14:textId="15A9D2A3" w:rsidR="00AB23AE" w:rsidRPr="007120E2" w:rsidRDefault="00AB23AE">
      <w:pPr>
        <w:pStyle w:val="Puce1TMADEV"/>
      </w:pPr>
      <w:r w:rsidRPr="007120E2">
        <w:t>Des environnements de développement et des outils validés</w:t>
      </w:r>
      <w:r w:rsidR="009670AB" w:rsidRPr="007120E2">
        <w:t>,</w:t>
      </w:r>
    </w:p>
    <w:p w14:paraId="7528EE41" w14:textId="08AE6CDE" w:rsidR="00AB23AE" w:rsidRPr="007120E2" w:rsidRDefault="00AB23AE">
      <w:pPr>
        <w:pStyle w:val="Puce1TMADEV"/>
      </w:pPr>
      <w:r w:rsidRPr="007120E2">
        <w:t>Un niveau d'engagement cible pour la phase suivante</w:t>
      </w:r>
      <w:r w:rsidR="009670AB" w:rsidRPr="007120E2">
        <w:t>.</w:t>
      </w:r>
    </w:p>
    <w:p w14:paraId="3E491ACA" w14:textId="3B9BCE85" w:rsidR="00AB23AE" w:rsidRPr="007120E2" w:rsidRDefault="00AB23AE" w:rsidP="00AB23AE">
      <w:pPr>
        <w:rPr>
          <w:rFonts w:cstheme="minorHAnsi"/>
        </w:rPr>
      </w:pPr>
      <w:r w:rsidRPr="007120E2">
        <w:rPr>
          <w:rFonts w:cstheme="minorHAnsi"/>
          <w:u w:val="single"/>
        </w:rPr>
        <w:t>Participants</w:t>
      </w:r>
      <w:r w:rsidRPr="007120E2">
        <w:rPr>
          <w:rFonts w:cstheme="minorHAnsi"/>
        </w:rPr>
        <w:t> : L’équipe Agile et les experts définis au chapitre</w:t>
      </w:r>
      <w:r w:rsidR="009670AB" w:rsidRPr="007120E2">
        <w:rPr>
          <w:rFonts w:cstheme="minorHAnsi"/>
        </w:rPr>
        <w:t xml:space="preserve"> « </w:t>
      </w:r>
      <w:r w:rsidR="009670AB" w:rsidRPr="007120E2">
        <w:rPr>
          <w:rFonts w:cstheme="minorHAnsi"/>
        </w:rPr>
        <w:fldChar w:fldCharType="begin"/>
      </w:r>
      <w:r w:rsidR="009670AB" w:rsidRPr="007120E2">
        <w:rPr>
          <w:rFonts w:cstheme="minorHAnsi"/>
        </w:rPr>
        <w:instrText xml:space="preserve"> REF _Ref184391521 \h </w:instrText>
      </w:r>
      <w:r w:rsidR="009670AB" w:rsidRPr="007120E2">
        <w:rPr>
          <w:rFonts w:cstheme="minorHAnsi"/>
        </w:rPr>
      </w:r>
      <w:r w:rsidR="009670AB" w:rsidRPr="007120E2">
        <w:rPr>
          <w:rFonts w:cstheme="minorHAnsi"/>
        </w:rPr>
        <w:fldChar w:fldCharType="separate"/>
      </w:r>
      <w:r w:rsidR="006616EB" w:rsidRPr="007120E2">
        <w:t>Les acteurs de l’agilité à la Cnam</w:t>
      </w:r>
      <w:r w:rsidR="009670AB" w:rsidRPr="007120E2">
        <w:rPr>
          <w:rFonts w:cstheme="minorHAnsi"/>
        </w:rPr>
        <w:fldChar w:fldCharType="end"/>
      </w:r>
      <w:r w:rsidR="009670AB" w:rsidRPr="007120E2">
        <w:rPr>
          <w:rFonts w:cstheme="minorHAnsi"/>
        </w:rPr>
        <w:t> »</w:t>
      </w:r>
      <w:r w:rsidRPr="007120E2">
        <w:rPr>
          <w:rFonts w:cstheme="minorHAnsi"/>
        </w:rPr>
        <w:t>.</w:t>
      </w:r>
    </w:p>
    <w:p w14:paraId="159595DF" w14:textId="77777777" w:rsidR="00AB23AE" w:rsidRPr="007120E2" w:rsidRDefault="00AB23AE" w:rsidP="009670AB">
      <w:pPr>
        <w:pStyle w:val="NormalsoulTMADEV"/>
      </w:pPr>
      <w:r w:rsidRPr="007120E2">
        <w:t xml:space="preserve">Principales activités : </w:t>
      </w:r>
    </w:p>
    <w:p w14:paraId="26A3415D" w14:textId="75A9761D" w:rsidR="00AB23AE" w:rsidRPr="007120E2" w:rsidRDefault="00AB23AE" w:rsidP="00F403B5">
      <w:pPr>
        <w:pStyle w:val="Puce1TMADEV"/>
      </w:pPr>
      <w:r w:rsidRPr="007120E2">
        <w:t>Développement du produit en traitant les user stories du backlog conformément aux processus définis</w:t>
      </w:r>
      <w:r w:rsidR="009670AB" w:rsidRPr="007120E2">
        <w:t>,</w:t>
      </w:r>
    </w:p>
    <w:p w14:paraId="600F4CD9" w14:textId="0B65698D" w:rsidR="00AB23AE" w:rsidRPr="007120E2" w:rsidRDefault="00AB23AE">
      <w:pPr>
        <w:pStyle w:val="Puce1TMADEV"/>
      </w:pPr>
      <w:r w:rsidRPr="007120E2">
        <w:t xml:space="preserve">Participation aux évènements définis dans la charte d'organisation de l'équipe (les daily, les </w:t>
      </w:r>
      <w:r w:rsidR="005115CA" w:rsidRPr="007120E2">
        <w:t>itérations</w:t>
      </w:r>
      <w:r w:rsidRPr="007120E2">
        <w:t xml:space="preserve"> planning, les </w:t>
      </w:r>
      <w:r w:rsidR="005115CA" w:rsidRPr="007120E2">
        <w:t>itérations</w:t>
      </w:r>
      <w:r w:rsidRPr="007120E2">
        <w:t xml:space="preserve"> reviews, etc.)</w:t>
      </w:r>
      <w:r w:rsidR="009670AB" w:rsidRPr="007120E2">
        <w:t>,</w:t>
      </w:r>
    </w:p>
    <w:p w14:paraId="46040649" w14:textId="4C6AFF56" w:rsidR="00AB23AE" w:rsidRPr="007120E2" w:rsidRDefault="00AB23AE">
      <w:pPr>
        <w:pStyle w:val="Puce1TMADEV"/>
      </w:pPr>
      <w:r w:rsidRPr="007120E2">
        <w:t>Observation et ajustement du fonctionnement de l’équipe sur la base des hypothèses de la phase de cadrage</w:t>
      </w:r>
      <w:r w:rsidR="009670AB" w:rsidRPr="007120E2">
        <w:t>,</w:t>
      </w:r>
    </w:p>
    <w:p w14:paraId="2371F61D" w14:textId="36278E72" w:rsidR="00AB23AE" w:rsidRPr="007120E2" w:rsidRDefault="00AB23AE">
      <w:pPr>
        <w:pStyle w:val="Puce1TMADEV"/>
      </w:pPr>
      <w:r w:rsidRPr="007120E2">
        <w:t>Confirmation puis validation des engagements sur la période suivante (débit cible en sortie de l'équipe)</w:t>
      </w:r>
      <w:r w:rsidR="009670AB" w:rsidRPr="007120E2">
        <w:t>.</w:t>
      </w:r>
    </w:p>
    <w:p w14:paraId="7AF32C7F" w14:textId="51F3281C" w:rsidR="003B7A0D" w:rsidRPr="007120E2" w:rsidRDefault="003B7A0D" w:rsidP="00AB23AE">
      <w:pPr>
        <w:rPr>
          <w:rFonts w:cstheme="minorHAnsi"/>
        </w:rPr>
      </w:pPr>
      <w:r w:rsidRPr="007120E2">
        <w:rPr>
          <w:rFonts w:cstheme="minorHAnsi"/>
        </w:rPr>
        <w:t xml:space="preserve">Sur la période, les items traités passent tous dans le workflow Jira ce qui permet de calculer le débit de l’équipe. Ainsi, en analysant le débit sur la période de mise en route, un débit cible fiable est obtenu. Cette valeur est la référence sur laquelle l’équipe s’engage pour les </w:t>
      </w:r>
      <w:r w:rsidR="005115CA" w:rsidRPr="007120E2">
        <w:rPr>
          <w:rFonts w:cstheme="minorHAnsi"/>
        </w:rPr>
        <w:t>itérations</w:t>
      </w:r>
      <w:r w:rsidRPr="007120E2">
        <w:rPr>
          <w:rFonts w:cstheme="minorHAnsi"/>
        </w:rPr>
        <w:t xml:space="preserve"> suivant</w:t>
      </w:r>
      <w:r w:rsidR="005115CA" w:rsidRPr="007120E2">
        <w:rPr>
          <w:rFonts w:cstheme="minorHAnsi"/>
        </w:rPr>
        <w:t>e</w:t>
      </w:r>
      <w:r w:rsidRPr="007120E2">
        <w:rPr>
          <w:rFonts w:cstheme="minorHAnsi"/>
        </w:rPr>
        <w:t>s.</w:t>
      </w:r>
    </w:p>
    <w:p w14:paraId="753787D5" w14:textId="7E3018DD" w:rsidR="0086631C" w:rsidRPr="007120E2" w:rsidRDefault="0086631C" w:rsidP="00AB23AE">
      <w:pPr>
        <w:rPr>
          <w:rFonts w:cstheme="minorHAnsi"/>
        </w:rPr>
      </w:pPr>
      <w:r w:rsidRPr="007120E2">
        <w:rPr>
          <w:rFonts w:cstheme="minorHAnsi"/>
        </w:rPr>
        <w:t xml:space="preserve">Le Titulaire doit affecter au projet les ressources nécessaires au bon déroulement de la prestation. </w:t>
      </w:r>
      <w:r w:rsidR="004B67F7" w:rsidRPr="007120E2">
        <w:rPr>
          <w:rFonts w:cstheme="minorHAnsi"/>
        </w:rPr>
        <w:t>S</w:t>
      </w:r>
      <w:r w:rsidRPr="007120E2">
        <w:rPr>
          <w:rFonts w:cstheme="minorHAnsi"/>
        </w:rPr>
        <w:t>es intervenants :</w:t>
      </w:r>
    </w:p>
    <w:p w14:paraId="485CAE24" w14:textId="2470F459" w:rsidR="003B7A0D" w:rsidRPr="007120E2" w:rsidRDefault="004B67F7" w:rsidP="00F403B5">
      <w:pPr>
        <w:pStyle w:val="Puce1TMADEV"/>
      </w:pPr>
      <w:r w:rsidRPr="007120E2">
        <w:t>Ont</w:t>
      </w:r>
      <w:r w:rsidR="003B7A0D" w:rsidRPr="007120E2">
        <w:t xml:space="preserve"> le niveau de compétences et de disponibilité attendus pour réaliser la prestation</w:t>
      </w:r>
      <w:r w:rsidRPr="007120E2">
        <w:t>,</w:t>
      </w:r>
    </w:p>
    <w:p w14:paraId="00197854" w14:textId="1BBF9586" w:rsidR="0086631C" w:rsidRPr="007120E2" w:rsidRDefault="0086631C">
      <w:pPr>
        <w:pStyle w:val="Puce1TMADEV"/>
      </w:pPr>
      <w:r w:rsidRPr="007120E2">
        <w:t xml:space="preserve">Développent le produit </w:t>
      </w:r>
      <w:r w:rsidR="003B7A0D" w:rsidRPr="007120E2">
        <w:t xml:space="preserve">avec le niveau de qualité attendu </w:t>
      </w:r>
      <w:r w:rsidRPr="007120E2">
        <w:t>en suivant les processus et outils mis en place</w:t>
      </w:r>
      <w:r w:rsidR="004B67F7" w:rsidRPr="007120E2">
        <w:t>,</w:t>
      </w:r>
    </w:p>
    <w:p w14:paraId="414E1A68" w14:textId="3E71C653" w:rsidR="0086631C" w:rsidRPr="007120E2" w:rsidRDefault="0086631C">
      <w:pPr>
        <w:pStyle w:val="Puce1TMADEV"/>
      </w:pPr>
      <w:r w:rsidRPr="007120E2">
        <w:t>Remontent les difficultés rencontrées ou les opportunités d</w:t>
      </w:r>
      <w:r w:rsidR="004B67F7" w:rsidRPr="007120E2">
        <w:t>’amélioration identifiées et so</w:t>
      </w:r>
      <w:r w:rsidRPr="007120E2">
        <w:t>nt force de proposition en vue d’adapter</w:t>
      </w:r>
      <w:r w:rsidR="004B67F7" w:rsidRPr="007120E2">
        <w:t>,</w:t>
      </w:r>
      <w:r w:rsidRPr="007120E2">
        <w:t xml:space="preserve"> le cas échéant</w:t>
      </w:r>
      <w:r w:rsidR="004B67F7" w:rsidRPr="007120E2">
        <w:t>,</w:t>
      </w:r>
      <w:r w:rsidRPr="007120E2">
        <w:t xml:space="preserve"> la charte d’organisation de l’équipe</w:t>
      </w:r>
      <w:r w:rsidR="004B67F7" w:rsidRPr="007120E2">
        <w:t>,</w:t>
      </w:r>
    </w:p>
    <w:p w14:paraId="3875EDAB" w14:textId="3E966C5E" w:rsidR="003B7A0D" w:rsidRPr="007120E2" w:rsidRDefault="003B7A0D">
      <w:pPr>
        <w:pStyle w:val="Puce1TMADEV"/>
      </w:pPr>
      <w:r w:rsidRPr="007120E2">
        <w:t>Contribuent à la validation des environnements et outils</w:t>
      </w:r>
      <w:r w:rsidR="004B67F7" w:rsidRPr="007120E2">
        <w:t>,</w:t>
      </w:r>
    </w:p>
    <w:p w14:paraId="383FCE1B" w14:textId="37554F89" w:rsidR="00C22A4C" w:rsidRPr="007120E2" w:rsidRDefault="003B7A0D">
      <w:pPr>
        <w:pStyle w:val="Puce1TMADEV"/>
      </w:pPr>
      <w:r w:rsidRPr="007120E2">
        <w:t xml:space="preserve">Contribuent à l’alimentation des indicateurs </w:t>
      </w:r>
      <w:r w:rsidR="00C22A4C" w:rsidRPr="007120E2">
        <w:t>en mettant à jour les outils</w:t>
      </w:r>
      <w:r w:rsidR="004B67F7" w:rsidRPr="007120E2">
        <w:t>,</w:t>
      </w:r>
    </w:p>
    <w:p w14:paraId="4F49F16B" w14:textId="7883F318" w:rsidR="003B7A0D" w:rsidRPr="007120E2" w:rsidRDefault="003B7A0D">
      <w:pPr>
        <w:pStyle w:val="Puce1TMADEV"/>
      </w:pPr>
      <w:r w:rsidRPr="007120E2">
        <w:t>Respectent la charte d’organisation de l’équipe et l’esprit « One team » associé</w:t>
      </w:r>
      <w:r w:rsidR="004B67F7" w:rsidRPr="007120E2">
        <w:t>.</w:t>
      </w:r>
    </w:p>
    <w:p w14:paraId="7B101063" w14:textId="4C0469B3" w:rsidR="00AB23AE" w:rsidRPr="007120E2" w:rsidRDefault="00AB23AE" w:rsidP="00AB23AE">
      <w:pPr>
        <w:rPr>
          <w:rFonts w:cstheme="minorHAnsi"/>
        </w:rPr>
      </w:pPr>
      <w:r w:rsidRPr="007120E2">
        <w:rPr>
          <w:rFonts w:cstheme="minorHAnsi"/>
        </w:rPr>
        <w:t xml:space="preserve">A l’issue des 3 </w:t>
      </w:r>
      <w:r w:rsidR="005115CA" w:rsidRPr="007120E2">
        <w:rPr>
          <w:rFonts w:cstheme="minorHAnsi"/>
        </w:rPr>
        <w:t>itérations</w:t>
      </w:r>
      <w:r w:rsidRPr="007120E2">
        <w:rPr>
          <w:rFonts w:cstheme="minorHAnsi"/>
        </w:rPr>
        <w:t xml:space="preserve"> de mise en route :</w:t>
      </w:r>
    </w:p>
    <w:p w14:paraId="32518F51" w14:textId="2458D0C2" w:rsidR="00AB23AE" w:rsidRPr="007120E2" w:rsidRDefault="00AB23AE" w:rsidP="00F403B5">
      <w:pPr>
        <w:pStyle w:val="Puce1TMADEV"/>
      </w:pPr>
      <w:r w:rsidRPr="007120E2">
        <w:t>L’infrastructure de développement est validée</w:t>
      </w:r>
      <w:r w:rsidR="004B67F7" w:rsidRPr="007120E2">
        <w:t>,</w:t>
      </w:r>
    </w:p>
    <w:p w14:paraId="7DF3D8E2" w14:textId="0DB66A72" w:rsidR="00AB23AE" w:rsidRPr="007120E2" w:rsidRDefault="00AB23AE">
      <w:pPr>
        <w:pStyle w:val="Puce1TMADEV"/>
      </w:pPr>
      <w:r w:rsidRPr="007120E2">
        <w:t>La charte organisationnelle de l’équipe est validée</w:t>
      </w:r>
      <w:r w:rsidR="004B67F7" w:rsidRPr="007120E2">
        <w:t>,</w:t>
      </w:r>
    </w:p>
    <w:p w14:paraId="0ED45ABA" w14:textId="16B8D0E0" w:rsidR="00AB23AE" w:rsidRPr="007120E2" w:rsidRDefault="00AB23AE">
      <w:pPr>
        <w:pStyle w:val="Puce1TMADEV"/>
      </w:pPr>
      <w:r w:rsidRPr="007120E2">
        <w:t>Les outils support des processus sont validés</w:t>
      </w:r>
      <w:r w:rsidR="004B67F7" w:rsidRPr="007120E2">
        <w:t>,</w:t>
      </w:r>
    </w:p>
    <w:p w14:paraId="03A95888" w14:textId="3641AE69" w:rsidR="00AB23AE" w:rsidRPr="007120E2" w:rsidRDefault="00AB23AE">
      <w:pPr>
        <w:pStyle w:val="Puce1TMADEV"/>
      </w:pPr>
      <w:r w:rsidRPr="007120E2">
        <w:lastRenderedPageBreak/>
        <w:t>L’équipe opérationnelle est validée</w:t>
      </w:r>
      <w:r w:rsidR="004B67F7" w:rsidRPr="007120E2">
        <w:t>,</w:t>
      </w:r>
    </w:p>
    <w:p w14:paraId="12B60D69" w14:textId="580ABDCB" w:rsidR="00AB23AE" w:rsidRPr="007120E2" w:rsidRDefault="00AB23AE">
      <w:pPr>
        <w:pStyle w:val="Puce1TMADEV"/>
      </w:pPr>
      <w:r w:rsidRPr="007120E2">
        <w:t>Les indicateurs de suivi sont validés et mis en place</w:t>
      </w:r>
      <w:r w:rsidR="004B67F7" w:rsidRPr="007120E2">
        <w:t>,</w:t>
      </w:r>
    </w:p>
    <w:p w14:paraId="6D2D2ADE" w14:textId="27A5CD41" w:rsidR="00AB23AE" w:rsidRPr="007120E2" w:rsidRDefault="00AB23AE">
      <w:pPr>
        <w:pStyle w:val="Puce1TMADEV"/>
      </w:pPr>
      <w:r w:rsidRPr="007120E2">
        <w:t>Les niveaux d’engagement pour la phase suivante sont fixés et validés</w:t>
      </w:r>
      <w:r w:rsidR="004B67F7" w:rsidRPr="007120E2">
        <w:t>.</w:t>
      </w:r>
    </w:p>
    <w:p w14:paraId="38F87B1C" w14:textId="6D6B38B7" w:rsidR="009E240A" w:rsidRPr="007120E2" w:rsidRDefault="009E240A" w:rsidP="009E240A">
      <w:pPr>
        <w:rPr>
          <w:rFonts w:cstheme="minorHAnsi"/>
        </w:rPr>
      </w:pPr>
      <w:r w:rsidRPr="007120E2">
        <w:rPr>
          <w:rFonts w:cstheme="minorHAnsi"/>
        </w:rPr>
        <w:t xml:space="preserve">Remarque : A l’initiative de </w:t>
      </w:r>
      <w:r w:rsidR="001C439B" w:rsidRPr="007120E2">
        <w:rPr>
          <w:rFonts w:cstheme="minorHAnsi"/>
        </w:rPr>
        <w:t>la Cnam</w:t>
      </w:r>
      <w:r w:rsidRPr="007120E2">
        <w:rPr>
          <w:rFonts w:cstheme="minorHAnsi"/>
        </w:rPr>
        <w:t>, une nouvelle mise en route peut être déclenchée pour recalibrer les indicateurs cible. La nouvelle mise en route est d’une durée plus courte puisque l’organisation de l’équipe n’est pas remise en cause.</w:t>
      </w:r>
    </w:p>
    <w:p w14:paraId="78D2698D" w14:textId="0BCFF717" w:rsidR="00AB23AE" w:rsidRPr="007120E2" w:rsidRDefault="00AB23AE" w:rsidP="00AB23AE">
      <w:pPr>
        <w:rPr>
          <w:rFonts w:cstheme="minorHAnsi"/>
          <w:u w:val="single"/>
        </w:rPr>
      </w:pPr>
      <w:r w:rsidRPr="007120E2">
        <w:rPr>
          <w:rFonts w:cstheme="minorHAnsi"/>
          <w:u w:val="single"/>
        </w:rPr>
        <w:t>Déclenchement des prestations</w:t>
      </w:r>
      <w:r w:rsidRPr="007120E2">
        <w:rPr>
          <w:rFonts w:cstheme="minorHAnsi"/>
        </w:rPr>
        <w:t xml:space="preserve"> : Le cas échéant, la Cnam commande les UO </w:t>
      </w:r>
      <w:r w:rsidR="00D37195" w:rsidRPr="007120E2">
        <w:rPr>
          <w:rFonts w:cstheme="minorHAnsi"/>
        </w:rPr>
        <w:t xml:space="preserve">de </w:t>
      </w:r>
      <w:r w:rsidRPr="007120E2">
        <w:rPr>
          <w:rFonts w:cstheme="minorHAnsi"/>
        </w:rPr>
        <w:t>Mise en route Agile</w:t>
      </w:r>
      <w:r w:rsidR="00D37195" w:rsidRPr="007120E2">
        <w:rPr>
          <w:rFonts w:cstheme="minorHAnsi"/>
        </w:rPr>
        <w:t>.</w:t>
      </w:r>
    </w:p>
    <w:p w14:paraId="055D6536" w14:textId="0B858DFC" w:rsidR="00D37195" w:rsidRPr="007120E2" w:rsidRDefault="00D37195" w:rsidP="00D37195">
      <w:pPr>
        <w:rPr>
          <w:rFonts w:cstheme="minorHAnsi"/>
          <w:szCs w:val="20"/>
          <w:highlight w:val="yellow"/>
        </w:rPr>
      </w:pPr>
      <w:r w:rsidRPr="007120E2">
        <w:rPr>
          <w:rFonts w:cstheme="minorHAnsi"/>
        </w:rPr>
        <w:t>Les équipes de développement Agile du Titulaire peuvent être de taille « Small » « Medium » ou « Large » en fonction du projet</w:t>
      </w:r>
      <w:r w:rsidRPr="007120E2">
        <w:rPr>
          <w:rFonts w:cstheme="minorHAnsi"/>
          <w:szCs w:val="20"/>
        </w:rPr>
        <w:t>.</w:t>
      </w:r>
      <w:r w:rsidR="00B41EC0" w:rsidRPr="007120E2">
        <w:rPr>
          <w:rFonts w:cstheme="minorHAnsi"/>
          <w:szCs w:val="20"/>
        </w:rPr>
        <w:t xml:space="preserve"> Les itérations peuvent</w:t>
      </w:r>
      <w:r w:rsidR="004B67F7" w:rsidRPr="007120E2">
        <w:rPr>
          <w:rFonts w:cstheme="minorHAnsi"/>
          <w:szCs w:val="20"/>
        </w:rPr>
        <w:t>,</w:t>
      </w:r>
      <w:r w:rsidR="00B41EC0" w:rsidRPr="007120E2">
        <w:rPr>
          <w:rFonts w:cstheme="minorHAnsi"/>
          <w:szCs w:val="20"/>
        </w:rPr>
        <w:t xml:space="preserve"> selon le projet</w:t>
      </w:r>
      <w:r w:rsidR="004B67F7" w:rsidRPr="007120E2">
        <w:rPr>
          <w:rFonts w:cstheme="minorHAnsi"/>
          <w:szCs w:val="20"/>
        </w:rPr>
        <w:t>,</w:t>
      </w:r>
      <w:r w:rsidR="00B41EC0" w:rsidRPr="007120E2">
        <w:rPr>
          <w:rFonts w:cstheme="minorHAnsi"/>
          <w:szCs w:val="20"/>
        </w:rPr>
        <w:t xml:space="preserve"> durer 2, 3, ou 4 semaines. A</w:t>
      </w:r>
      <w:r w:rsidR="00B41EC0" w:rsidRPr="007120E2">
        <w:rPr>
          <w:rFonts w:cstheme="minorHAnsi"/>
        </w:rPr>
        <w:t xml:space="preserve"> chaque combinaison taille/durée correspond une UO :</w:t>
      </w:r>
    </w:p>
    <w:tbl>
      <w:tblPr>
        <w:tblStyle w:val="TableauGrille1Clai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693"/>
        <w:gridCol w:w="1701"/>
        <w:gridCol w:w="2546"/>
      </w:tblGrid>
      <w:tr w:rsidR="00440443" w:rsidRPr="007120E2" w14:paraId="011EDFE5" w14:textId="77777777" w:rsidTr="00093AC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1F497D" w:themeFill="text2"/>
            <w:vAlign w:val="center"/>
          </w:tcPr>
          <w:p w14:paraId="6B008349" w14:textId="77777777"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Taille équipe de développement Agile</w:t>
            </w:r>
          </w:p>
        </w:tc>
        <w:tc>
          <w:tcPr>
            <w:tcW w:w="2693" w:type="dxa"/>
            <w:shd w:val="clear" w:color="auto" w:fill="1F497D" w:themeFill="text2"/>
            <w:vAlign w:val="center"/>
          </w:tcPr>
          <w:p w14:paraId="0DB969FB" w14:textId="77777777" w:rsidR="00B41EC0" w:rsidRPr="007120E2" w:rsidRDefault="00B41EC0"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Intervenants du Titulaire</w:t>
            </w:r>
          </w:p>
        </w:tc>
        <w:tc>
          <w:tcPr>
            <w:tcW w:w="1701" w:type="dxa"/>
            <w:shd w:val="clear" w:color="auto" w:fill="1F497D" w:themeFill="text2"/>
            <w:vAlign w:val="center"/>
          </w:tcPr>
          <w:p w14:paraId="4F7F13C2" w14:textId="2F5558AC" w:rsidR="00B41EC0" w:rsidRPr="007120E2" w:rsidRDefault="00B41EC0"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Durée de l’itération</w:t>
            </w:r>
          </w:p>
        </w:tc>
        <w:tc>
          <w:tcPr>
            <w:tcW w:w="2546" w:type="dxa"/>
            <w:shd w:val="clear" w:color="auto" w:fill="1F497D" w:themeFill="text2"/>
            <w:vAlign w:val="center"/>
          </w:tcPr>
          <w:p w14:paraId="1D236960" w14:textId="2C18D3B8" w:rsidR="00B41EC0" w:rsidRPr="007120E2" w:rsidRDefault="00B41EC0"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UO de Mise en route Agile</w:t>
            </w:r>
          </w:p>
        </w:tc>
      </w:tr>
      <w:tr w:rsidR="00440443" w:rsidRPr="007120E2" w14:paraId="154B3AC7"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5584DD7F" w14:textId="283F00F6"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65322EB8" w14:textId="239E6F3D"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63FFA0F0" w14:textId="49B6413D"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546" w:type="dxa"/>
            <w:vAlign w:val="center"/>
          </w:tcPr>
          <w:p w14:paraId="51374406" w14:textId="6AEBDD3B" w:rsidR="00B41EC0" w:rsidRPr="007120E2" w:rsidRDefault="00B41EC0"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MER_AGI_S_ITE2S</w:t>
            </w:r>
          </w:p>
        </w:tc>
      </w:tr>
      <w:tr w:rsidR="00B41EC0" w:rsidRPr="007120E2" w14:paraId="11F4EED4"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536C648A" w14:textId="073F8395"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0059D66E" w14:textId="101E367A"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1183FAB4" w14:textId="418A4B0B"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546" w:type="dxa"/>
            <w:vAlign w:val="center"/>
          </w:tcPr>
          <w:p w14:paraId="0F357C79" w14:textId="2855B196"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_S_ITE3S</w:t>
            </w:r>
          </w:p>
        </w:tc>
      </w:tr>
      <w:tr w:rsidR="00B41EC0" w:rsidRPr="007120E2" w14:paraId="22A57A1C"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56A3F1E" w14:textId="2766AB0F"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693" w:type="dxa"/>
            <w:vAlign w:val="center"/>
          </w:tcPr>
          <w:p w14:paraId="380451D8" w14:textId="721CAC73"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18C48D2F" w14:textId="1C9CBB33"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546" w:type="dxa"/>
            <w:vAlign w:val="center"/>
          </w:tcPr>
          <w:p w14:paraId="47690304" w14:textId="0CE8A01F"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_S_ITE4S</w:t>
            </w:r>
          </w:p>
        </w:tc>
      </w:tr>
      <w:tr w:rsidR="00B41EC0" w:rsidRPr="007120E2" w14:paraId="568EC336"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CD524CE" w14:textId="6BB22A3E"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47F1E0C1" w14:textId="5110B894"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254837F0" w14:textId="148E6821"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546" w:type="dxa"/>
            <w:vAlign w:val="center"/>
          </w:tcPr>
          <w:p w14:paraId="5E96B446" w14:textId="4FB0C7E1"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_M_ITE2S</w:t>
            </w:r>
          </w:p>
        </w:tc>
      </w:tr>
      <w:tr w:rsidR="00B41EC0" w:rsidRPr="007120E2" w14:paraId="4F9A3817"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282D0A4" w14:textId="35B15FCD"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2F8AF806" w14:textId="0985E8E6"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0159CCDC" w14:textId="363D8837"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546" w:type="dxa"/>
            <w:vAlign w:val="center"/>
          </w:tcPr>
          <w:p w14:paraId="6D14BCC1" w14:textId="398DCFC6"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_M_ITE3S</w:t>
            </w:r>
          </w:p>
        </w:tc>
      </w:tr>
      <w:tr w:rsidR="00B41EC0" w:rsidRPr="007120E2" w14:paraId="29298606"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6A86186" w14:textId="45728CED"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693" w:type="dxa"/>
            <w:vAlign w:val="center"/>
          </w:tcPr>
          <w:p w14:paraId="34B25A6D" w14:textId="71447EF1"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3943CE1B" w14:textId="719F71BB"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546" w:type="dxa"/>
            <w:vAlign w:val="center"/>
          </w:tcPr>
          <w:p w14:paraId="7946B8B9" w14:textId="5222BB31" w:rsidR="00B41EC0" w:rsidRPr="007120E2" w:rsidRDefault="00B41EC0"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w:t>
            </w:r>
            <w:r w:rsidR="00093ACC" w:rsidRPr="007120E2">
              <w:rPr>
                <w:rFonts w:cstheme="minorHAnsi"/>
                <w:sz w:val="20"/>
              </w:rPr>
              <w:t>GI</w:t>
            </w:r>
            <w:r w:rsidRPr="007120E2">
              <w:rPr>
                <w:rFonts w:cstheme="minorHAnsi"/>
                <w:sz w:val="20"/>
              </w:rPr>
              <w:t>_M_ITE4S</w:t>
            </w:r>
          </w:p>
        </w:tc>
      </w:tr>
      <w:tr w:rsidR="00B41EC0" w:rsidRPr="007120E2" w14:paraId="694BAA16"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59CA1A0" w14:textId="1419A524"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14F173A9" w14:textId="6BC6D703"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0DEEC9AD" w14:textId="0A24271E"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546" w:type="dxa"/>
            <w:vAlign w:val="center"/>
          </w:tcPr>
          <w:p w14:paraId="1CBBBCEE" w14:textId="204943E0"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_L_ITE2S</w:t>
            </w:r>
          </w:p>
        </w:tc>
      </w:tr>
      <w:tr w:rsidR="00440443" w:rsidRPr="007120E2" w14:paraId="6693E261"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AB10C9F" w14:textId="70627C91"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053E0B41" w14:textId="46338AD8" w:rsidR="00B41EC0" w:rsidRPr="007120E2" w:rsidRDefault="00B41EC0" w:rsidP="00464665">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46C5B348" w14:textId="27FD61A6"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546" w:type="dxa"/>
            <w:vAlign w:val="center"/>
          </w:tcPr>
          <w:p w14:paraId="384267C6" w14:textId="7EFF4204"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_L_ITE3S</w:t>
            </w:r>
          </w:p>
        </w:tc>
      </w:tr>
      <w:tr w:rsidR="00440443" w:rsidRPr="007120E2" w14:paraId="5F799BAE" w14:textId="77777777" w:rsidTr="00093ACC">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5260A011" w14:textId="5F940439" w:rsidR="00B41EC0" w:rsidRPr="007120E2" w:rsidRDefault="00B41EC0"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693" w:type="dxa"/>
            <w:vAlign w:val="center"/>
          </w:tcPr>
          <w:p w14:paraId="5FE99D8A" w14:textId="42626AF1"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w:t>
            </w:r>
            <w:r w:rsidR="00464665" w:rsidRPr="007120E2">
              <w:rPr>
                <w:rFonts w:cstheme="minorHAnsi"/>
                <w:sz w:val="20"/>
              </w:rPr>
              <w:t xml:space="preserve"> ETP profil</w:t>
            </w:r>
            <w:r w:rsidRPr="007120E2">
              <w:rPr>
                <w:rFonts w:cstheme="minorHAnsi"/>
                <w:sz w:val="20"/>
              </w:rPr>
              <w:t xml:space="preserve"> développeur</w:t>
            </w:r>
          </w:p>
        </w:tc>
        <w:tc>
          <w:tcPr>
            <w:tcW w:w="1701" w:type="dxa"/>
            <w:vAlign w:val="center"/>
          </w:tcPr>
          <w:p w14:paraId="39E53BFB" w14:textId="3E97D62D" w:rsidR="00B41EC0" w:rsidRPr="007120E2" w:rsidRDefault="00B41EC0"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546" w:type="dxa"/>
            <w:vAlign w:val="center"/>
          </w:tcPr>
          <w:p w14:paraId="204DB085" w14:textId="3C92C01B" w:rsidR="00B41EC0" w:rsidRPr="007120E2" w:rsidRDefault="00093ACC"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MER_AGI</w:t>
            </w:r>
            <w:r w:rsidR="00B41EC0" w:rsidRPr="007120E2">
              <w:rPr>
                <w:rFonts w:cstheme="minorHAnsi"/>
                <w:sz w:val="20"/>
              </w:rPr>
              <w:t>_L_ITE4S</w:t>
            </w:r>
          </w:p>
        </w:tc>
      </w:tr>
    </w:tbl>
    <w:p w14:paraId="1F9B3964" w14:textId="77777777" w:rsidR="004B67F7" w:rsidRPr="007120E2" w:rsidRDefault="00D37195" w:rsidP="00AB23AE">
      <w:pPr>
        <w:rPr>
          <w:rFonts w:cstheme="minorHAnsi"/>
        </w:rPr>
      </w:pPr>
      <w:r w:rsidRPr="007120E2">
        <w:rPr>
          <w:rFonts w:cstheme="minorHAnsi"/>
        </w:rPr>
        <w:t xml:space="preserve">Le cas échéant, la Cnam </w:t>
      </w:r>
      <w:r w:rsidR="004B67F7" w:rsidRPr="007120E2">
        <w:rPr>
          <w:rFonts w:cstheme="minorHAnsi"/>
        </w:rPr>
        <w:t>commande, en sus :</w:t>
      </w:r>
    </w:p>
    <w:p w14:paraId="52FB22E0" w14:textId="36942034" w:rsidR="00440443" w:rsidRPr="007120E2" w:rsidRDefault="004B67F7" w:rsidP="00F403B5">
      <w:pPr>
        <w:pStyle w:val="Puce1TMADEV"/>
      </w:pPr>
      <w:r w:rsidRPr="007120E2">
        <w:t xml:space="preserve">Une </w:t>
      </w:r>
      <w:r w:rsidR="00D37195" w:rsidRPr="007120E2">
        <w:t>UO MER_AGI_EXP_TECH</w:t>
      </w:r>
      <w:r w:rsidR="002578DF" w:rsidRPr="007120E2">
        <w:t xml:space="preserve"> (UO indépendante de la taille de l’équipe de développement Agile)</w:t>
      </w:r>
      <w:r w:rsidRPr="007120E2">
        <w:t xml:space="preserve"> pour compléter l’équipe avec un </w:t>
      </w:r>
      <w:r w:rsidR="00093ACC" w:rsidRPr="007120E2">
        <w:t xml:space="preserve">ETP </w:t>
      </w:r>
      <w:r w:rsidRPr="007120E2">
        <w:t>expert (Tech Lead),</w:t>
      </w:r>
    </w:p>
    <w:p w14:paraId="6FC3A9F5" w14:textId="7D89537F" w:rsidR="00A77B8B" w:rsidRPr="007120E2" w:rsidRDefault="009B4217">
      <w:pPr>
        <w:pStyle w:val="Puce1TMADEV"/>
      </w:pPr>
      <w:r w:rsidRPr="007120E2">
        <w:t>U</w:t>
      </w:r>
      <w:r w:rsidR="00A77B8B" w:rsidRPr="007120E2">
        <w:t xml:space="preserve">ne UO </w:t>
      </w:r>
      <w:r w:rsidR="002578DF" w:rsidRPr="007120E2">
        <w:t>MER</w:t>
      </w:r>
      <w:r w:rsidR="00A77B8B" w:rsidRPr="007120E2">
        <w:t xml:space="preserve">_AGILE_EXP_FONC </w:t>
      </w:r>
      <w:r w:rsidR="002578DF" w:rsidRPr="007120E2">
        <w:t>(UO indépendante de</w:t>
      </w:r>
      <w:r w:rsidR="00A77B8B" w:rsidRPr="007120E2">
        <w:t xml:space="preserve"> la taille de l’équipe de développement Agile)</w:t>
      </w:r>
      <w:r w:rsidR="004B67F7" w:rsidRPr="007120E2">
        <w:t xml:space="preserve"> pour compléter l’équipe avec un </w:t>
      </w:r>
      <w:r w:rsidR="00093ACC" w:rsidRPr="007120E2">
        <w:t xml:space="preserve">ETP </w:t>
      </w:r>
      <w:r w:rsidR="004B67F7" w:rsidRPr="007120E2">
        <w:t>expert fonctionnel (PPO fonctionnel)</w:t>
      </w:r>
      <w:r w:rsidR="00A77B8B" w:rsidRPr="007120E2">
        <w:t>.</w:t>
      </w:r>
    </w:p>
    <w:p w14:paraId="0D343362" w14:textId="77777777" w:rsidR="004B67F7" w:rsidRPr="007120E2" w:rsidRDefault="00AB23AE" w:rsidP="00AB23AE">
      <w:pPr>
        <w:rPr>
          <w:rFonts w:cstheme="minorHAnsi"/>
        </w:rPr>
      </w:pPr>
      <w:r w:rsidRPr="007120E2">
        <w:rPr>
          <w:rFonts w:cstheme="minorHAnsi"/>
          <w:u w:val="single"/>
        </w:rPr>
        <w:t>Engagement du Titulaire sur les prestations commandées</w:t>
      </w:r>
      <w:r w:rsidRPr="007120E2">
        <w:rPr>
          <w:rFonts w:cstheme="minorHAnsi"/>
        </w:rPr>
        <w:t xml:space="preserve"> : </w:t>
      </w:r>
    </w:p>
    <w:p w14:paraId="7FC68E72" w14:textId="360AC516" w:rsidR="00AB23AE" w:rsidRPr="007120E2" w:rsidRDefault="00AB23AE" w:rsidP="00AB23AE">
      <w:pPr>
        <w:rPr>
          <w:rFonts w:cstheme="minorHAnsi"/>
        </w:rPr>
      </w:pPr>
      <w:r w:rsidRPr="007120E2">
        <w:rPr>
          <w:rFonts w:cstheme="minorHAnsi"/>
        </w:rPr>
        <w:t xml:space="preserve">Le Titulaire s’engage </w:t>
      </w:r>
      <w:r w:rsidR="006D00E9" w:rsidRPr="007120E2">
        <w:rPr>
          <w:rFonts w:cstheme="minorHAnsi"/>
        </w:rPr>
        <w:t>sur</w:t>
      </w:r>
      <w:r w:rsidR="004B67F7" w:rsidRPr="007120E2">
        <w:rPr>
          <w:rFonts w:cstheme="minorHAnsi"/>
        </w:rPr>
        <w:t> :</w:t>
      </w:r>
    </w:p>
    <w:p w14:paraId="7F539549" w14:textId="7D37B4F2" w:rsidR="00AB23AE" w:rsidRPr="007120E2" w:rsidRDefault="004B67F7" w:rsidP="00F403B5">
      <w:pPr>
        <w:pStyle w:val="Puce1TMADEV"/>
      </w:pPr>
      <w:r w:rsidRPr="007120E2">
        <w:t>La d</w:t>
      </w:r>
      <w:r w:rsidR="00AB23AE" w:rsidRPr="007120E2">
        <w:t>isponibilité du dispositif commandé sur la période (continuité des activités, respect de la matrice de compétences, réalisation des activités décrites dans les UO)</w:t>
      </w:r>
      <w:r w:rsidRPr="007120E2">
        <w:t>,</w:t>
      </w:r>
    </w:p>
    <w:p w14:paraId="449304AF" w14:textId="15AA9937" w:rsidR="00AB23AE" w:rsidRPr="007120E2" w:rsidRDefault="004B67F7">
      <w:pPr>
        <w:pStyle w:val="Puce1TMADEV"/>
      </w:pPr>
      <w:r w:rsidRPr="007120E2">
        <w:t>La q</w:t>
      </w:r>
      <w:r w:rsidR="00AB23AE" w:rsidRPr="007120E2">
        <w:t>ualité des livrables (exhaustivité et conformité des livrables prévus dans les UO, taux d’anomalies inférieur au seuil contractuel)</w:t>
      </w:r>
      <w:r w:rsidRPr="007120E2">
        <w:t>,</w:t>
      </w:r>
    </w:p>
    <w:p w14:paraId="48F39E22" w14:textId="4960A779" w:rsidR="006D00E9" w:rsidRPr="007120E2" w:rsidRDefault="004B67F7">
      <w:pPr>
        <w:pStyle w:val="Puce1TMADEV"/>
      </w:pPr>
      <w:r w:rsidRPr="007120E2">
        <w:t>La p</w:t>
      </w:r>
      <w:r w:rsidR="006D00E9" w:rsidRPr="007120E2">
        <w:t>résence sur site Cnam maximum deux jours par semaine</w:t>
      </w:r>
      <w:r w:rsidRPr="007120E2">
        <w:t>. Le</w:t>
      </w:r>
      <w:r w:rsidR="006D00E9" w:rsidRPr="007120E2">
        <w:t xml:space="preserve"> ou les jours sont définis</w:t>
      </w:r>
      <w:r w:rsidRPr="007120E2">
        <w:t>,</w:t>
      </w:r>
      <w:r w:rsidR="006D00E9" w:rsidRPr="007120E2">
        <w:t xml:space="preserve"> par la Cnam</w:t>
      </w:r>
      <w:r w:rsidRPr="007120E2">
        <w:t>,</w:t>
      </w:r>
      <w:r w:rsidR="006D00E9" w:rsidRPr="007120E2">
        <w:t xml:space="preserve"> lors du cadrage dans la charte organisationnelle de l’équipe.</w:t>
      </w:r>
    </w:p>
    <w:p w14:paraId="36E453E5" w14:textId="77777777" w:rsidR="00FC39C3" w:rsidRDefault="00FC39C3">
      <w:pPr>
        <w:spacing w:before="0" w:after="200" w:line="276" w:lineRule="auto"/>
        <w:jc w:val="left"/>
        <w:rPr>
          <w:rFonts w:eastAsia="Cambria" w:cstheme="minorHAnsi"/>
          <w:b/>
          <w:i/>
          <w:spacing w:val="10"/>
          <w:szCs w:val="22"/>
          <w:lang w:eastAsia="fr-FR"/>
        </w:rPr>
      </w:pPr>
      <w:bookmarkStart w:id="8526" w:name="_Toc180425769"/>
      <w:bookmarkStart w:id="8527" w:name="_Toc180572711"/>
      <w:bookmarkStart w:id="8528" w:name="_Toc180770879"/>
      <w:r>
        <w:br w:type="page"/>
      </w:r>
    </w:p>
    <w:p w14:paraId="2390F306" w14:textId="3E96B681" w:rsidR="00AB23AE" w:rsidRPr="007120E2" w:rsidRDefault="00AB23AE" w:rsidP="00C624D9">
      <w:pPr>
        <w:pStyle w:val="Titre6"/>
      </w:pPr>
      <w:r w:rsidRPr="007120E2">
        <w:lastRenderedPageBreak/>
        <w:t>La Réalisation</w:t>
      </w:r>
      <w:bookmarkEnd w:id="8526"/>
      <w:bookmarkEnd w:id="8527"/>
      <w:bookmarkEnd w:id="8528"/>
    </w:p>
    <w:p w14:paraId="0AC802D4" w14:textId="77777777" w:rsidR="00AB23AE" w:rsidRPr="007120E2" w:rsidRDefault="00AB23AE" w:rsidP="00AB23AE">
      <w:pPr>
        <w:rPr>
          <w:rFonts w:cstheme="minorHAnsi"/>
        </w:rPr>
      </w:pPr>
      <w:r w:rsidRPr="007120E2">
        <w:rPr>
          <w:rFonts w:cstheme="minorHAnsi"/>
        </w:rPr>
        <w:t>Durant cette phase, l’équipe Agile fabrique progressivement le produit en traitant les tickets du backlog, selon les modalités définies précédemment.</w:t>
      </w:r>
    </w:p>
    <w:p w14:paraId="362123BB" w14:textId="77777777" w:rsidR="00AB23AE" w:rsidRPr="007120E2" w:rsidRDefault="00AB23AE" w:rsidP="004B67F7">
      <w:pPr>
        <w:jc w:val="center"/>
        <w:rPr>
          <w:rFonts w:cstheme="minorHAnsi"/>
        </w:rPr>
      </w:pPr>
      <w:r w:rsidRPr="007120E2">
        <w:rPr>
          <w:rFonts w:cstheme="minorHAnsi"/>
          <w:noProof/>
          <w:lang w:eastAsia="fr-FR"/>
        </w:rPr>
        <w:drawing>
          <wp:inline distT="0" distB="0" distL="0" distR="0" wp14:anchorId="073CE37B" wp14:editId="45EF9A49">
            <wp:extent cx="2753838" cy="1143462"/>
            <wp:effectExtent l="0" t="0" r="889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53838" cy="1143462"/>
                    </a:xfrm>
                    <a:prstGeom prst="rect">
                      <a:avLst/>
                    </a:prstGeom>
                  </pic:spPr>
                </pic:pic>
              </a:graphicData>
            </a:graphic>
          </wp:inline>
        </w:drawing>
      </w:r>
    </w:p>
    <w:p w14:paraId="306496EC" w14:textId="77777777" w:rsidR="00AB23AE" w:rsidRPr="007120E2" w:rsidRDefault="00AB23AE" w:rsidP="004B67F7">
      <w:pPr>
        <w:jc w:val="center"/>
        <w:rPr>
          <w:rStyle w:val="FigureTMADEVCar"/>
          <w:rFonts w:asciiTheme="minorHAnsi" w:hAnsiTheme="minorHAnsi" w:cstheme="minorHAnsi"/>
        </w:rPr>
      </w:pPr>
      <w:r w:rsidRPr="007120E2">
        <w:rPr>
          <w:rStyle w:val="FigureTMADEVCar"/>
          <w:rFonts w:asciiTheme="minorHAnsi" w:hAnsiTheme="minorHAnsi" w:cstheme="minorHAnsi"/>
        </w:rPr>
        <w:t>Figure 9 : Phase de réalisation</w:t>
      </w:r>
    </w:p>
    <w:p w14:paraId="1DFEBB58" w14:textId="4BD48FAA" w:rsidR="00AB23AE" w:rsidRPr="007120E2" w:rsidRDefault="00AB23AE" w:rsidP="00AB23AE">
      <w:pPr>
        <w:rPr>
          <w:rFonts w:cstheme="minorHAnsi"/>
        </w:rPr>
      </w:pPr>
      <w:r w:rsidRPr="007120E2">
        <w:rPr>
          <w:rFonts w:cstheme="minorHAnsi"/>
          <w:u w:val="single"/>
        </w:rPr>
        <w:t>Objectif</w:t>
      </w:r>
      <w:r w:rsidRPr="007120E2">
        <w:rPr>
          <w:rFonts w:cstheme="minorHAnsi"/>
        </w:rPr>
        <w:t> : Avoir une équipe autonome et responsable qui développe le produit en respectant ses engagements (débit, etc.)</w:t>
      </w:r>
      <w:r w:rsidR="004B67F7" w:rsidRPr="007120E2">
        <w:rPr>
          <w:rFonts w:cstheme="minorHAnsi"/>
        </w:rPr>
        <w:t>.</w:t>
      </w:r>
    </w:p>
    <w:p w14:paraId="5065F01E" w14:textId="45D5089D" w:rsidR="00AB23AE" w:rsidRPr="007120E2" w:rsidRDefault="00AB23AE" w:rsidP="00AB23AE">
      <w:pPr>
        <w:rPr>
          <w:rFonts w:cstheme="minorHAnsi"/>
        </w:rPr>
      </w:pPr>
      <w:r w:rsidRPr="007120E2">
        <w:rPr>
          <w:rFonts w:cstheme="minorHAnsi"/>
          <w:u w:val="single"/>
        </w:rPr>
        <w:t>Participants</w:t>
      </w:r>
      <w:r w:rsidRPr="007120E2">
        <w:rPr>
          <w:rFonts w:cstheme="minorHAnsi"/>
        </w:rPr>
        <w:t xml:space="preserve"> : L'équipe Agile, les Experts et les clients / utilisateurs définis au chapitre </w:t>
      </w:r>
      <w:r w:rsidR="004B67F7" w:rsidRPr="007120E2">
        <w:rPr>
          <w:rFonts w:cstheme="minorHAnsi"/>
        </w:rPr>
        <w:t>« </w:t>
      </w:r>
      <w:r w:rsidR="004B67F7" w:rsidRPr="007120E2">
        <w:rPr>
          <w:rFonts w:cstheme="minorHAnsi"/>
        </w:rPr>
        <w:fldChar w:fldCharType="begin"/>
      </w:r>
      <w:r w:rsidR="004B67F7" w:rsidRPr="007120E2">
        <w:rPr>
          <w:rFonts w:cstheme="minorHAnsi"/>
        </w:rPr>
        <w:instrText xml:space="preserve"> REF _Ref184392030 \h </w:instrText>
      </w:r>
      <w:r w:rsidR="004B67F7" w:rsidRPr="007120E2">
        <w:rPr>
          <w:rFonts w:cstheme="minorHAnsi"/>
        </w:rPr>
      </w:r>
      <w:r w:rsidR="004B67F7" w:rsidRPr="007120E2">
        <w:rPr>
          <w:rFonts w:cstheme="minorHAnsi"/>
        </w:rPr>
        <w:fldChar w:fldCharType="separate"/>
      </w:r>
      <w:r w:rsidR="006616EB" w:rsidRPr="007120E2">
        <w:t>Les acteurs de l’agilité à la Cnam</w:t>
      </w:r>
      <w:r w:rsidR="004B67F7" w:rsidRPr="007120E2">
        <w:rPr>
          <w:rFonts w:cstheme="minorHAnsi"/>
        </w:rPr>
        <w:fldChar w:fldCharType="end"/>
      </w:r>
      <w:r w:rsidR="004B67F7" w:rsidRPr="007120E2">
        <w:rPr>
          <w:rFonts w:cstheme="minorHAnsi"/>
        </w:rPr>
        <w:t> ».</w:t>
      </w:r>
    </w:p>
    <w:p w14:paraId="71B97DDF" w14:textId="77777777" w:rsidR="00AB23AE" w:rsidRPr="007120E2" w:rsidRDefault="00AB23AE" w:rsidP="004B67F7">
      <w:pPr>
        <w:pStyle w:val="NormalsoulTMADEV"/>
      </w:pPr>
      <w:r w:rsidRPr="007120E2">
        <w:t xml:space="preserve">Principales activités : </w:t>
      </w:r>
    </w:p>
    <w:p w14:paraId="208D61F9" w14:textId="140FF3F7" w:rsidR="003F6B5F" w:rsidRPr="007120E2" w:rsidRDefault="003F6B5F" w:rsidP="00F403B5">
      <w:pPr>
        <w:pStyle w:val="Puce1TMADEV"/>
      </w:pPr>
      <w:r w:rsidRPr="007120E2">
        <w:t>Développement du produit en traitant les user stories du backlog conformément aux processus définis</w:t>
      </w:r>
      <w:r w:rsidR="000F0694" w:rsidRPr="007120E2">
        <w:t xml:space="preserve"> et avec le niveau de qualité attendu</w:t>
      </w:r>
      <w:r w:rsidR="009E555D" w:rsidRPr="007120E2">
        <w:t>,</w:t>
      </w:r>
    </w:p>
    <w:p w14:paraId="68A4E7B1" w14:textId="25132D7A" w:rsidR="008D5586" w:rsidRPr="007120E2" w:rsidRDefault="008D5586">
      <w:pPr>
        <w:pStyle w:val="Puce1TMADEV"/>
      </w:pPr>
      <w:r w:rsidRPr="007120E2">
        <w:t xml:space="preserve">Participation aux évènements définis dans la charte d'organisation de l'équipe (les daily, les </w:t>
      </w:r>
      <w:r w:rsidR="005115CA" w:rsidRPr="007120E2">
        <w:t>itérations</w:t>
      </w:r>
      <w:r w:rsidRPr="007120E2">
        <w:t xml:space="preserve"> planning, les </w:t>
      </w:r>
      <w:r w:rsidR="005115CA" w:rsidRPr="007120E2">
        <w:t>itérations</w:t>
      </w:r>
      <w:r w:rsidRPr="007120E2">
        <w:t xml:space="preserve"> reviews, etc.)</w:t>
      </w:r>
      <w:r w:rsidR="009E555D" w:rsidRPr="007120E2">
        <w:t>,</w:t>
      </w:r>
    </w:p>
    <w:p w14:paraId="741EBF15" w14:textId="366664B5" w:rsidR="00AB23AE" w:rsidRPr="007120E2" w:rsidRDefault="00AB23AE">
      <w:pPr>
        <w:pStyle w:val="Puce1TMADEV"/>
      </w:pPr>
      <w:r w:rsidRPr="007120E2">
        <w:t>Réalisation des activités prévues conformément aux éléments validés</w:t>
      </w:r>
      <w:r w:rsidR="009E555D" w:rsidRPr="007120E2">
        <w:t>,</w:t>
      </w:r>
    </w:p>
    <w:p w14:paraId="5A957832" w14:textId="5B95EC06" w:rsidR="00AB23AE" w:rsidRPr="007120E2" w:rsidRDefault="00AB23AE">
      <w:pPr>
        <w:pStyle w:val="Puce1TMADEV"/>
      </w:pPr>
      <w:r w:rsidRPr="007120E2">
        <w:t>Suivi des indicateurs opérationnels mis en place</w:t>
      </w:r>
      <w:r w:rsidR="009E555D" w:rsidRPr="007120E2">
        <w:t>,</w:t>
      </w:r>
    </w:p>
    <w:p w14:paraId="333101D6" w14:textId="0CB91424" w:rsidR="00AB23AE" w:rsidRPr="007120E2" w:rsidRDefault="00AB23AE">
      <w:pPr>
        <w:pStyle w:val="Puce1TMADEV"/>
      </w:pPr>
      <w:r w:rsidRPr="007120E2">
        <w:t>Suivi du respect des engagements pris</w:t>
      </w:r>
      <w:r w:rsidR="000F0694" w:rsidRPr="007120E2">
        <w:t xml:space="preserve"> (débit cible et objectifs </w:t>
      </w:r>
      <w:r w:rsidR="005115CA" w:rsidRPr="007120E2">
        <w:t>de l’itération</w:t>
      </w:r>
      <w:r w:rsidR="000F0694" w:rsidRPr="007120E2">
        <w:t xml:space="preserve"> notamment)</w:t>
      </w:r>
      <w:r w:rsidR="009E555D" w:rsidRPr="007120E2">
        <w:t>.</w:t>
      </w:r>
    </w:p>
    <w:p w14:paraId="6A4542C1" w14:textId="4E6BBEE4" w:rsidR="00C22A4C" w:rsidRPr="007120E2" w:rsidRDefault="00C22A4C" w:rsidP="00C22A4C">
      <w:pPr>
        <w:rPr>
          <w:rFonts w:cstheme="minorHAnsi"/>
        </w:rPr>
      </w:pPr>
      <w:r w:rsidRPr="007120E2">
        <w:rPr>
          <w:rFonts w:cstheme="minorHAnsi"/>
        </w:rPr>
        <w:t xml:space="preserve">Le Titulaire doit affecter au projet les ressources nécessaires au bon déroulement de la prestation. </w:t>
      </w:r>
      <w:r w:rsidR="009E555D" w:rsidRPr="007120E2">
        <w:rPr>
          <w:rFonts w:cstheme="minorHAnsi"/>
        </w:rPr>
        <w:t>S</w:t>
      </w:r>
      <w:r w:rsidRPr="007120E2">
        <w:rPr>
          <w:rFonts w:cstheme="minorHAnsi"/>
        </w:rPr>
        <w:t>es intervenants :</w:t>
      </w:r>
    </w:p>
    <w:p w14:paraId="7E1EDDD8" w14:textId="65187256" w:rsidR="00C22A4C" w:rsidRPr="007120E2" w:rsidRDefault="009E555D" w:rsidP="00F403B5">
      <w:pPr>
        <w:pStyle w:val="Puce1TMADEV"/>
      </w:pPr>
      <w:r w:rsidRPr="007120E2">
        <w:t>Ont</w:t>
      </w:r>
      <w:r w:rsidR="00C22A4C" w:rsidRPr="007120E2">
        <w:t xml:space="preserve"> le niveau de compétences et de disponibilité attendus pour réaliser la prestation</w:t>
      </w:r>
      <w:r w:rsidRPr="007120E2">
        <w:t>,</w:t>
      </w:r>
    </w:p>
    <w:p w14:paraId="0131B1B7" w14:textId="649EEAEE" w:rsidR="00C22A4C" w:rsidRPr="007120E2" w:rsidRDefault="00C22A4C" w:rsidP="00F403B5">
      <w:pPr>
        <w:pStyle w:val="Puce1TMADEV"/>
      </w:pPr>
      <w:r w:rsidRPr="007120E2">
        <w:t>Développent le produit avec le niveau de qualité attendu en suivant les processus et outils mis en place</w:t>
      </w:r>
      <w:r w:rsidR="009E555D" w:rsidRPr="007120E2">
        <w:t>,</w:t>
      </w:r>
    </w:p>
    <w:p w14:paraId="6A7B71E6" w14:textId="40BC08C2" w:rsidR="00C22A4C" w:rsidRPr="007120E2" w:rsidRDefault="00C22A4C">
      <w:pPr>
        <w:pStyle w:val="Puce1TMADEV"/>
      </w:pPr>
      <w:r w:rsidRPr="007120E2">
        <w:t>Remontent les difficultés rencontrées ou les opportunités d’amélioration identifiées et sont force de proposition en vue de contribuer à l’amélioration continue</w:t>
      </w:r>
      <w:r w:rsidR="009E555D" w:rsidRPr="007120E2">
        <w:t>,</w:t>
      </w:r>
    </w:p>
    <w:p w14:paraId="1220527D" w14:textId="7A2D9B12" w:rsidR="00C22A4C" w:rsidRPr="007120E2" w:rsidRDefault="00C22A4C">
      <w:pPr>
        <w:pStyle w:val="Puce1TMADEV"/>
      </w:pPr>
      <w:r w:rsidRPr="007120E2">
        <w:t>Contribuent à l’alimentation des indicateurs en mettant à jour les outils</w:t>
      </w:r>
      <w:r w:rsidR="009E555D" w:rsidRPr="007120E2">
        <w:t>,</w:t>
      </w:r>
    </w:p>
    <w:p w14:paraId="142609B8" w14:textId="3E0AC6D5" w:rsidR="00C22A4C" w:rsidRPr="007120E2" w:rsidRDefault="00C22A4C">
      <w:pPr>
        <w:pStyle w:val="Puce1TMADEV"/>
      </w:pPr>
      <w:r w:rsidRPr="007120E2">
        <w:t xml:space="preserve">Contribuent à la tenue </w:t>
      </w:r>
      <w:r w:rsidR="000F0694" w:rsidRPr="007120E2">
        <w:t xml:space="preserve">des engagements </w:t>
      </w:r>
      <w:r w:rsidRPr="007120E2">
        <w:t>de l’équipe globale</w:t>
      </w:r>
      <w:r w:rsidR="000F0694" w:rsidRPr="007120E2">
        <w:t xml:space="preserve"> (débit cible et objectifs </w:t>
      </w:r>
      <w:r w:rsidR="005115CA" w:rsidRPr="007120E2">
        <w:t>de l’itération</w:t>
      </w:r>
      <w:r w:rsidR="000F0694" w:rsidRPr="007120E2">
        <w:t xml:space="preserve"> notamment)</w:t>
      </w:r>
      <w:r w:rsidR="009E555D" w:rsidRPr="007120E2">
        <w:t>,</w:t>
      </w:r>
    </w:p>
    <w:p w14:paraId="7D093DFA" w14:textId="16804F13" w:rsidR="00C22A4C" w:rsidRPr="007120E2" w:rsidRDefault="00C22A4C">
      <w:pPr>
        <w:pStyle w:val="Puce1TMADEV"/>
      </w:pPr>
      <w:r w:rsidRPr="007120E2">
        <w:t>Respectent la charte d’organisation de l’équipe et l’esprit « One team » associé</w:t>
      </w:r>
      <w:r w:rsidR="009E555D" w:rsidRPr="007120E2">
        <w:t>.</w:t>
      </w:r>
    </w:p>
    <w:p w14:paraId="34776F0A" w14:textId="770A714D" w:rsidR="00FC39C3" w:rsidRDefault="00FC39C3">
      <w:pPr>
        <w:spacing w:before="0" w:after="200" w:line="276" w:lineRule="auto"/>
        <w:jc w:val="left"/>
        <w:rPr>
          <w:rFonts w:cstheme="minorHAnsi"/>
          <w:u w:val="single"/>
        </w:rPr>
      </w:pPr>
      <w:r>
        <w:rPr>
          <w:rFonts w:cstheme="minorHAnsi"/>
          <w:u w:val="single"/>
        </w:rPr>
        <w:br w:type="page"/>
      </w:r>
    </w:p>
    <w:p w14:paraId="7A204941" w14:textId="1B91690A" w:rsidR="00AB23AE" w:rsidRPr="007120E2" w:rsidRDefault="00AB23AE" w:rsidP="00AB23AE">
      <w:pPr>
        <w:rPr>
          <w:rFonts w:cstheme="minorHAnsi"/>
          <w:u w:val="single"/>
        </w:rPr>
      </w:pPr>
      <w:r w:rsidRPr="007120E2">
        <w:rPr>
          <w:rFonts w:cstheme="minorHAnsi"/>
          <w:u w:val="single"/>
        </w:rPr>
        <w:lastRenderedPageBreak/>
        <w:t>Déclenchement des prestations</w:t>
      </w:r>
      <w:r w:rsidRPr="007120E2">
        <w:rPr>
          <w:rFonts w:cstheme="minorHAnsi"/>
        </w:rPr>
        <w:t xml:space="preserve"> : Le cas échéant, la Cnam commande les UO </w:t>
      </w:r>
      <w:r w:rsidR="00767F3D" w:rsidRPr="007120E2">
        <w:rPr>
          <w:rFonts w:cstheme="minorHAnsi"/>
        </w:rPr>
        <w:t xml:space="preserve">de </w:t>
      </w:r>
      <w:r w:rsidRPr="007120E2">
        <w:rPr>
          <w:rFonts w:cstheme="minorHAnsi"/>
        </w:rPr>
        <w:t>Dév</w:t>
      </w:r>
      <w:r w:rsidR="00767F3D" w:rsidRPr="007120E2">
        <w:rPr>
          <w:rFonts w:cstheme="minorHAnsi"/>
        </w:rPr>
        <w:t>eloppement</w:t>
      </w:r>
      <w:r w:rsidRPr="007120E2">
        <w:rPr>
          <w:rFonts w:cstheme="minorHAnsi"/>
        </w:rPr>
        <w:t xml:space="preserve"> Agile</w:t>
      </w:r>
      <w:r w:rsidR="00767F3D" w:rsidRPr="007120E2">
        <w:rPr>
          <w:rFonts w:cstheme="minorHAnsi"/>
        </w:rPr>
        <w:t>.</w:t>
      </w:r>
    </w:p>
    <w:p w14:paraId="07A7365D" w14:textId="384F62B2" w:rsidR="00440443" w:rsidRPr="007120E2" w:rsidRDefault="00440443" w:rsidP="00440443">
      <w:pPr>
        <w:rPr>
          <w:rFonts w:cstheme="minorHAnsi"/>
          <w:szCs w:val="20"/>
          <w:highlight w:val="yellow"/>
        </w:rPr>
      </w:pPr>
      <w:r w:rsidRPr="007120E2">
        <w:rPr>
          <w:rFonts w:cstheme="minorHAnsi"/>
        </w:rPr>
        <w:t>Les équipes de développement Agile du Titulaire peuvent être de taille « Small » « Medium » ou « Large » en fonction du projet</w:t>
      </w:r>
      <w:r w:rsidRPr="007120E2">
        <w:rPr>
          <w:rFonts w:cstheme="minorHAnsi"/>
          <w:szCs w:val="20"/>
        </w:rPr>
        <w:t>. Les itérations peuvent selon le projet durer 2, 3, ou 4 semaines. A</w:t>
      </w:r>
      <w:r w:rsidRPr="007120E2">
        <w:rPr>
          <w:rFonts w:cstheme="minorHAnsi"/>
        </w:rPr>
        <w:t xml:space="preserve"> chaque combinaison taille/durée correspond une UO :</w:t>
      </w:r>
    </w:p>
    <w:tbl>
      <w:tblPr>
        <w:tblStyle w:val="TableauGrille1Clai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551"/>
        <w:gridCol w:w="1843"/>
        <w:gridCol w:w="2693"/>
      </w:tblGrid>
      <w:tr w:rsidR="00440443" w:rsidRPr="007120E2" w14:paraId="20C1BC80" w14:textId="77777777" w:rsidTr="008754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shd w:val="clear" w:color="auto" w:fill="1F497D" w:themeFill="text2"/>
            <w:vAlign w:val="center"/>
          </w:tcPr>
          <w:p w14:paraId="34DD47C8"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Taille équipe de développement Agile</w:t>
            </w:r>
          </w:p>
        </w:tc>
        <w:tc>
          <w:tcPr>
            <w:tcW w:w="2551" w:type="dxa"/>
            <w:shd w:val="clear" w:color="auto" w:fill="1F497D" w:themeFill="text2"/>
            <w:vAlign w:val="center"/>
          </w:tcPr>
          <w:p w14:paraId="28178DC3" w14:textId="77777777" w:rsidR="00440443" w:rsidRPr="007120E2" w:rsidRDefault="00440443"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Intervenants du Titulaire</w:t>
            </w:r>
          </w:p>
        </w:tc>
        <w:tc>
          <w:tcPr>
            <w:tcW w:w="1843" w:type="dxa"/>
            <w:shd w:val="clear" w:color="auto" w:fill="1F497D" w:themeFill="text2"/>
            <w:vAlign w:val="center"/>
          </w:tcPr>
          <w:p w14:paraId="2AA63DF8" w14:textId="77777777" w:rsidR="00440443" w:rsidRPr="007120E2" w:rsidRDefault="00440443"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Durée de l’itération</w:t>
            </w:r>
          </w:p>
        </w:tc>
        <w:tc>
          <w:tcPr>
            <w:tcW w:w="2693" w:type="dxa"/>
            <w:shd w:val="clear" w:color="auto" w:fill="1F497D" w:themeFill="text2"/>
            <w:vAlign w:val="center"/>
          </w:tcPr>
          <w:p w14:paraId="46A41B8D" w14:textId="423C687B" w:rsidR="00440443" w:rsidRPr="007120E2" w:rsidRDefault="00440443" w:rsidP="00820EED">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rPr>
            </w:pPr>
            <w:r w:rsidRPr="007120E2">
              <w:rPr>
                <w:rFonts w:cstheme="minorHAnsi"/>
                <w:color w:val="FFFFFF" w:themeColor="background1"/>
                <w:sz w:val="20"/>
              </w:rPr>
              <w:t>UO de développement Agile</w:t>
            </w:r>
          </w:p>
        </w:tc>
      </w:tr>
      <w:tr w:rsidR="00440443" w:rsidRPr="007120E2" w14:paraId="37BA77C1"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36950E4"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551" w:type="dxa"/>
            <w:vAlign w:val="center"/>
          </w:tcPr>
          <w:p w14:paraId="3A51253A" w14:textId="10B87B2C"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560DF936"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693" w:type="dxa"/>
            <w:vAlign w:val="center"/>
          </w:tcPr>
          <w:p w14:paraId="711E6FF8" w14:textId="285DDF7A"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DEV_AGI_S_ITE2S</w:t>
            </w:r>
          </w:p>
        </w:tc>
      </w:tr>
      <w:tr w:rsidR="00440443" w:rsidRPr="007120E2" w14:paraId="77BF44CE"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0790E7EE"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551" w:type="dxa"/>
            <w:vAlign w:val="center"/>
          </w:tcPr>
          <w:p w14:paraId="5D1E4D81" w14:textId="105A058E"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6E9048F8"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693" w:type="dxa"/>
            <w:vAlign w:val="center"/>
          </w:tcPr>
          <w:p w14:paraId="304C3CA5" w14:textId="1EF3291E"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_S</w:t>
            </w:r>
            <w:r w:rsidRPr="007120E2">
              <w:rPr>
                <w:rFonts w:cstheme="minorHAnsi"/>
                <w:sz w:val="20"/>
              </w:rPr>
              <w:t>_ITE3S</w:t>
            </w:r>
          </w:p>
        </w:tc>
      </w:tr>
      <w:tr w:rsidR="00440443" w:rsidRPr="007120E2" w14:paraId="4AE25502"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FBF7BE2"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Small</w:t>
            </w:r>
          </w:p>
        </w:tc>
        <w:tc>
          <w:tcPr>
            <w:tcW w:w="2551" w:type="dxa"/>
            <w:vAlign w:val="center"/>
          </w:tcPr>
          <w:p w14:paraId="7000806A" w14:textId="6893BF66"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2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5E4B5153"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693" w:type="dxa"/>
            <w:vAlign w:val="center"/>
          </w:tcPr>
          <w:p w14:paraId="0A7BCFDF" w14:textId="1C822B40"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_S</w:t>
            </w:r>
            <w:r w:rsidRPr="007120E2">
              <w:rPr>
                <w:rFonts w:cstheme="minorHAnsi"/>
                <w:sz w:val="20"/>
              </w:rPr>
              <w:t>_ITE4S</w:t>
            </w:r>
          </w:p>
        </w:tc>
      </w:tr>
      <w:tr w:rsidR="00440443" w:rsidRPr="007120E2" w14:paraId="4F757A54"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7E41400"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551" w:type="dxa"/>
            <w:vAlign w:val="center"/>
          </w:tcPr>
          <w:p w14:paraId="33E041E1" w14:textId="07228958"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3D4C3492"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693" w:type="dxa"/>
            <w:vAlign w:val="center"/>
          </w:tcPr>
          <w:p w14:paraId="2F89AB18" w14:textId="06BA8E3B"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_M</w:t>
            </w:r>
            <w:r w:rsidRPr="007120E2">
              <w:rPr>
                <w:rFonts w:cstheme="minorHAnsi"/>
                <w:sz w:val="20"/>
              </w:rPr>
              <w:t>_ITE2S</w:t>
            </w:r>
          </w:p>
        </w:tc>
      </w:tr>
      <w:tr w:rsidR="00440443" w:rsidRPr="007120E2" w14:paraId="5675B578"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68E2D4B6"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551" w:type="dxa"/>
            <w:vAlign w:val="center"/>
          </w:tcPr>
          <w:p w14:paraId="61072F0B" w14:textId="52FBADEA"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6BA4AC88"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693" w:type="dxa"/>
            <w:vAlign w:val="center"/>
          </w:tcPr>
          <w:p w14:paraId="277BE10F" w14:textId="7140B2C0"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_M</w:t>
            </w:r>
            <w:r w:rsidRPr="007120E2">
              <w:rPr>
                <w:rFonts w:cstheme="minorHAnsi"/>
                <w:sz w:val="20"/>
              </w:rPr>
              <w:t>_ITE3S</w:t>
            </w:r>
          </w:p>
        </w:tc>
      </w:tr>
      <w:tr w:rsidR="00440443" w:rsidRPr="007120E2" w14:paraId="716DA061"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7CBF9F32"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Medium</w:t>
            </w:r>
          </w:p>
        </w:tc>
        <w:tc>
          <w:tcPr>
            <w:tcW w:w="2551" w:type="dxa"/>
            <w:vAlign w:val="center"/>
          </w:tcPr>
          <w:p w14:paraId="5E4B42DD" w14:textId="1C4BC5A6"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3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08510250"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693" w:type="dxa"/>
            <w:vAlign w:val="center"/>
          </w:tcPr>
          <w:p w14:paraId="26D26B5D" w14:textId="31079805"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_M</w:t>
            </w:r>
            <w:r w:rsidRPr="007120E2">
              <w:rPr>
                <w:rFonts w:cstheme="minorHAnsi"/>
                <w:sz w:val="20"/>
              </w:rPr>
              <w:t>_ITE4S</w:t>
            </w:r>
          </w:p>
        </w:tc>
      </w:tr>
      <w:tr w:rsidR="00440443" w:rsidRPr="007120E2" w14:paraId="0885D16D"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15AEA207"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551" w:type="dxa"/>
            <w:vAlign w:val="center"/>
          </w:tcPr>
          <w:p w14:paraId="678A9286" w14:textId="21EA2A6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4A24106C"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2 semaines</w:t>
            </w:r>
          </w:p>
        </w:tc>
        <w:tc>
          <w:tcPr>
            <w:tcW w:w="2693" w:type="dxa"/>
            <w:vAlign w:val="center"/>
          </w:tcPr>
          <w:p w14:paraId="6496CEBB" w14:textId="3CB67693"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_L</w:t>
            </w:r>
            <w:r w:rsidRPr="007120E2">
              <w:rPr>
                <w:rFonts w:cstheme="minorHAnsi"/>
                <w:sz w:val="20"/>
              </w:rPr>
              <w:t>_ITE2S</w:t>
            </w:r>
          </w:p>
        </w:tc>
      </w:tr>
      <w:tr w:rsidR="00440443" w:rsidRPr="007120E2" w14:paraId="209D15CA"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10BFEEE2"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551" w:type="dxa"/>
            <w:vAlign w:val="center"/>
          </w:tcPr>
          <w:p w14:paraId="2E3C14FE" w14:textId="2F6974A1"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51FE134A"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3 semaines</w:t>
            </w:r>
          </w:p>
        </w:tc>
        <w:tc>
          <w:tcPr>
            <w:tcW w:w="2693" w:type="dxa"/>
            <w:vAlign w:val="center"/>
          </w:tcPr>
          <w:p w14:paraId="1B36CE82" w14:textId="432BC79D"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_L</w:t>
            </w:r>
            <w:r w:rsidRPr="007120E2">
              <w:rPr>
                <w:rFonts w:cstheme="minorHAnsi"/>
                <w:sz w:val="20"/>
              </w:rPr>
              <w:t>_ITE3S</w:t>
            </w:r>
          </w:p>
        </w:tc>
      </w:tr>
      <w:tr w:rsidR="00440443" w:rsidRPr="007120E2" w14:paraId="3F991650" w14:textId="77777777" w:rsidTr="00875469">
        <w:tc>
          <w:tcPr>
            <w:cnfStyle w:val="001000000000" w:firstRow="0" w:lastRow="0" w:firstColumn="1" w:lastColumn="0" w:oddVBand="0" w:evenVBand="0" w:oddHBand="0" w:evenHBand="0" w:firstRowFirstColumn="0" w:firstRowLastColumn="0" w:lastRowFirstColumn="0" w:lastRowLastColumn="0"/>
            <w:tcW w:w="2122" w:type="dxa"/>
            <w:shd w:val="clear" w:color="auto" w:fill="4F81BD" w:themeFill="accent1"/>
            <w:vAlign w:val="center"/>
          </w:tcPr>
          <w:p w14:paraId="4559A193" w14:textId="77777777" w:rsidR="00440443" w:rsidRPr="007120E2" w:rsidRDefault="00440443" w:rsidP="00820EED">
            <w:pPr>
              <w:spacing w:before="0" w:after="0"/>
              <w:jc w:val="center"/>
              <w:rPr>
                <w:rFonts w:cstheme="minorHAnsi"/>
                <w:color w:val="FFFFFF" w:themeColor="background1"/>
                <w:sz w:val="20"/>
              </w:rPr>
            </w:pPr>
            <w:r w:rsidRPr="007120E2">
              <w:rPr>
                <w:rFonts w:cstheme="minorHAnsi"/>
                <w:color w:val="FFFFFF" w:themeColor="background1"/>
                <w:sz w:val="20"/>
              </w:rPr>
              <w:t>Large</w:t>
            </w:r>
          </w:p>
        </w:tc>
        <w:tc>
          <w:tcPr>
            <w:tcW w:w="2551" w:type="dxa"/>
            <w:vAlign w:val="center"/>
          </w:tcPr>
          <w:p w14:paraId="1A987147" w14:textId="7BAC1BB4"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 xml:space="preserve">4 </w:t>
            </w:r>
            <w:r w:rsidR="00875469" w:rsidRPr="007120E2">
              <w:rPr>
                <w:rFonts w:cstheme="minorHAnsi"/>
                <w:sz w:val="20"/>
              </w:rPr>
              <w:t xml:space="preserve">ETP profil </w:t>
            </w:r>
            <w:r w:rsidRPr="007120E2">
              <w:rPr>
                <w:rFonts w:cstheme="minorHAnsi"/>
                <w:sz w:val="20"/>
              </w:rPr>
              <w:t>développeur</w:t>
            </w:r>
          </w:p>
        </w:tc>
        <w:tc>
          <w:tcPr>
            <w:tcW w:w="1843" w:type="dxa"/>
            <w:vAlign w:val="center"/>
          </w:tcPr>
          <w:p w14:paraId="653E6158" w14:textId="77777777" w:rsidR="00440443" w:rsidRPr="007120E2" w:rsidRDefault="00440443" w:rsidP="00820EED">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4 semaines</w:t>
            </w:r>
          </w:p>
        </w:tc>
        <w:tc>
          <w:tcPr>
            <w:tcW w:w="2693" w:type="dxa"/>
            <w:vAlign w:val="center"/>
          </w:tcPr>
          <w:p w14:paraId="252961C9" w14:textId="093295B3" w:rsidR="00440443" w:rsidRPr="007120E2" w:rsidRDefault="00440443" w:rsidP="00093ACC">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DEV_AGI</w:t>
            </w:r>
            <w:r w:rsidR="00093ACC" w:rsidRPr="007120E2">
              <w:rPr>
                <w:rFonts w:cstheme="minorHAnsi"/>
                <w:sz w:val="20"/>
              </w:rPr>
              <w:t>_L</w:t>
            </w:r>
            <w:r w:rsidRPr="007120E2">
              <w:rPr>
                <w:rFonts w:cstheme="minorHAnsi"/>
                <w:sz w:val="20"/>
              </w:rPr>
              <w:t>_ITE4S</w:t>
            </w:r>
          </w:p>
        </w:tc>
      </w:tr>
    </w:tbl>
    <w:p w14:paraId="7424FA1E" w14:textId="77777777" w:rsidR="009E555D" w:rsidRPr="007120E2" w:rsidRDefault="00440443" w:rsidP="00AB23AE">
      <w:pPr>
        <w:rPr>
          <w:rFonts w:cstheme="minorHAnsi"/>
        </w:rPr>
      </w:pPr>
      <w:r w:rsidRPr="007120E2">
        <w:rPr>
          <w:rFonts w:cstheme="minorHAnsi"/>
        </w:rPr>
        <w:t xml:space="preserve">Le cas échéant, la Cnam </w:t>
      </w:r>
      <w:r w:rsidR="009E555D" w:rsidRPr="007120E2">
        <w:rPr>
          <w:rFonts w:cstheme="minorHAnsi"/>
        </w:rPr>
        <w:t>commande, en sus :</w:t>
      </w:r>
    </w:p>
    <w:p w14:paraId="59B9BB21" w14:textId="2F0A6D14" w:rsidR="00533919" w:rsidRPr="007120E2" w:rsidRDefault="009E555D" w:rsidP="00F403B5">
      <w:pPr>
        <w:pStyle w:val="Puce1TMADEV"/>
      </w:pPr>
      <w:r w:rsidRPr="007120E2">
        <w:t xml:space="preserve">Une </w:t>
      </w:r>
      <w:r w:rsidR="00440443" w:rsidRPr="007120E2">
        <w:t>UO DEV_AGI_EXP_TE</w:t>
      </w:r>
      <w:r w:rsidR="0034697A" w:rsidRPr="007120E2">
        <w:t>CH</w:t>
      </w:r>
      <w:r w:rsidR="002578DF" w:rsidRPr="007120E2">
        <w:t xml:space="preserve"> (UO indépendante de la taille de l’équipe de développement Agile)</w:t>
      </w:r>
      <w:r w:rsidRPr="007120E2">
        <w:t xml:space="preserve"> pour compléter l’équipe avec </w:t>
      </w:r>
      <w:r w:rsidR="00093ACC" w:rsidRPr="007120E2">
        <w:t xml:space="preserve">ETP </w:t>
      </w:r>
      <w:r w:rsidRPr="007120E2">
        <w:t>un expert (Tech Lead),</w:t>
      </w:r>
      <w:r w:rsidR="00533919" w:rsidRPr="007120E2">
        <w:t xml:space="preserve"> </w:t>
      </w:r>
    </w:p>
    <w:p w14:paraId="13E21DB8" w14:textId="341C1B07" w:rsidR="00A77B8B" w:rsidRPr="007120E2" w:rsidRDefault="009E555D">
      <w:pPr>
        <w:pStyle w:val="Puce1TMADEV"/>
      </w:pPr>
      <w:r w:rsidRPr="007120E2">
        <w:t>U</w:t>
      </w:r>
      <w:r w:rsidR="00A77B8B" w:rsidRPr="007120E2">
        <w:t xml:space="preserve">ne UO </w:t>
      </w:r>
      <w:r w:rsidR="002578DF" w:rsidRPr="007120E2">
        <w:t>DEV</w:t>
      </w:r>
      <w:r w:rsidR="00A77B8B" w:rsidRPr="007120E2">
        <w:t xml:space="preserve">_AGI_EXP_FONC (UO </w:t>
      </w:r>
      <w:r w:rsidR="002578DF" w:rsidRPr="007120E2">
        <w:t>indépendante de</w:t>
      </w:r>
      <w:r w:rsidR="00A77B8B" w:rsidRPr="007120E2">
        <w:t xml:space="preserve"> la taille de l’équipe de développement Agile)</w:t>
      </w:r>
      <w:r w:rsidRPr="007120E2">
        <w:t xml:space="preserve"> pour compléter l’équipe avec un</w:t>
      </w:r>
      <w:r w:rsidR="00093ACC" w:rsidRPr="007120E2">
        <w:t xml:space="preserve"> ETP</w:t>
      </w:r>
      <w:r w:rsidRPr="007120E2">
        <w:t xml:space="preserve"> expert fonctionnel (PPO fonctionnel)</w:t>
      </w:r>
      <w:r w:rsidR="00A77B8B" w:rsidRPr="007120E2">
        <w:t>.</w:t>
      </w:r>
    </w:p>
    <w:p w14:paraId="2F8684F1" w14:textId="77777777" w:rsidR="00BB7FB8" w:rsidRPr="007120E2" w:rsidRDefault="00AB23AE" w:rsidP="00AB23AE">
      <w:pPr>
        <w:rPr>
          <w:rFonts w:cstheme="minorHAnsi"/>
        </w:rPr>
      </w:pPr>
      <w:r w:rsidRPr="007120E2">
        <w:rPr>
          <w:rFonts w:cstheme="minorHAnsi"/>
          <w:u w:val="single"/>
        </w:rPr>
        <w:t>Engagement du Titulaire sur les prestations commandées</w:t>
      </w:r>
      <w:r w:rsidRPr="007120E2">
        <w:rPr>
          <w:rFonts w:cstheme="minorHAnsi"/>
        </w:rPr>
        <w:t xml:space="preserve"> : </w:t>
      </w:r>
    </w:p>
    <w:p w14:paraId="5E03C034" w14:textId="3486B97B" w:rsidR="00AB23AE" w:rsidRPr="007120E2" w:rsidRDefault="00AB23AE" w:rsidP="00AB23AE">
      <w:pPr>
        <w:rPr>
          <w:rFonts w:cstheme="minorHAnsi"/>
        </w:rPr>
      </w:pPr>
      <w:r w:rsidRPr="007120E2">
        <w:rPr>
          <w:rFonts w:cstheme="minorHAnsi"/>
        </w:rPr>
        <w:t>Le Titulaire s’engage</w:t>
      </w:r>
      <w:r w:rsidR="004F7760" w:rsidRPr="007120E2">
        <w:rPr>
          <w:rFonts w:cstheme="minorHAnsi"/>
        </w:rPr>
        <w:t xml:space="preserve"> sur :</w:t>
      </w:r>
      <w:r w:rsidRPr="007120E2">
        <w:rPr>
          <w:rFonts w:cstheme="minorHAnsi"/>
        </w:rPr>
        <w:t xml:space="preserve"> </w:t>
      </w:r>
    </w:p>
    <w:p w14:paraId="50F17FB4" w14:textId="0762632D" w:rsidR="00AB23AE" w:rsidRPr="007120E2" w:rsidRDefault="004F7760" w:rsidP="00F403B5">
      <w:pPr>
        <w:pStyle w:val="Puce1TMADEV"/>
      </w:pPr>
      <w:r w:rsidRPr="007120E2">
        <w:t>La d</w:t>
      </w:r>
      <w:r w:rsidR="00AB23AE" w:rsidRPr="007120E2">
        <w:t>isponibilité du dispositif commandé sur la période (continuité des activités, respect de la matrice de compétences, réalisation des activités décrites dans les UO)</w:t>
      </w:r>
      <w:r w:rsidR="009E555D" w:rsidRPr="007120E2">
        <w:t>,</w:t>
      </w:r>
    </w:p>
    <w:p w14:paraId="5BBCFD0C" w14:textId="587FE684" w:rsidR="00AB23AE" w:rsidRPr="007120E2" w:rsidRDefault="004F7760">
      <w:pPr>
        <w:pStyle w:val="Puce1TMADEV"/>
      </w:pPr>
      <w:r w:rsidRPr="007120E2">
        <w:t>La q</w:t>
      </w:r>
      <w:r w:rsidR="00AB23AE" w:rsidRPr="007120E2">
        <w:t>ualité des livrables (exhaustivité et conformité des livrables prévus dans les UO, taux d’anomalies inférieur au seuil contractuel)</w:t>
      </w:r>
      <w:r w:rsidR="009E555D" w:rsidRPr="007120E2">
        <w:t>,</w:t>
      </w:r>
    </w:p>
    <w:p w14:paraId="0DA3B4FE" w14:textId="132073E0" w:rsidR="006D00E9" w:rsidRPr="007120E2" w:rsidRDefault="006D00E9">
      <w:pPr>
        <w:pStyle w:val="Puce1TMADEV"/>
      </w:pPr>
      <w:r w:rsidRPr="007120E2">
        <w:t>La présence sur site Cnam</w:t>
      </w:r>
      <w:r w:rsidR="009E555D" w:rsidRPr="007120E2">
        <w:t xml:space="preserve"> maximum deux jours par semaine. L</w:t>
      </w:r>
      <w:r w:rsidRPr="007120E2">
        <w:t>e ou les jours sont définis</w:t>
      </w:r>
      <w:r w:rsidR="009E555D" w:rsidRPr="007120E2">
        <w:t>,</w:t>
      </w:r>
      <w:r w:rsidRPr="007120E2">
        <w:t xml:space="preserve"> par la Cnam</w:t>
      </w:r>
      <w:r w:rsidR="009E555D" w:rsidRPr="007120E2">
        <w:t>,</w:t>
      </w:r>
      <w:r w:rsidRPr="007120E2">
        <w:t xml:space="preserve"> lors du cadrage dans la charte organisationnelle de l’équipe</w:t>
      </w:r>
      <w:r w:rsidR="009E555D" w:rsidRPr="007120E2">
        <w:t>,</w:t>
      </w:r>
    </w:p>
    <w:p w14:paraId="7C449B55" w14:textId="7A9843DC" w:rsidR="00AB23AE" w:rsidRPr="007120E2" w:rsidRDefault="004F7760">
      <w:pPr>
        <w:pStyle w:val="Puce1TMADEV"/>
      </w:pPr>
      <w:r w:rsidRPr="007120E2">
        <w:t>Le r</w:t>
      </w:r>
      <w:r w:rsidR="00AB23AE" w:rsidRPr="007120E2">
        <w:t>espect du débit de référence défini lors de la phase de mise en route</w:t>
      </w:r>
      <w:r w:rsidR="009E555D" w:rsidRPr="007120E2">
        <w:t>,</w:t>
      </w:r>
    </w:p>
    <w:p w14:paraId="1DD6C47F" w14:textId="48C6A9D5" w:rsidR="00797F3B" w:rsidRPr="007120E2" w:rsidRDefault="004F7760">
      <w:pPr>
        <w:pStyle w:val="Puce1TMADEV"/>
      </w:pPr>
      <w:r w:rsidRPr="007120E2">
        <w:t>Le r</w:t>
      </w:r>
      <w:r w:rsidR="00797F3B" w:rsidRPr="007120E2">
        <w:t>espect de l’objectif des itérations sur la période</w:t>
      </w:r>
      <w:r w:rsidR="009E555D" w:rsidRPr="007120E2">
        <w:t>.</w:t>
      </w:r>
    </w:p>
    <w:p w14:paraId="54E61C22" w14:textId="1101CC8B" w:rsidR="00AB23AE" w:rsidRPr="007120E2" w:rsidRDefault="001F32C4" w:rsidP="004F1575">
      <w:pPr>
        <w:pStyle w:val="Titre4"/>
      </w:pPr>
      <w:bookmarkStart w:id="8529" w:name="_Toc180572542"/>
      <w:bookmarkStart w:id="8530" w:name="_Toc180572712"/>
      <w:bookmarkStart w:id="8531" w:name="_Toc182486269"/>
      <w:bookmarkStart w:id="8532" w:name="_Toc182554320"/>
      <w:bookmarkStart w:id="8533" w:name="_Toc182554505"/>
      <w:bookmarkStart w:id="8534" w:name="_Toc182575192"/>
      <w:bookmarkStart w:id="8535" w:name="_Toc182576036"/>
      <w:bookmarkStart w:id="8536" w:name="_Toc180425770"/>
      <w:bookmarkStart w:id="8537" w:name="_Toc180572713"/>
      <w:bookmarkStart w:id="8538" w:name="_Toc180770880"/>
      <w:bookmarkStart w:id="8539" w:name="_Toc182410651"/>
      <w:bookmarkStart w:id="8540" w:name="_Toc182412691"/>
      <w:bookmarkStart w:id="8541" w:name="_Toc182486270"/>
      <w:bookmarkStart w:id="8542" w:name="_Toc182487913"/>
      <w:bookmarkStart w:id="8543" w:name="_Toc182554506"/>
      <w:bookmarkStart w:id="8544" w:name="_Toc182557166"/>
      <w:bookmarkStart w:id="8545" w:name="_Toc182574494"/>
      <w:bookmarkStart w:id="8546" w:name="_Toc182576037"/>
      <w:bookmarkStart w:id="8547" w:name="_Toc182581540"/>
      <w:bookmarkStart w:id="8548" w:name="_Toc182832385"/>
      <w:bookmarkStart w:id="8549" w:name="_Toc182842611"/>
      <w:bookmarkStart w:id="8550" w:name="_Toc182844218"/>
      <w:bookmarkStart w:id="8551" w:name="_Toc182845141"/>
      <w:bookmarkStart w:id="8552" w:name="_Toc182845322"/>
      <w:bookmarkStart w:id="8553" w:name="_Toc182910437"/>
      <w:bookmarkStart w:id="8554" w:name="_Toc182911923"/>
      <w:bookmarkStart w:id="8555" w:name="_Toc182931505"/>
      <w:bookmarkStart w:id="8556" w:name="_Toc182934253"/>
      <w:bookmarkStart w:id="8557" w:name="_Toc183011619"/>
      <w:bookmarkStart w:id="8558" w:name="_Toc183012777"/>
      <w:bookmarkStart w:id="8559" w:name="_Toc183016997"/>
      <w:bookmarkStart w:id="8560" w:name="_Toc183018300"/>
      <w:bookmarkStart w:id="8561" w:name="_Toc183082208"/>
      <w:bookmarkStart w:id="8562" w:name="_Toc183173790"/>
      <w:bookmarkStart w:id="8563" w:name="_Toc183184964"/>
      <w:bookmarkStart w:id="8564" w:name="_Toc183188047"/>
      <w:bookmarkStart w:id="8565" w:name="_Toc183448097"/>
      <w:bookmarkStart w:id="8566" w:name="_Toc183792290"/>
      <w:bookmarkStart w:id="8567" w:name="_Toc183796120"/>
      <w:bookmarkStart w:id="8568" w:name="_Toc184031737"/>
      <w:bookmarkStart w:id="8569" w:name="_Toc184053528"/>
      <w:bookmarkStart w:id="8570" w:name="_Toc184054137"/>
      <w:bookmarkStart w:id="8571" w:name="_Toc184055409"/>
      <w:bookmarkStart w:id="8572" w:name="_Toc184130800"/>
      <w:bookmarkStart w:id="8573" w:name="_Toc184136951"/>
      <w:bookmarkStart w:id="8574" w:name="_Ref184139578"/>
      <w:bookmarkStart w:id="8575" w:name="_Toc184137989"/>
      <w:bookmarkStart w:id="8576" w:name="_Toc184143981"/>
      <w:bookmarkStart w:id="8577" w:name="_Toc184222227"/>
      <w:bookmarkStart w:id="8578" w:name="_Toc184226922"/>
      <w:bookmarkStart w:id="8579" w:name="_Toc184227790"/>
      <w:bookmarkStart w:id="8580" w:name="_Toc184305467"/>
      <w:bookmarkStart w:id="8581" w:name="_Toc184307931"/>
      <w:bookmarkStart w:id="8582" w:name="_Toc184311845"/>
      <w:bookmarkStart w:id="8583" w:name="_Toc184636676"/>
      <w:bookmarkStart w:id="8584" w:name="_Toc184734500"/>
      <w:bookmarkStart w:id="8585" w:name="_Toc184821292"/>
      <w:bookmarkStart w:id="8586" w:name="_Toc184831011"/>
      <w:bookmarkStart w:id="8587" w:name="_Toc185000351"/>
      <w:bookmarkStart w:id="8588" w:name="_Toc185002944"/>
      <w:bookmarkStart w:id="8589" w:name="_Toc185416428"/>
      <w:bookmarkStart w:id="8590" w:name="_Toc185434701"/>
      <w:bookmarkStart w:id="8591" w:name="_Toc185605246"/>
      <w:bookmarkStart w:id="8592" w:name="_Toc185606780"/>
      <w:bookmarkStart w:id="8593" w:name="_Toc186449536"/>
      <w:bookmarkStart w:id="8594" w:name="_Toc186452860"/>
      <w:bookmarkStart w:id="8595" w:name="_Toc186462882"/>
      <w:bookmarkStart w:id="8596" w:name="_Toc186467279"/>
      <w:bookmarkStart w:id="8597" w:name="_Toc187053723"/>
      <w:bookmarkStart w:id="8598" w:name="_Toc187319405"/>
      <w:bookmarkStart w:id="8599" w:name="_Toc209604996"/>
      <w:bookmarkEnd w:id="8529"/>
      <w:bookmarkEnd w:id="8530"/>
      <w:bookmarkEnd w:id="8531"/>
      <w:bookmarkEnd w:id="8532"/>
      <w:bookmarkEnd w:id="8533"/>
      <w:bookmarkEnd w:id="8534"/>
      <w:bookmarkEnd w:id="8535"/>
      <w:r w:rsidRPr="007120E2">
        <w:t>Mode</w:t>
      </w:r>
      <w:r w:rsidR="00AB23AE" w:rsidRPr="007120E2">
        <w:t xml:space="preserve"> Cycle en V</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35C76FFF" w14:textId="6DD6FF9F" w:rsidR="009725F5" w:rsidRPr="007120E2" w:rsidRDefault="009725F5" w:rsidP="000821FE">
      <w:pPr>
        <w:pStyle w:val="Titre5"/>
      </w:pPr>
      <w:bookmarkStart w:id="8600" w:name="_Toc179391336"/>
      <w:bookmarkStart w:id="8601" w:name="_Toc180425771"/>
      <w:bookmarkStart w:id="8602" w:name="_Toc180572714"/>
      <w:bookmarkStart w:id="8603" w:name="_Toc180770881"/>
      <w:bookmarkStart w:id="8604" w:name="_Toc182410652"/>
      <w:bookmarkStart w:id="8605" w:name="_Toc182412692"/>
      <w:bookmarkStart w:id="8606" w:name="_Toc182486271"/>
      <w:bookmarkStart w:id="8607" w:name="_Toc182487914"/>
      <w:bookmarkStart w:id="8608" w:name="_Toc182554507"/>
      <w:bookmarkStart w:id="8609" w:name="_Toc182557167"/>
      <w:bookmarkStart w:id="8610" w:name="_Toc182574495"/>
      <w:bookmarkStart w:id="8611" w:name="_Toc182576038"/>
      <w:bookmarkStart w:id="8612" w:name="_Toc182581541"/>
      <w:bookmarkStart w:id="8613" w:name="_Toc182832386"/>
      <w:bookmarkStart w:id="8614" w:name="_Toc182842612"/>
      <w:bookmarkStart w:id="8615" w:name="_Toc182844219"/>
      <w:bookmarkStart w:id="8616" w:name="_Toc182845142"/>
      <w:bookmarkStart w:id="8617" w:name="_Toc182845323"/>
      <w:bookmarkStart w:id="8618" w:name="_Toc182910438"/>
      <w:bookmarkStart w:id="8619" w:name="_Toc182911924"/>
      <w:bookmarkStart w:id="8620" w:name="_Toc182931506"/>
      <w:bookmarkStart w:id="8621" w:name="_Toc182934254"/>
      <w:bookmarkStart w:id="8622" w:name="_Toc183011620"/>
      <w:bookmarkStart w:id="8623" w:name="_Toc183012778"/>
      <w:bookmarkStart w:id="8624" w:name="_Toc183016998"/>
      <w:bookmarkStart w:id="8625" w:name="_Toc183018301"/>
      <w:bookmarkStart w:id="8626" w:name="_Toc183082209"/>
      <w:bookmarkStart w:id="8627" w:name="_Toc183173791"/>
      <w:bookmarkStart w:id="8628" w:name="_Toc183184965"/>
      <w:bookmarkStart w:id="8629" w:name="_Toc183188048"/>
      <w:bookmarkStart w:id="8630" w:name="_Toc183448098"/>
      <w:bookmarkStart w:id="8631" w:name="_Toc183792291"/>
      <w:bookmarkStart w:id="8632" w:name="_Toc183796121"/>
      <w:bookmarkStart w:id="8633" w:name="_Toc184031738"/>
      <w:bookmarkStart w:id="8634" w:name="_Toc184053529"/>
      <w:bookmarkStart w:id="8635" w:name="_Toc184054138"/>
      <w:bookmarkStart w:id="8636" w:name="_Toc184055410"/>
      <w:bookmarkStart w:id="8637" w:name="_Toc184130801"/>
      <w:bookmarkStart w:id="8638" w:name="_Toc184136952"/>
      <w:bookmarkStart w:id="8639" w:name="_Toc184137990"/>
      <w:bookmarkStart w:id="8640" w:name="_Toc184143982"/>
      <w:bookmarkStart w:id="8641" w:name="_Toc184222228"/>
      <w:bookmarkStart w:id="8642" w:name="_Toc184226923"/>
      <w:bookmarkStart w:id="8643" w:name="_Toc184227791"/>
      <w:bookmarkStart w:id="8644" w:name="_Toc184305468"/>
      <w:bookmarkStart w:id="8645" w:name="_Toc184307932"/>
      <w:bookmarkStart w:id="8646" w:name="_Toc184311846"/>
      <w:bookmarkStart w:id="8647" w:name="_Toc184636677"/>
      <w:bookmarkStart w:id="8648" w:name="_Ref184720107"/>
      <w:bookmarkStart w:id="8649" w:name="_Toc184734501"/>
      <w:bookmarkStart w:id="8650" w:name="_Toc184821293"/>
      <w:bookmarkStart w:id="8651" w:name="_Toc184831012"/>
      <w:bookmarkStart w:id="8652" w:name="_Toc185000352"/>
      <w:bookmarkStart w:id="8653" w:name="_Toc185002945"/>
      <w:bookmarkStart w:id="8654" w:name="_Toc185416429"/>
      <w:bookmarkStart w:id="8655" w:name="_Toc185434702"/>
      <w:bookmarkStart w:id="8656" w:name="_Toc185605247"/>
      <w:bookmarkStart w:id="8657" w:name="_Toc185606781"/>
      <w:bookmarkStart w:id="8658" w:name="_Toc186449537"/>
      <w:bookmarkStart w:id="8659" w:name="_Toc186452861"/>
      <w:bookmarkStart w:id="8660" w:name="_Toc186462883"/>
      <w:bookmarkStart w:id="8661" w:name="_Toc186467280"/>
      <w:bookmarkStart w:id="8662" w:name="_Toc187053724"/>
      <w:bookmarkStart w:id="8663" w:name="_Toc187319406"/>
      <w:bookmarkStart w:id="8664" w:name="_Toc209604997"/>
      <w:r w:rsidRPr="007120E2">
        <w:t>Grands principes du cycle en V à la Cnam</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14:paraId="3F2050D2" w14:textId="555854ED" w:rsidR="009725F5" w:rsidRPr="007120E2" w:rsidRDefault="009725F5" w:rsidP="009725F5">
      <w:pPr>
        <w:rPr>
          <w:rFonts w:cstheme="minorHAnsi"/>
        </w:rPr>
      </w:pPr>
      <w:r w:rsidRPr="007120E2">
        <w:rPr>
          <w:rFonts w:cstheme="minorHAnsi"/>
        </w:rPr>
        <w:t xml:space="preserve">La fabrication cycle en V est une étape du processus de </w:t>
      </w:r>
      <w:r w:rsidR="00A934B4" w:rsidRPr="007120E2">
        <w:rPr>
          <w:rFonts w:cstheme="minorHAnsi"/>
        </w:rPr>
        <w:t>Fabrication</w:t>
      </w:r>
      <w:r w:rsidRPr="007120E2">
        <w:rPr>
          <w:rFonts w:cstheme="minorHAnsi"/>
        </w:rPr>
        <w:t xml:space="preserve"> présenté précédemment. Elle implique de nombreux </w:t>
      </w:r>
      <w:r w:rsidRPr="007C32C6">
        <w:rPr>
          <w:rFonts w:cstheme="minorHAnsi"/>
        </w:rPr>
        <w:t xml:space="preserve">acteurs </w:t>
      </w:r>
      <w:r w:rsidR="008364C0" w:rsidRPr="007C32C6">
        <w:rPr>
          <w:rFonts w:cstheme="minorHAnsi"/>
        </w:rPr>
        <w:t>(cf. §</w:t>
      </w:r>
      <w:r w:rsidR="008364C0" w:rsidRPr="007C32C6">
        <w:rPr>
          <w:rFonts w:cstheme="minorHAnsi"/>
        </w:rPr>
        <w:fldChar w:fldCharType="begin"/>
      </w:r>
      <w:r w:rsidR="008364C0" w:rsidRPr="007C32C6">
        <w:rPr>
          <w:rFonts w:cstheme="minorHAnsi"/>
        </w:rPr>
        <w:instrText xml:space="preserve"> REF _Ref184392595 \r \h </w:instrText>
      </w:r>
      <w:r w:rsidR="00B0594B" w:rsidRPr="007C32C6">
        <w:rPr>
          <w:rFonts w:cstheme="minorHAnsi"/>
        </w:rPr>
        <w:instrText xml:space="preserve"> \* MERGEFORMAT </w:instrText>
      </w:r>
      <w:r w:rsidR="008364C0" w:rsidRPr="007C32C6">
        <w:rPr>
          <w:rFonts w:cstheme="minorHAnsi"/>
        </w:rPr>
      </w:r>
      <w:r w:rsidR="008364C0" w:rsidRPr="007C32C6">
        <w:rPr>
          <w:rFonts w:cstheme="minorHAnsi"/>
        </w:rPr>
        <w:fldChar w:fldCharType="separate"/>
      </w:r>
      <w:r w:rsidR="006616EB" w:rsidRPr="007C32C6">
        <w:rPr>
          <w:rFonts w:cstheme="minorHAnsi"/>
        </w:rPr>
        <w:t>5.</w:t>
      </w:r>
      <w:r w:rsidR="007C32C6" w:rsidRPr="007C32C6">
        <w:rPr>
          <w:rFonts w:cstheme="minorHAnsi"/>
        </w:rPr>
        <w:t>8</w:t>
      </w:r>
      <w:r w:rsidR="006616EB" w:rsidRPr="007C32C6">
        <w:rPr>
          <w:rFonts w:cstheme="minorHAnsi"/>
        </w:rPr>
        <w:t>.2</w:t>
      </w:r>
      <w:r w:rsidR="008364C0" w:rsidRPr="007C32C6">
        <w:rPr>
          <w:rFonts w:cstheme="minorHAnsi"/>
        </w:rPr>
        <w:fldChar w:fldCharType="end"/>
      </w:r>
      <w:r w:rsidR="008364C0" w:rsidRPr="007C32C6">
        <w:rPr>
          <w:rFonts w:cstheme="minorHAnsi"/>
        </w:rPr>
        <w:t>)</w:t>
      </w:r>
      <w:r w:rsidRPr="007120E2">
        <w:rPr>
          <w:rFonts w:cstheme="minorHAnsi"/>
        </w:rPr>
        <w:t xml:space="preserve"> avec lesquels le Titulaire </w:t>
      </w:r>
      <w:r w:rsidR="008364C0" w:rsidRPr="007120E2">
        <w:rPr>
          <w:rFonts w:cstheme="minorHAnsi"/>
        </w:rPr>
        <w:t>est, le cas échéant, a</w:t>
      </w:r>
      <w:r w:rsidRPr="007120E2">
        <w:rPr>
          <w:rFonts w:cstheme="minorHAnsi"/>
        </w:rPr>
        <w:t>mené à interagir dans le cadre des prestations qui lui sont confiées.</w:t>
      </w:r>
    </w:p>
    <w:p w14:paraId="50352551" w14:textId="77777777" w:rsidR="00FC39C3" w:rsidRDefault="00FC39C3">
      <w:pPr>
        <w:spacing w:before="0" w:after="200" w:line="276" w:lineRule="auto"/>
        <w:jc w:val="left"/>
        <w:rPr>
          <w:rFonts w:cstheme="minorHAnsi"/>
        </w:rPr>
      </w:pPr>
      <w:r>
        <w:rPr>
          <w:rFonts w:cstheme="minorHAnsi"/>
        </w:rPr>
        <w:br w:type="page"/>
      </w:r>
    </w:p>
    <w:p w14:paraId="2BD7E36C" w14:textId="51BCB9EA" w:rsidR="008364C0" w:rsidRPr="007120E2" w:rsidRDefault="008364C0" w:rsidP="009725F5">
      <w:pPr>
        <w:rPr>
          <w:rFonts w:cstheme="minorHAnsi"/>
        </w:rPr>
      </w:pPr>
      <w:r w:rsidRPr="007120E2">
        <w:rPr>
          <w:rFonts w:cstheme="minorHAnsi"/>
        </w:rPr>
        <w:lastRenderedPageBreak/>
        <w:t>Les étapes du cycle en V sont illustrées infra :</w:t>
      </w:r>
    </w:p>
    <w:p w14:paraId="55C95131" w14:textId="7CA2B834" w:rsidR="009725F5" w:rsidRPr="007120E2" w:rsidRDefault="00B70EBF" w:rsidP="009725F5">
      <w:pPr>
        <w:rPr>
          <w:rFonts w:cstheme="minorHAnsi"/>
        </w:rPr>
      </w:pPr>
      <w:r>
        <w:rPr>
          <w:rFonts w:cstheme="minorHAnsi"/>
          <w:noProof/>
          <w:lang w:eastAsia="fr-FR"/>
        </w:rPr>
        <mc:AlternateContent>
          <mc:Choice Requires="wps">
            <w:drawing>
              <wp:anchor distT="0" distB="0" distL="114300" distR="114300" simplePos="0" relativeHeight="251659273" behindDoc="0" locked="0" layoutInCell="1" allowOverlap="1" wp14:anchorId="1A4CA506" wp14:editId="01638277">
                <wp:simplePos x="0" y="0"/>
                <wp:positionH relativeFrom="column">
                  <wp:posOffset>3782522</wp:posOffset>
                </wp:positionH>
                <wp:positionV relativeFrom="paragraph">
                  <wp:posOffset>4351828</wp:posOffset>
                </wp:positionV>
                <wp:extent cx="171797" cy="277091"/>
                <wp:effectExtent l="19050" t="0" r="19050" b="46990"/>
                <wp:wrapNone/>
                <wp:docPr id="4" name="Flèche vers le bas 4"/>
                <wp:cNvGraphicFramePr/>
                <a:graphic xmlns:a="http://schemas.openxmlformats.org/drawingml/2006/main">
                  <a:graphicData uri="http://schemas.microsoft.com/office/word/2010/wordprocessingShape">
                    <wps:wsp>
                      <wps:cNvSpPr/>
                      <wps:spPr>
                        <a:xfrm>
                          <a:off x="0" y="0"/>
                          <a:ext cx="171797" cy="277091"/>
                        </a:xfrm>
                        <a:prstGeom prst="downArrow">
                          <a:avLst/>
                        </a:prstGeom>
                        <a:ln w="190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023D3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4" o:spid="_x0000_s1026" type="#_x0000_t67" style="position:absolute;margin-left:297.85pt;margin-top:342.65pt;width:13.55pt;height:21.8pt;z-index:251659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" adj="14904" fillcolor="#4f81bd [3204]" strokecolor="#243f60 [1604]" strokeweight="1.5pt"/>
            </w:pict>
          </mc:Fallback>
        </mc:AlternateContent>
      </w:r>
      <w:r w:rsidR="009725F5" w:rsidRPr="007120E2">
        <w:rPr>
          <w:rFonts w:cstheme="minorHAnsi"/>
          <w:noProof/>
          <w:lang w:eastAsia="fr-FR"/>
        </w:rPr>
        <w:drawing>
          <wp:inline distT="0" distB="0" distL="0" distR="0" wp14:anchorId="47A0EC52" wp14:editId="0396E374">
            <wp:extent cx="5760720" cy="4361180"/>
            <wp:effectExtent l="76200" t="38100" r="68580" b="11557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4361180"/>
                    </a:xfrm>
                    <a:prstGeom prst="rect">
                      <a:avLst/>
                    </a:prstGeom>
                    <a:ln>
                      <a:solidFill>
                        <a:schemeClr val="tx1"/>
                      </a:solidFill>
                    </a:ln>
                    <a:effectLst>
                      <a:outerShdw blurRad="50800" dist="38100" dir="5400000" algn="t" rotWithShape="0">
                        <a:prstClr val="black">
                          <a:alpha val="40000"/>
                        </a:prstClr>
                      </a:outerShdw>
                    </a:effectLst>
                  </pic:spPr>
                </pic:pic>
              </a:graphicData>
            </a:graphic>
          </wp:inline>
        </w:drawing>
      </w:r>
      <w:r w:rsidR="009725F5" w:rsidRPr="007120E2">
        <w:rPr>
          <w:rFonts w:cstheme="minorHAnsi"/>
        </w:rPr>
        <w:t xml:space="preserve"> </w:t>
      </w:r>
    </w:p>
    <w:p w14:paraId="5F2FCF54" w14:textId="0677EF5C" w:rsidR="00B70EBF" w:rsidRDefault="00B70EBF" w:rsidP="00B70EBF">
      <w:pPr>
        <w:ind w:left="4395"/>
        <w:rPr>
          <w:rFonts w:cstheme="minorHAnsi"/>
        </w:rPr>
      </w:pPr>
      <w:r w:rsidRPr="00B70EBF">
        <w:rPr>
          <w:rFonts w:cstheme="minorHAnsi"/>
          <w:noProof/>
          <w:lang w:eastAsia="fr-FR"/>
        </w:rPr>
        <w:drawing>
          <wp:inline distT="0" distB="0" distL="0" distR="0" wp14:anchorId="1793F44D" wp14:editId="220FDC21">
            <wp:extent cx="2843630" cy="124690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56118" cy="1252385"/>
                    </a:xfrm>
                    <a:prstGeom prst="rect">
                      <a:avLst/>
                    </a:prstGeom>
                  </pic:spPr>
                </pic:pic>
              </a:graphicData>
            </a:graphic>
          </wp:inline>
        </w:drawing>
      </w:r>
    </w:p>
    <w:p w14:paraId="47A71651" w14:textId="2E53C816" w:rsidR="00BD09CC" w:rsidRPr="007120E2" w:rsidRDefault="00BD09CC" w:rsidP="009725F5">
      <w:pPr>
        <w:rPr>
          <w:rFonts w:cstheme="minorHAnsi"/>
        </w:rPr>
      </w:pPr>
      <w:r w:rsidRPr="007120E2">
        <w:rPr>
          <w:rFonts w:cstheme="minorHAnsi"/>
        </w:rPr>
        <w:t>Il est précisé ce qui suit :</w:t>
      </w:r>
    </w:p>
    <w:p w14:paraId="328DFDD1" w14:textId="7440F6ED" w:rsidR="009F51BE" w:rsidRPr="007120E2" w:rsidRDefault="009F51BE" w:rsidP="00F403B5">
      <w:pPr>
        <w:pStyle w:val="Puce1TMADEV"/>
      </w:pPr>
      <w:r w:rsidRPr="007120E2">
        <w:t>INTEX</w:t>
      </w:r>
      <w:r w:rsidR="00B57B02" w:rsidRPr="007120E2">
        <w:t xml:space="preserve"> est </w:t>
      </w:r>
      <w:r w:rsidR="005C6B8D" w:rsidRPr="007120E2">
        <w:t xml:space="preserve">une </w:t>
      </w:r>
      <w:r w:rsidRPr="007120E2">
        <w:t xml:space="preserve">phase facultative, </w:t>
      </w:r>
      <w:r w:rsidR="00B57B02" w:rsidRPr="007120E2">
        <w:t>elle est utilisée dans le cadre d’un projet nécessitant la vérification d</w:t>
      </w:r>
      <w:r w:rsidRPr="007120E2">
        <w:t xml:space="preserve">es performances et </w:t>
      </w:r>
      <w:r w:rsidR="00B57B02" w:rsidRPr="007120E2">
        <w:t>de l’exploitabilité</w:t>
      </w:r>
      <w:r w:rsidR="005C6B8D" w:rsidRPr="007120E2">
        <w:t> ;</w:t>
      </w:r>
    </w:p>
    <w:p w14:paraId="3AC2B828" w14:textId="677696A3" w:rsidR="009F51BE" w:rsidRPr="007120E2" w:rsidRDefault="00B57B02">
      <w:pPr>
        <w:pStyle w:val="Puce1TMADEV"/>
      </w:pPr>
      <w:r w:rsidRPr="007120E2">
        <w:t xml:space="preserve">La </w:t>
      </w:r>
      <w:r w:rsidR="009F51BE" w:rsidRPr="007120E2">
        <w:t>VABF correspond à une phase de recette de pré-production</w:t>
      </w:r>
      <w:r w:rsidR="00183445" w:rsidRPr="007120E2">
        <w:t xml:space="preserve">. </w:t>
      </w:r>
      <w:r w:rsidRPr="007120E2">
        <w:t xml:space="preserve">Elle est mentionnée sous le terme </w:t>
      </w:r>
      <w:r w:rsidR="005C6B8D" w:rsidRPr="007120E2">
        <w:t>« </w:t>
      </w:r>
      <w:r w:rsidR="00183445" w:rsidRPr="007120E2">
        <w:t>pré-production</w:t>
      </w:r>
      <w:r w:rsidR="005C6B8D" w:rsidRPr="007120E2">
        <w:t> »</w:t>
      </w:r>
      <w:r w:rsidRPr="007120E2">
        <w:t xml:space="preserve"> dans le présent CCTP</w:t>
      </w:r>
      <w:r w:rsidR="005C6B8D" w:rsidRPr="007120E2">
        <w:t> ;</w:t>
      </w:r>
    </w:p>
    <w:p w14:paraId="17A6A750" w14:textId="29C8A968" w:rsidR="00183445" w:rsidRPr="007120E2" w:rsidRDefault="00B57B02">
      <w:pPr>
        <w:pStyle w:val="Puce1TMADEV"/>
      </w:pPr>
      <w:r w:rsidRPr="007120E2">
        <w:t xml:space="preserve">La recette, illustrée en </w:t>
      </w:r>
      <w:r w:rsidR="00183445" w:rsidRPr="007120E2">
        <w:t>6 phases dans le schéma supra</w:t>
      </w:r>
      <w:r w:rsidRPr="007120E2">
        <w:t>, est mentionneé</w:t>
      </w:r>
      <w:r w:rsidR="00BD09CC" w:rsidRPr="007120E2">
        <w:t xml:space="preserve"> </w:t>
      </w:r>
      <w:r w:rsidR="00183445" w:rsidRPr="007120E2">
        <w:t xml:space="preserve">sous </w:t>
      </w:r>
      <w:r w:rsidR="00BD09CC" w:rsidRPr="007120E2">
        <w:t>le terme</w:t>
      </w:r>
      <w:r w:rsidR="00183445" w:rsidRPr="007120E2">
        <w:t xml:space="preserve"> </w:t>
      </w:r>
      <w:r w:rsidR="005C6B8D" w:rsidRPr="007120E2">
        <w:t>« </w:t>
      </w:r>
      <w:r w:rsidR="00183445" w:rsidRPr="007120E2">
        <w:t>VA</w:t>
      </w:r>
      <w:r w:rsidR="005C6B8D" w:rsidRPr="007120E2">
        <w:t> »</w:t>
      </w:r>
      <w:r w:rsidR="00183445" w:rsidRPr="007120E2">
        <w:t xml:space="preserve"> (Vérification d’aptitude)</w:t>
      </w:r>
      <w:r w:rsidRPr="007120E2">
        <w:t xml:space="preserve"> dans le présent CCTP</w:t>
      </w:r>
      <w:r w:rsidR="00183445" w:rsidRPr="007120E2">
        <w:t>.</w:t>
      </w:r>
    </w:p>
    <w:p w14:paraId="57D81C8B" w14:textId="77777777" w:rsidR="00FA1530" w:rsidRDefault="00FA1530" w:rsidP="00D965ED">
      <w:pPr>
        <w:pStyle w:val="Puce1TMADEV"/>
        <w:numPr>
          <w:ilvl w:val="0"/>
          <w:numId w:val="0"/>
        </w:numPr>
        <w:ind w:left="851"/>
        <w:rPr>
          <w:b/>
        </w:rPr>
      </w:pPr>
    </w:p>
    <w:p w14:paraId="5B9A206B" w14:textId="4B64FEA1" w:rsidR="009725F5" w:rsidRPr="007120E2" w:rsidRDefault="00FA1530" w:rsidP="00D965ED">
      <w:pPr>
        <w:pStyle w:val="Puce1TMADEV"/>
        <w:numPr>
          <w:ilvl w:val="0"/>
          <w:numId w:val="0"/>
        </w:numPr>
        <w:ind w:left="851"/>
      </w:pPr>
      <w:r w:rsidRPr="00FA1530">
        <w:rPr>
          <w:rFonts w:ascii="Cambria" w:hAnsi="Cambria"/>
          <w:b/>
        </w:rPr>
        <w:t>a)</w:t>
      </w:r>
      <w:r w:rsidRPr="00FA1530">
        <w:rPr>
          <w:rFonts w:ascii="Cambria" w:hAnsi="Cambria"/>
          <w:b/>
        </w:rPr>
        <w:tab/>
      </w:r>
      <w:r>
        <w:t>A</w:t>
      </w:r>
      <w:r w:rsidR="005F27C3">
        <w:t>SSEMBLAGE</w:t>
      </w:r>
    </w:p>
    <w:p w14:paraId="78598541" w14:textId="20E190D7" w:rsidR="00DF35FF" w:rsidRPr="00DF35FF" w:rsidRDefault="00DF35FF" w:rsidP="00DF35FF">
      <w:pPr>
        <w:rPr>
          <w:rFonts w:cstheme="minorHAnsi"/>
        </w:rPr>
      </w:pPr>
      <w:r w:rsidRPr="00DF35FF">
        <w:rPr>
          <w:rFonts w:cstheme="minorHAnsi"/>
        </w:rPr>
        <w:t xml:space="preserve">Dans le cadre du cycle de vie des projets, la Cnam a parfois le besoin d’amener dans la même temporalité 2 projets en production. Pour mener à bien cette opération et afin de valider la cohérence d’ensemble avant l’étape de mise en production, le titulaire devra procéder à un </w:t>
      </w:r>
      <w:r w:rsidRPr="00D965ED">
        <w:rPr>
          <w:rFonts w:cstheme="minorHAnsi"/>
        </w:rPr>
        <w:t>« Resoclage »</w:t>
      </w:r>
      <w:r w:rsidRPr="00DF35FF">
        <w:rPr>
          <w:rFonts w:cstheme="minorHAnsi"/>
        </w:rPr>
        <w:t xml:space="preserve"> (</w:t>
      </w:r>
      <w:r w:rsidRPr="00D965ED">
        <w:rPr>
          <w:rFonts w:cstheme="minorHAnsi"/>
        </w:rPr>
        <w:t>Rebase</w:t>
      </w:r>
      <w:r w:rsidRPr="00DF35FF">
        <w:rPr>
          <w:rFonts w:cstheme="minorHAnsi"/>
        </w:rPr>
        <w:t xml:space="preserve">) des 2 projets sur un même socle, puis à un </w:t>
      </w:r>
      <w:r w:rsidRPr="00D965ED">
        <w:rPr>
          <w:rFonts w:cstheme="minorHAnsi"/>
        </w:rPr>
        <w:t>« Assemblage</w:t>
      </w:r>
      <w:r w:rsidRPr="00DF35FF">
        <w:rPr>
          <w:rFonts w:cstheme="minorHAnsi"/>
        </w:rPr>
        <w:t> » (</w:t>
      </w:r>
      <w:r w:rsidRPr="00D965ED">
        <w:rPr>
          <w:rFonts w:cstheme="minorHAnsi"/>
        </w:rPr>
        <w:t>Merge</w:t>
      </w:r>
      <w:r w:rsidRPr="00DF35FF">
        <w:rPr>
          <w:rFonts w:cstheme="minorHAnsi"/>
        </w:rPr>
        <w:t xml:space="preserve">) </w:t>
      </w:r>
      <w:r w:rsidRPr="00DF35FF">
        <w:rPr>
          <w:rFonts w:cstheme="minorHAnsi"/>
        </w:rPr>
        <w:lastRenderedPageBreak/>
        <w:t>des 2 projets. Dans le langage de la Cnam, l’</w:t>
      </w:r>
      <w:r w:rsidRPr="00D965ED">
        <w:rPr>
          <w:rFonts w:cstheme="minorHAnsi"/>
        </w:rPr>
        <w:t>ASSEMBLAGE</w:t>
      </w:r>
      <w:r w:rsidRPr="00DF35FF">
        <w:rPr>
          <w:rFonts w:cstheme="minorHAnsi"/>
        </w:rPr>
        <w:t xml:space="preserve"> correspond aux actions de </w:t>
      </w:r>
      <w:r w:rsidRPr="00D965ED">
        <w:rPr>
          <w:rFonts w:cstheme="minorHAnsi"/>
        </w:rPr>
        <w:t>« Resoclage »</w:t>
      </w:r>
      <w:r w:rsidRPr="00DF35FF">
        <w:rPr>
          <w:rFonts w:cstheme="minorHAnsi"/>
        </w:rPr>
        <w:t xml:space="preserve"> (</w:t>
      </w:r>
      <w:r w:rsidRPr="00D965ED">
        <w:rPr>
          <w:rFonts w:cstheme="minorHAnsi"/>
        </w:rPr>
        <w:t>Rebase</w:t>
      </w:r>
      <w:r w:rsidRPr="00DF35FF">
        <w:rPr>
          <w:rFonts w:cstheme="minorHAnsi"/>
        </w:rPr>
        <w:t xml:space="preserve">) et </w:t>
      </w:r>
      <w:r w:rsidRPr="00D965ED">
        <w:rPr>
          <w:rFonts w:cstheme="minorHAnsi"/>
        </w:rPr>
        <w:t>« Assemblage</w:t>
      </w:r>
      <w:r w:rsidRPr="00DF35FF">
        <w:rPr>
          <w:rFonts w:cstheme="minorHAnsi"/>
        </w:rPr>
        <w:t> » (</w:t>
      </w:r>
      <w:r w:rsidRPr="00D965ED">
        <w:rPr>
          <w:rFonts w:cstheme="minorHAnsi"/>
        </w:rPr>
        <w:t>Merge</w:t>
      </w:r>
      <w:r w:rsidRPr="00DF35FF">
        <w:rPr>
          <w:rFonts w:cstheme="minorHAnsi"/>
        </w:rPr>
        <w:t>). Cette prestation, à la demande de la Cnam, sera à réaliser avant ou pendant la Vérification d’aptitude ou avant la Pré-production.</w:t>
      </w:r>
      <w:r w:rsidRPr="00DF35FF">
        <w:rPr>
          <w:rFonts w:cstheme="minorHAnsi"/>
          <w:lang w:bidi="en-US"/>
        </w:rPr>
        <w:t xml:space="preserve"> </w:t>
      </w:r>
      <w:r>
        <w:rPr>
          <w:rFonts w:cstheme="minorHAnsi"/>
          <w:lang w:bidi="en-US"/>
        </w:rPr>
        <w:t>Ces</w:t>
      </w:r>
      <w:r w:rsidRPr="007120E2">
        <w:rPr>
          <w:rFonts w:cstheme="minorHAnsi"/>
          <w:lang w:bidi="en-US"/>
        </w:rPr>
        <w:t xml:space="preserve"> prestations particulières peuvent être commandées par la Cnam </w:t>
      </w:r>
      <w:r>
        <w:rPr>
          <w:rFonts w:cstheme="minorHAnsi"/>
          <w:lang w:bidi="en-US"/>
        </w:rPr>
        <w:t>(</w:t>
      </w:r>
      <w:r w:rsidRPr="007120E2">
        <w:rPr>
          <w:rFonts w:cstheme="minorHAnsi"/>
          <w:lang w:bidi="en-US"/>
        </w:rPr>
        <w:t xml:space="preserve">cf. UO </w:t>
      </w:r>
      <w:r>
        <w:rPr>
          <w:rFonts w:cstheme="minorHAnsi"/>
          <w:lang w:bidi="en-US"/>
        </w:rPr>
        <w:t>11</w:t>
      </w:r>
      <w:r w:rsidRPr="007120E2">
        <w:rPr>
          <w:rFonts w:cstheme="minorHAnsi"/>
          <w:lang w:bidi="en-US"/>
        </w:rPr>
        <w:t>_*)</w:t>
      </w:r>
      <w:r w:rsidR="000074D0">
        <w:rPr>
          <w:rFonts w:cstheme="minorHAnsi"/>
          <w:lang w:bidi="en-US"/>
        </w:rPr>
        <w:t>, elles concernent les applications sous la responsabilité de DGDP.</w:t>
      </w:r>
    </w:p>
    <w:p w14:paraId="3876914C" w14:textId="6946119B" w:rsidR="00DF35FF" w:rsidRPr="00DF35FF" w:rsidRDefault="00DF35FF" w:rsidP="00DF35FF">
      <w:pPr>
        <w:rPr>
          <w:rFonts w:cstheme="minorHAnsi"/>
        </w:rPr>
      </w:pPr>
      <w:r w:rsidRPr="00DF35FF">
        <w:rPr>
          <w:rFonts w:cstheme="minorHAnsi"/>
        </w:rPr>
        <w:t>Les actions du titulaire pour l’ASSEMBLAGE sont les suivantes :</w:t>
      </w:r>
    </w:p>
    <w:p w14:paraId="37B0D1B9" w14:textId="77777777" w:rsidR="00DF35FF" w:rsidRPr="00D965ED" w:rsidRDefault="00DF35FF" w:rsidP="00D965ED">
      <w:pPr>
        <w:rPr>
          <w:rFonts w:cstheme="minorHAnsi"/>
        </w:rPr>
      </w:pPr>
      <w:r w:rsidRPr="00D965ED">
        <w:rPr>
          <w:rFonts w:cstheme="minorHAnsi"/>
        </w:rPr>
        <w:t>« Resoclage » (Rebase) des composants techniques et documentaires du projet A et B, sur un socle défini</w:t>
      </w:r>
    </w:p>
    <w:p w14:paraId="156A7A21" w14:textId="77777777" w:rsidR="00DF35FF" w:rsidRPr="00D965ED" w:rsidRDefault="00DF35FF" w:rsidP="00D965ED">
      <w:pPr>
        <w:rPr>
          <w:rFonts w:cstheme="minorHAnsi"/>
        </w:rPr>
      </w:pPr>
      <w:r w:rsidRPr="00D965ED">
        <w:rPr>
          <w:rFonts w:cstheme="minorHAnsi"/>
        </w:rPr>
        <w:t xml:space="preserve">« Assemblage » (Merge) des composants techniques et documentaires du projet A et B, sur un socle défini. En prenant en compte la gestion éventuelle des conflits </w:t>
      </w:r>
    </w:p>
    <w:p w14:paraId="30DC0840" w14:textId="77777777" w:rsidR="00DF35FF" w:rsidRPr="00D965ED" w:rsidRDefault="00DF35FF" w:rsidP="00D965ED">
      <w:pPr>
        <w:rPr>
          <w:rFonts w:cstheme="minorHAnsi"/>
        </w:rPr>
      </w:pPr>
      <w:r w:rsidRPr="00D965ED">
        <w:rPr>
          <w:rFonts w:cstheme="minorHAnsi"/>
        </w:rPr>
        <w:t>Tests permettant de vérifier le bon fonctionnement des projets A et B avant livraison à la Cnam.</w:t>
      </w:r>
    </w:p>
    <w:p w14:paraId="0AA25BD2" w14:textId="77777777" w:rsidR="00DF35FF" w:rsidRPr="00D965ED" w:rsidRDefault="00DF35FF" w:rsidP="00DF35FF">
      <w:pPr>
        <w:rPr>
          <w:rFonts w:cstheme="minorHAnsi"/>
        </w:rPr>
      </w:pPr>
      <w:r w:rsidRPr="00D965ED">
        <w:rPr>
          <w:rFonts w:cstheme="minorHAnsi"/>
        </w:rPr>
        <w:t xml:space="preserve">Exemples: </w:t>
      </w:r>
    </w:p>
    <w:p w14:paraId="11A93659" w14:textId="77777777" w:rsidR="00DF35FF" w:rsidRPr="00D965ED" w:rsidRDefault="00DF35FF" w:rsidP="00DF35FF">
      <w:pPr>
        <w:rPr>
          <w:rFonts w:cstheme="minorHAnsi"/>
        </w:rPr>
      </w:pPr>
      <w:r w:rsidRPr="00DF35FF">
        <w:rPr>
          <w:rFonts w:cstheme="minorHAnsi"/>
        </w:rPr>
        <w:t xml:space="preserve">Pour 1 composant nécessitant Merge avec 10 conflits la Cnam commandera 1 UO ASS-PRJ - UNITE D’ŒUVRE </w:t>
      </w:r>
      <w:r w:rsidRPr="00D965ED">
        <w:rPr>
          <w:rFonts w:cstheme="minorHAnsi"/>
        </w:rPr>
        <w:t>ASSEMBLAGE</w:t>
      </w:r>
    </w:p>
    <w:p w14:paraId="2396AA82" w14:textId="77777777" w:rsidR="00DF35FF" w:rsidRPr="00D965ED" w:rsidRDefault="00DF35FF" w:rsidP="00DF35FF">
      <w:pPr>
        <w:rPr>
          <w:rFonts w:cstheme="minorHAnsi"/>
        </w:rPr>
      </w:pPr>
      <w:r w:rsidRPr="00DF35FF">
        <w:rPr>
          <w:rFonts w:cstheme="minorHAnsi"/>
        </w:rPr>
        <w:t xml:space="preserve">Pour 1 composant nécessitant Merge avec 15 conflits la Cnam commandera 2 UOs ASS-PRJ - UNITE D’ŒUVRE </w:t>
      </w:r>
      <w:r w:rsidRPr="00D965ED">
        <w:rPr>
          <w:rFonts w:cstheme="minorHAnsi"/>
        </w:rPr>
        <w:t>ASSEMBLAGE</w:t>
      </w:r>
    </w:p>
    <w:p w14:paraId="6617FD37" w14:textId="77777777" w:rsidR="00DF35FF" w:rsidRPr="00D965ED" w:rsidRDefault="00DF35FF" w:rsidP="00DF35FF">
      <w:pPr>
        <w:rPr>
          <w:rFonts w:cstheme="minorHAnsi"/>
        </w:rPr>
      </w:pPr>
      <w:r w:rsidRPr="00DF35FF">
        <w:rPr>
          <w:rFonts w:cstheme="minorHAnsi"/>
        </w:rPr>
        <w:t xml:space="preserve">Pour 1 composant nécessitant Merge avec 110 conflits la Cnam commandera 2 UO ASS-PRJ - UNITE D’ŒUVRE </w:t>
      </w:r>
      <w:r w:rsidRPr="00D965ED">
        <w:rPr>
          <w:rFonts w:cstheme="minorHAnsi"/>
        </w:rPr>
        <w:t>ASSEMBLAGE</w:t>
      </w:r>
    </w:p>
    <w:p w14:paraId="415A0577" w14:textId="77777777" w:rsidR="00DF35FF" w:rsidRPr="00D965ED" w:rsidRDefault="00DF35FF" w:rsidP="00DF35FF">
      <w:pPr>
        <w:rPr>
          <w:rFonts w:cstheme="minorHAnsi"/>
        </w:rPr>
      </w:pPr>
      <w:r w:rsidRPr="00DF35FF">
        <w:rPr>
          <w:rFonts w:cstheme="minorHAnsi"/>
        </w:rPr>
        <w:t xml:space="preserve">Pour 1 composant nécessitant Merge avec 115 conflits la Cnam commandera 3 UO ASS-PRJ - UNITE D’ŒUVRE </w:t>
      </w:r>
      <w:r w:rsidRPr="00D965ED">
        <w:rPr>
          <w:rFonts w:cstheme="minorHAnsi"/>
        </w:rPr>
        <w:t>ASSEMBLAGE</w:t>
      </w:r>
    </w:p>
    <w:p w14:paraId="359081F2" w14:textId="77777777" w:rsidR="00DF35FF" w:rsidRPr="00D965ED" w:rsidRDefault="00DF35FF" w:rsidP="00DF35FF">
      <w:pPr>
        <w:rPr>
          <w:rFonts w:cstheme="minorHAnsi"/>
        </w:rPr>
      </w:pPr>
      <w:r w:rsidRPr="00D965ED">
        <w:rPr>
          <w:rFonts w:cstheme="minorHAnsi"/>
        </w:rPr>
        <w:t>Définition d’un « conflit » : lorsqu’une même section de code est modifiée par plusieurs personnes/branches et que l'outil n'est pas en capacité de composer seul la version finale</w:t>
      </w:r>
    </w:p>
    <w:p w14:paraId="1B0CB410" w14:textId="77777777" w:rsidR="00DF35FF" w:rsidRPr="007120E2" w:rsidRDefault="00DF35FF" w:rsidP="00D965ED">
      <w:pPr>
        <w:ind w:left="851"/>
        <w:rPr>
          <w:rFonts w:cstheme="minorHAnsi"/>
          <w:highlight w:val="yellow"/>
          <w:lang w:bidi="en-US"/>
        </w:rPr>
      </w:pPr>
    </w:p>
    <w:p w14:paraId="24D75359" w14:textId="53E4A545" w:rsidR="009725F5" w:rsidRPr="007120E2" w:rsidRDefault="009725F5" w:rsidP="00D965ED">
      <w:pPr>
        <w:pStyle w:val="Pucea"/>
        <w:numPr>
          <w:ilvl w:val="0"/>
          <w:numId w:val="44"/>
        </w:numPr>
        <w:rPr>
          <w:rFonts w:asciiTheme="minorHAnsi" w:hAnsiTheme="minorHAnsi"/>
        </w:rPr>
      </w:pPr>
      <w:r w:rsidRPr="007120E2">
        <w:rPr>
          <w:rFonts w:asciiTheme="minorHAnsi" w:hAnsiTheme="minorHAnsi"/>
        </w:rPr>
        <w:t xml:space="preserve">Le réglementaire et le paramétrage </w:t>
      </w:r>
    </w:p>
    <w:p w14:paraId="73A549FB" w14:textId="49D94121" w:rsidR="009725F5" w:rsidRPr="007120E2" w:rsidRDefault="009725F5" w:rsidP="003A1F72">
      <w:pPr>
        <w:spacing w:before="0" w:after="200" w:line="276" w:lineRule="auto"/>
        <w:rPr>
          <w:rFonts w:cstheme="minorHAnsi"/>
          <w:lang w:bidi="en-US"/>
        </w:rPr>
      </w:pPr>
      <w:r w:rsidRPr="007120E2">
        <w:rPr>
          <w:rFonts w:cstheme="minorHAnsi"/>
          <w:lang w:bidi="en-US"/>
        </w:rPr>
        <w:t>Des prestations particulières en lien avec les actions réglementaires et le paramètre du SI peuvent</w:t>
      </w:r>
      <w:r w:rsidR="00116208" w:rsidRPr="007120E2">
        <w:rPr>
          <w:rFonts w:cstheme="minorHAnsi"/>
          <w:lang w:bidi="en-US"/>
        </w:rPr>
        <w:t xml:space="preserve"> être commandées par la Cnam </w:t>
      </w:r>
      <w:r w:rsidR="002856A7">
        <w:rPr>
          <w:rFonts w:cstheme="minorHAnsi"/>
          <w:lang w:bidi="en-US"/>
        </w:rPr>
        <w:t>(</w:t>
      </w:r>
      <w:r w:rsidR="00116208" w:rsidRPr="007120E2">
        <w:rPr>
          <w:rFonts w:cstheme="minorHAnsi"/>
          <w:lang w:bidi="en-US"/>
        </w:rPr>
        <w:t xml:space="preserve">cf. UO </w:t>
      </w:r>
      <w:r w:rsidR="00356F53" w:rsidRPr="007120E2">
        <w:rPr>
          <w:rFonts w:cstheme="minorHAnsi"/>
          <w:lang w:bidi="en-US"/>
        </w:rPr>
        <w:t>7</w:t>
      </w:r>
      <w:r w:rsidR="00116208" w:rsidRPr="007120E2">
        <w:rPr>
          <w:rFonts w:cstheme="minorHAnsi"/>
          <w:lang w:bidi="en-US"/>
        </w:rPr>
        <w:t>_</w:t>
      </w:r>
      <w:r w:rsidR="003C2F65" w:rsidRPr="007120E2">
        <w:rPr>
          <w:rFonts w:cstheme="minorHAnsi"/>
          <w:lang w:bidi="en-US"/>
        </w:rPr>
        <w:t>*</w:t>
      </w:r>
      <w:r w:rsidR="00116208" w:rsidRPr="007120E2">
        <w:rPr>
          <w:rFonts w:cstheme="minorHAnsi"/>
          <w:lang w:bidi="en-US"/>
        </w:rPr>
        <w:t>)</w:t>
      </w:r>
      <w:r w:rsidR="005F27C3">
        <w:rPr>
          <w:rFonts w:cstheme="minorHAnsi"/>
          <w:lang w:bidi="en-US"/>
        </w:rPr>
        <w:t>,</w:t>
      </w:r>
      <w:r w:rsidR="00116208" w:rsidRPr="007120E2">
        <w:rPr>
          <w:rFonts w:cstheme="minorHAnsi"/>
          <w:lang w:bidi="en-US"/>
        </w:rPr>
        <w:t> </w:t>
      </w:r>
      <w:r w:rsidR="005F27C3">
        <w:rPr>
          <w:rFonts w:cstheme="minorHAnsi"/>
          <w:lang w:bidi="en-US"/>
        </w:rPr>
        <w:t>elles concernent les applications sous la responsabilité de DGDP</w:t>
      </w:r>
      <w:r w:rsidR="006C34F0">
        <w:rPr>
          <w:rFonts w:cstheme="minorHAnsi"/>
          <w:lang w:bidi="en-US"/>
        </w:rPr>
        <w:t xml:space="preserve"> </w:t>
      </w:r>
      <w:r w:rsidR="00116208" w:rsidRPr="007120E2">
        <w:rPr>
          <w:rFonts w:cstheme="minorHAnsi"/>
          <w:lang w:bidi="en-US"/>
        </w:rPr>
        <w:t>:</w:t>
      </w:r>
    </w:p>
    <w:p w14:paraId="27141B6B" w14:textId="1C50C901" w:rsidR="009725F5" w:rsidRPr="007120E2" w:rsidRDefault="009725F5" w:rsidP="007B39EA">
      <w:pPr>
        <w:pStyle w:val="Puce1TMADEV"/>
      </w:pPr>
      <w:r w:rsidRPr="007120E2">
        <w:t>Réaliser une étude d'impact des actions de paramétrage définies par la Cnamdéfinissant l'expression de besoin.</w:t>
      </w:r>
    </w:p>
    <w:p w14:paraId="496CADD0" w14:textId="32CD2712" w:rsidR="009725F5" w:rsidRPr="007120E2" w:rsidRDefault="009725F5" w:rsidP="007B39EA">
      <w:pPr>
        <w:pStyle w:val="Puce1TMADEV"/>
      </w:pPr>
      <w:r w:rsidRPr="007120E2">
        <w:t>Réaliser les évolutions sur les tables de référence du système d'information.</w:t>
      </w:r>
    </w:p>
    <w:p w14:paraId="6954EB83" w14:textId="69E1D979" w:rsidR="009725F5" w:rsidRPr="007120E2" w:rsidRDefault="009725F5" w:rsidP="007B39EA">
      <w:pPr>
        <w:pStyle w:val="Puce1TMADEV"/>
      </w:pPr>
      <w:r w:rsidRPr="007120E2">
        <w:t>Garantir une solution pérenne pour les évolutions de paramétrage, permettre une meilleure prise en charge par l'équipe de mise à jour tables après la mise en production du projet.</w:t>
      </w:r>
    </w:p>
    <w:p w14:paraId="79DBF074" w14:textId="33AAA247" w:rsidR="009725F5" w:rsidRPr="007120E2" w:rsidRDefault="009725F5" w:rsidP="007B39EA">
      <w:pPr>
        <w:pStyle w:val="Puce1TMADEV"/>
      </w:pPr>
      <w:r w:rsidRPr="007120E2">
        <w:t>Mettre à jour le document de liaison transmis par les projets (document info tables). Ce document doit être validé par la Cnam avant tout développement en cas de modification de structure ou de création d’une nouvelle table de paramétrage.</w:t>
      </w:r>
    </w:p>
    <w:p w14:paraId="05A4999D" w14:textId="56AC6096" w:rsidR="009725F5" w:rsidRPr="007120E2" w:rsidRDefault="009725F5" w:rsidP="007B39EA">
      <w:pPr>
        <w:pStyle w:val="Puce1TMADEV"/>
      </w:pPr>
      <w:r w:rsidRPr="007120E2">
        <w:t>Vérifier les mouvements transmis par les projets avant demande de fabrication de la version.</w:t>
      </w:r>
    </w:p>
    <w:p w14:paraId="16A5DF19" w14:textId="6D2DD3C8" w:rsidR="009725F5" w:rsidRDefault="009725F5" w:rsidP="007B39EA">
      <w:pPr>
        <w:pStyle w:val="Puce1TMADEV"/>
      </w:pPr>
      <w:r w:rsidRPr="007120E2">
        <w:t>Accompagner les équipes Cnam sur le suivi des phases de recette.</w:t>
      </w:r>
    </w:p>
    <w:p w14:paraId="122282DD" w14:textId="08D7BC11" w:rsidR="006C34F0" w:rsidRDefault="006C34F0" w:rsidP="006C34F0">
      <w:pPr>
        <w:pStyle w:val="Puce1TMADEV"/>
        <w:numPr>
          <w:ilvl w:val="0"/>
          <w:numId w:val="0"/>
        </w:numPr>
        <w:ind w:left="851"/>
      </w:pPr>
    </w:p>
    <w:p w14:paraId="2C82CB69" w14:textId="1C9CFFDC" w:rsidR="009725F5" w:rsidRPr="007120E2" w:rsidRDefault="009725F5" w:rsidP="000821FE">
      <w:pPr>
        <w:pStyle w:val="Titre5"/>
      </w:pPr>
      <w:bookmarkStart w:id="8665" w:name="_Toc179391337"/>
      <w:bookmarkStart w:id="8666" w:name="_Toc180425772"/>
      <w:bookmarkStart w:id="8667" w:name="_Toc180572715"/>
      <w:bookmarkStart w:id="8668" w:name="_Toc180770882"/>
      <w:bookmarkStart w:id="8669" w:name="_Toc182410653"/>
      <w:bookmarkStart w:id="8670" w:name="_Toc182412693"/>
      <w:bookmarkStart w:id="8671" w:name="_Toc182486272"/>
      <w:bookmarkStart w:id="8672" w:name="_Toc182487915"/>
      <w:bookmarkStart w:id="8673" w:name="_Toc182554508"/>
      <w:bookmarkStart w:id="8674" w:name="_Toc182557168"/>
      <w:bookmarkStart w:id="8675" w:name="_Toc182574496"/>
      <w:bookmarkStart w:id="8676" w:name="_Toc182576039"/>
      <w:bookmarkStart w:id="8677" w:name="_Toc182581542"/>
      <w:bookmarkStart w:id="8678" w:name="_Toc182832387"/>
      <w:bookmarkStart w:id="8679" w:name="_Toc182842613"/>
      <w:bookmarkStart w:id="8680" w:name="_Toc182844220"/>
      <w:bookmarkStart w:id="8681" w:name="_Toc182845143"/>
      <w:bookmarkStart w:id="8682" w:name="_Toc182845324"/>
      <w:bookmarkStart w:id="8683" w:name="_Toc182910439"/>
      <w:bookmarkStart w:id="8684" w:name="_Toc182911925"/>
      <w:bookmarkStart w:id="8685" w:name="_Toc182931507"/>
      <w:bookmarkStart w:id="8686" w:name="_Toc182934255"/>
      <w:bookmarkStart w:id="8687" w:name="_Toc183011621"/>
      <w:bookmarkStart w:id="8688" w:name="_Toc183012779"/>
      <w:bookmarkStart w:id="8689" w:name="_Toc183016999"/>
      <w:bookmarkStart w:id="8690" w:name="_Toc183018302"/>
      <w:bookmarkStart w:id="8691" w:name="_Toc183082210"/>
      <w:bookmarkStart w:id="8692" w:name="_Toc183173792"/>
      <w:bookmarkStart w:id="8693" w:name="_Toc183184966"/>
      <w:bookmarkStart w:id="8694" w:name="_Toc183188049"/>
      <w:bookmarkStart w:id="8695" w:name="_Toc183448099"/>
      <w:bookmarkStart w:id="8696" w:name="_Toc183792292"/>
      <w:bookmarkStart w:id="8697" w:name="_Toc183796122"/>
      <w:bookmarkStart w:id="8698" w:name="_Toc184031739"/>
      <w:bookmarkStart w:id="8699" w:name="_Toc184053530"/>
      <w:bookmarkStart w:id="8700" w:name="_Toc184054139"/>
      <w:bookmarkStart w:id="8701" w:name="_Toc184055411"/>
      <w:bookmarkStart w:id="8702" w:name="_Toc184130802"/>
      <w:bookmarkStart w:id="8703" w:name="_Toc184136953"/>
      <w:bookmarkStart w:id="8704" w:name="_Toc184137991"/>
      <w:bookmarkStart w:id="8705" w:name="_Toc184143983"/>
      <w:bookmarkStart w:id="8706" w:name="_Toc184222229"/>
      <w:bookmarkStart w:id="8707" w:name="_Toc184226924"/>
      <w:bookmarkStart w:id="8708" w:name="_Toc184227792"/>
      <w:bookmarkStart w:id="8709" w:name="_Toc184305469"/>
      <w:bookmarkStart w:id="8710" w:name="_Toc184307933"/>
      <w:bookmarkStart w:id="8711" w:name="_Toc184311847"/>
      <w:bookmarkStart w:id="8712" w:name="_Toc184636678"/>
      <w:bookmarkStart w:id="8713" w:name="_Toc184734502"/>
      <w:bookmarkStart w:id="8714" w:name="_Toc184821294"/>
      <w:bookmarkStart w:id="8715" w:name="_Toc184831013"/>
      <w:bookmarkStart w:id="8716" w:name="_Toc185000353"/>
      <w:bookmarkStart w:id="8717" w:name="_Toc185002946"/>
      <w:bookmarkStart w:id="8718" w:name="_Toc185416430"/>
      <w:bookmarkStart w:id="8719" w:name="_Toc185434703"/>
      <w:bookmarkStart w:id="8720" w:name="_Toc185605248"/>
      <w:bookmarkStart w:id="8721" w:name="_Toc185606782"/>
      <w:bookmarkStart w:id="8722" w:name="_Toc186449538"/>
      <w:bookmarkStart w:id="8723" w:name="_Toc186452862"/>
      <w:bookmarkStart w:id="8724" w:name="_Toc186462884"/>
      <w:bookmarkStart w:id="8725" w:name="_Toc186467281"/>
      <w:bookmarkStart w:id="8726" w:name="_Toc187053725"/>
      <w:bookmarkStart w:id="8727" w:name="_Toc187319407"/>
      <w:bookmarkStart w:id="8728" w:name="_Toc209604998"/>
      <w:r w:rsidRPr="007120E2">
        <w:lastRenderedPageBreak/>
        <w:t>Cycle de vie du développement Cycle en V</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30C24A46" w14:textId="77777777" w:rsidR="009725F5" w:rsidRPr="007120E2" w:rsidRDefault="009725F5" w:rsidP="00C624D9">
      <w:pPr>
        <w:pStyle w:val="Titre6"/>
      </w:pPr>
      <w:bookmarkStart w:id="8729" w:name="_Toc179391338"/>
      <w:bookmarkStart w:id="8730" w:name="_Toc180425773"/>
      <w:bookmarkStart w:id="8731" w:name="_Toc180572716"/>
      <w:bookmarkStart w:id="8732" w:name="_Toc180770883"/>
      <w:r w:rsidRPr="007120E2">
        <w:t>Le cadrage</w:t>
      </w:r>
      <w:bookmarkEnd w:id="8729"/>
      <w:bookmarkEnd w:id="8730"/>
      <w:bookmarkEnd w:id="8731"/>
      <w:bookmarkEnd w:id="8732"/>
    </w:p>
    <w:p w14:paraId="28A822B8" w14:textId="558936E5" w:rsidR="009725F5" w:rsidRPr="007120E2" w:rsidRDefault="009725F5" w:rsidP="009725F5">
      <w:pPr>
        <w:rPr>
          <w:rFonts w:cstheme="minorHAnsi"/>
          <w:lang w:bidi="en-US"/>
        </w:rPr>
      </w:pPr>
      <w:r w:rsidRPr="007120E2">
        <w:rPr>
          <w:rFonts w:cstheme="minorHAnsi"/>
          <w:lang w:bidi="en-US"/>
        </w:rPr>
        <w:t xml:space="preserve">Comme évoqué </w:t>
      </w:r>
      <w:r w:rsidR="00116208" w:rsidRPr="003A1F72">
        <w:rPr>
          <w:rFonts w:cstheme="minorHAnsi"/>
          <w:lang w:bidi="en-US"/>
        </w:rPr>
        <w:t xml:space="preserve">au </w:t>
      </w:r>
      <w:r w:rsidR="00393CCD" w:rsidRPr="003A1F72">
        <w:rPr>
          <w:rFonts w:cstheme="minorHAnsi"/>
          <w:lang w:bidi="en-US"/>
        </w:rPr>
        <w:t>§</w:t>
      </w:r>
      <w:r w:rsidR="00393CCD" w:rsidRPr="003A1F72">
        <w:rPr>
          <w:rFonts w:cstheme="minorHAnsi"/>
          <w:lang w:bidi="en-US"/>
        </w:rPr>
        <w:fldChar w:fldCharType="begin"/>
      </w:r>
      <w:r w:rsidR="00393CCD" w:rsidRPr="003A1F72">
        <w:rPr>
          <w:rFonts w:cstheme="minorHAnsi"/>
          <w:lang w:bidi="en-US"/>
        </w:rPr>
        <w:instrText xml:space="preserve"> REF _Ref183695682 \r \h </w:instrText>
      </w:r>
      <w:r w:rsidR="00065024" w:rsidRPr="003A1F72">
        <w:rPr>
          <w:rFonts w:cstheme="minorHAnsi"/>
          <w:lang w:bidi="en-US"/>
        </w:rPr>
        <w:instrText xml:space="preserve"> \* MERGEFORMAT </w:instrText>
      </w:r>
      <w:r w:rsidR="00393CCD" w:rsidRPr="003A1F72">
        <w:rPr>
          <w:rFonts w:cstheme="minorHAnsi"/>
          <w:lang w:bidi="en-US"/>
        </w:rPr>
      </w:r>
      <w:r w:rsidR="00393CCD" w:rsidRPr="003A1F72">
        <w:rPr>
          <w:rFonts w:cstheme="minorHAnsi"/>
          <w:lang w:bidi="en-US"/>
        </w:rPr>
        <w:fldChar w:fldCharType="separate"/>
      </w:r>
      <w:r w:rsidR="006616EB" w:rsidRPr="003A1F72">
        <w:rPr>
          <w:rFonts w:cstheme="minorHAnsi"/>
          <w:lang w:bidi="en-US"/>
        </w:rPr>
        <w:t>5.</w:t>
      </w:r>
      <w:r w:rsidR="003A1F72" w:rsidRPr="003A1F72">
        <w:rPr>
          <w:rFonts w:cstheme="minorHAnsi"/>
          <w:lang w:bidi="en-US"/>
        </w:rPr>
        <w:t>8</w:t>
      </w:r>
      <w:r w:rsidR="006616EB" w:rsidRPr="003A1F72">
        <w:rPr>
          <w:rFonts w:cstheme="minorHAnsi"/>
          <w:lang w:bidi="en-US"/>
        </w:rPr>
        <w:t>.3</w:t>
      </w:r>
      <w:r w:rsidR="00393CCD" w:rsidRPr="003A1F72">
        <w:rPr>
          <w:rFonts w:cstheme="minorHAnsi"/>
          <w:lang w:bidi="en-US"/>
        </w:rPr>
        <w:fldChar w:fldCharType="end"/>
      </w:r>
      <w:r w:rsidRPr="003A1F72">
        <w:rPr>
          <w:rFonts w:cstheme="minorHAnsi"/>
          <w:lang w:bidi="en-US"/>
        </w:rPr>
        <w:t>,</w:t>
      </w:r>
      <w:r w:rsidRPr="007120E2">
        <w:rPr>
          <w:rFonts w:cstheme="minorHAnsi"/>
          <w:lang w:bidi="en-US"/>
        </w:rPr>
        <w:t xml:space="preserve"> la Cnam peut décider </w:t>
      </w:r>
      <w:r w:rsidR="0063126D" w:rsidRPr="007120E2">
        <w:rPr>
          <w:rFonts w:cstheme="minorHAnsi"/>
          <w:lang w:bidi="en-US"/>
        </w:rPr>
        <w:t>au moment</w:t>
      </w:r>
      <w:r w:rsidRPr="007120E2">
        <w:rPr>
          <w:rFonts w:cstheme="minorHAnsi"/>
          <w:lang w:bidi="en-US"/>
        </w:rPr>
        <w:t xml:space="preserve"> de lancer un projet cycle en V, </w:t>
      </w:r>
      <w:r w:rsidR="00313586" w:rsidRPr="007120E2">
        <w:rPr>
          <w:rFonts w:cstheme="minorHAnsi"/>
          <w:lang w:bidi="en-US"/>
        </w:rPr>
        <w:t>s’il</w:t>
      </w:r>
      <w:r w:rsidRPr="007120E2">
        <w:rPr>
          <w:rFonts w:cstheme="minorHAnsi"/>
          <w:lang w:bidi="en-US"/>
        </w:rPr>
        <w:t xml:space="preserve"> </w:t>
      </w:r>
      <w:r w:rsidR="00116208" w:rsidRPr="007120E2">
        <w:rPr>
          <w:rFonts w:cstheme="minorHAnsi"/>
          <w:lang w:bidi="en-US"/>
        </w:rPr>
        <w:t>fait</w:t>
      </w:r>
      <w:r w:rsidRPr="007120E2">
        <w:rPr>
          <w:rFonts w:cstheme="minorHAnsi"/>
          <w:lang w:bidi="en-US"/>
        </w:rPr>
        <w:t xml:space="preserve"> l’objet d’un cadrage </w:t>
      </w:r>
      <w:r w:rsidR="00313586" w:rsidRPr="007120E2">
        <w:rPr>
          <w:rFonts w:cstheme="minorHAnsi"/>
          <w:lang w:bidi="en-US"/>
        </w:rPr>
        <w:t>ou no</w:t>
      </w:r>
      <w:r w:rsidR="00116208" w:rsidRPr="007120E2">
        <w:rPr>
          <w:rFonts w:cstheme="minorHAnsi"/>
          <w:lang w:bidi="en-US"/>
        </w:rPr>
        <w:t>n, et le cas échéant s’il s’agit</w:t>
      </w:r>
      <w:r w:rsidR="00313586" w:rsidRPr="007120E2">
        <w:rPr>
          <w:rFonts w:cstheme="minorHAnsi"/>
          <w:lang w:bidi="en-US"/>
        </w:rPr>
        <w:t xml:space="preserve"> d’</w:t>
      </w:r>
      <w:r w:rsidRPr="007120E2">
        <w:rPr>
          <w:rFonts w:cstheme="minorHAnsi"/>
          <w:lang w:bidi="en-US"/>
        </w:rPr>
        <w:t>un cadrage cycle en V classique</w:t>
      </w:r>
      <w:r w:rsidR="00313586" w:rsidRPr="007120E2">
        <w:rPr>
          <w:rFonts w:cstheme="minorHAnsi"/>
          <w:lang w:bidi="en-US"/>
        </w:rPr>
        <w:t xml:space="preserve"> ou d’un cadrage 360</w:t>
      </w:r>
      <w:r w:rsidRPr="007120E2">
        <w:rPr>
          <w:rFonts w:cstheme="minorHAnsi"/>
          <w:lang w:bidi="en-US"/>
        </w:rPr>
        <w:t>.</w:t>
      </w:r>
    </w:p>
    <w:p w14:paraId="75DED9E2" w14:textId="70344193" w:rsidR="001F32C4" w:rsidRPr="007120E2" w:rsidRDefault="00313586" w:rsidP="002844A0">
      <w:pPr>
        <w:pStyle w:val="Titre7"/>
      </w:pPr>
      <w:bookmarkStart w:id="8733" w:name="_Toc22800589"/>
      <w:bookmarkStart w:id="8734" w:name="_Toc178176287"/>
      <w:bookmarkStart w:id="8735" w:name="_Toc180425755"/>
      <w:bookmarkStart w:id="8736" w:name="_Toc180572696"/>
      <w:bookmarkStart w:id="8737" w:name="_Toc180770865"/>
      <w:bookmarkStart w:id="8738" w:name="_Toc182410639"/>
      <w:bookmarkStart w:id="8739" w:name="_Toc182412679"/>
      <w:bookmarkStart w:id="8740" w:name="_Toc182486257"/>
      <w:bookmarkStart w:id="8741" w:name="_Toc182487901"/>
      <w:bookmarkStart w:id="8742" w:name="_Toc182554493"/>
      <w:bookmarkStart w:id="8743" w:name="_Toc182557154"/>
      <w:bookmarkStart w:id="8744" w:name="_Toc182574482"/>
      <w:bookmarkStart w:id="8745" w:name="_Toc182576024"/>
      <w:bookmarkStart w:id="8746" w:name="_Toc182581528"/>
      <w:bookmarkStart w:id="8747" w:name="_Toc182832373"/>
      <w:bookmarkStart w:id="8748" w:name="_Toc182842599"/>
      <w:bookmarkStart w:id="8749" w:name="_Toc182844206"/>
      <w:bookmarkStart w:id="8750" w:name="_Toc182845129"/>
      <w:bookmarkStart w:id="8751" w:name="_Toc182845310"/>
      <w:bookmarkStart w:id="8752" w:name="_Toc182910425"/>
      <w:bookmarkStart w:id="8753" w:name="_Toc182911911"/>
      <w:bookmarkStart w:id="8754" w:name="_Toc182931493"/>
      <w:bookmarkStart w:id="8755" w:name="_Toc182934241"/>
      <w:bookmarkStart w:id="8756" w:name="_Toc183011607"/>
      <w:bookmarkStart w:id="8757" w:name="_Toc183012765"/>
      <w:bookmarkStart w:id="8758" w:name="_Toc183016985"/>
      <w:bookmarkStart w:id="8759" w:name="_Toc183018288"/>
      <w:bookmarkStart w:id="8760" w:name="_Toc183082196"/>
      <w:bookmarkStart w:id="8761" w:name="_Ref183782657"/>
      <w:bookmarkStart w:id="8762" w:name="_Toc179391339"/>
      <w:bookmarkStart w:id="8763" w:name="_Toc180425774"/>
      <w:bookmarkStart w:id="8764" w:name="_Toc180572717"/>
      <w:bookmarkStart w:id="8765" w:name="_Toc180770884"/>
      <w:bookmarkEnd w:id="8733"/>
      <w:r w:rsidRPr="007120E2">
        <w:t>C</w:t>
      </w:r>
      <w:r w:rsidR="001F32C4" w:rsidRPr="007120E2">
        <w:t>adrage 360</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48C25902" w14:textId="676C8C02" w:rsidR="00431009" w:rsidRPr="007120E2" w:rsidRDefault="00321B06" w:rsidP="001F32C4">
      <w:pPr>
        <w:rPr>
          <w:rFonts w:cstheme="minorHAnsi"/>
        </w:rPr>
      </w:pPr>
      <w:r w:rsidRPr="007120E2">
        <w:rPr>
          <w:rFonts w:cstheme="minorHAnsi"/>
        </w:rPr>
        <w:t xml:space="preserve">Le cadrage </w:t>
      </w:r>
      <w:r w:rsidR="00431009" w:rsidRPr="007120E2">
        <w:rPr>
          <w:rFonts w:cstheme="minorHAnsi"/>
        </w:rPr>
        <w:t xml:space="preserve">360 est issu de la Nouvelle Conduite de Projet de la Cnam. </w:t>
      </w:r>
      <w:r w:rsidR="009B4217" w:rsidRPr="007120E2">
        <w:rPr>
          <w:rFonts w:cstheme="minorHAnsi"/>
        </w:rPr>
        <w:t>A la date de rédaction du CCTP</w:t>
      </w:r>
      <w:r w:rsidR="00431009" w:rsidRPr="007120E2">
        <w:rPr>
          <w:rFonts w:cstheme="minorHAnsi"/>
        </w:rPr>
        <w:t>, il n’est pas mis en place sur l’ensemble des projets cycle en V de la Cnam.</w:t>
      </w:r>
    </w:p>
    <w:p w14:paraId="01599F74" w14:textId="082E51EA" w:rsidR="001F32C4" w:rsidRPr="007120E2" w:rsidRDefault="001F32C4" w:rsidP="001F32C4">
      <w:pPr>
        <w:rPr>
          <w:rFonts w:cstheme="minorHAnsi"/>
        </w:rPr>
      </w:pPr>
      <w:r w:rsidRPr="007120E2">
        <w:rPr>
          <w:rFonts w:cstheme="minorHAnsi"/>
        </w:rPr>
        <w:t>Les momen</w:t>
      </w:r>
      <w:r w:rsidR="00313586" w:rsidRPr="007120E2">
        <w:rPr>
          <w:rFonts w:cstheme="minorHAnsi"/>
        </w:rPr>
        <w:t>ts forts de ce</w:t>
      </w:r>
      <w:r w:rsidR="006739F0" w:rsidRPr="007120E2">
        <w:rPr>
          <w:rFonts w:cstheme="minorHAnsi"/>
        </w:rPr>
        <w:t xml:space="preserve"> cadrage sont :</w:t>
      </w:r>
    </w:p>
    <w:p w14:paraId="6646CB6D" w14:textId="69C100B5" w:rsidR="001F32C4" w:rsidRPr="007120E2" w:rsidRDefault="001F32C4" w:rsidP="00F403B5">
      <w:pPr>
        <w:pStyle w:val="Puce1TMADEV"/>
      </w:pPr>
      <w:r w:rsidRPr="007120E2">
        <w:t>La nomination du Garant, suivie par la mobilisation des acteurs et la préparation du séminaire de lancement avec un coach</w:t>
      </w:r>
      <w:r w:rsidR="009B4217" w:rsidRPr="007120E2">
        <w:t>.</w:t>
      </w:r>
    </w:p>
    <w:p w14:paraId="44F70DD5" w14:textId="49BACB5B" w:rsidR="001F32C4" w:rsidRPr="007120E2" w:rsidRDefault="001F32C4">
      <w:pPr>
        <w:pStyle w:val="Puce1TMADEV"/>
      </w:pPr>
      <w:r w:rsidRPr="007120E2">
        <w:t>Le séminaire de lancement en 3 temps, dont les 2 premiers animés par le coach</w:t>
      </w:r>
      <w:r w:rsidR="009B4217" w:rsidRPr="007120E2">
        <w:t>.</w:t>
      </w:r>
    </w:p>
    <w:p w14:paraId="54DA85A3" w14:textId="77777777" w:rsidR="001F32C4" w:rsidRPr="007120E2" w:rsidRDefault="001F32C4">
      <w:pPr>
        <w:pStyle w:val="Puce1TMADEV"/>
      </w:pPr>
      <w:r w:rsidRPr="007120E2">
        <w:t>Le cadrage lui-même, itératif et incrémental, à la main du Garant et de l’équipe projet. Les revues d’itérations peuvent être animées par l</w:t>
      </w:r>
      <w:r w:rsidR="009B4217" w:rsidRPr="007120E2">
        <w:t>e coach, à la demande du Garant.</w:t>
      </w:r>
    </w:p>
    <w:p w14:paraId="5E458F36" w14:textId="58F690B5" w:rsidR="001F32C4" w:rsidRPr="007120E2" w:rsidRDefault="001F32C4">
      <w:pPr>
        <w:pStyle w:val="Puce1TMADEV"/>
      </w:pPr>
      <w:r w:rsidRPr="007120E2">
        <w:t xml:space="preserve">La validation du cadrage : la revue de fin de cadrage est animée par le coach, elle permet de vérifier l’alignement des acteurs projets et se termine par un vote de confiance de l’équipe. Un comité (COMEN) entérine (ou </w:t>
      </w:r>
      <w:r w:rsidR="009B4217" w:rsidRPr="007120E2">
        <w:t>non</w:t>
      </w:r>
      <w:r w:rsidRPr="007120E2">
        <w:t>) ensuite, la poursuite du projet en réalisation.</w:t>
      </w:r>
    </w:p>
    <w:p w14:paraId="2CEF6DBD" w14:textId="190CD447" w:rsidR="00313586" w:rsidRPr="007120E2" w:rsidRDefault="001F32C4">
      <w:pPr>
        <w:pStyle w:val="Puce1TMADEV"/>
      </w:pPr>
      <w:r w:rsidRPr="007120E2">
        <w:t>Le lancement de la réalisation</w:t>
      </w:r>
      <w:r w:rsidR="009B4217" w:rsidRPr="007120E2">
        <w:t>.</w:t>
      </w:r>
    </w:p>
    <w:p w14:paraId="36D0B5D0" w14:textId="77777777" w:rsidR="00116208" w:rsidRPr="007120E2" w:rsidRDefault="00116208" w:rsidP="00116208"/>
    <w:p w14:paraId="1FB876C5" w14:textId="77777777" w:rsidR="001F32C4" w:rsidRPr="007120E2" w:rsidRDefault="001F32C4" w:rsidP="001F32C4">
      <w:pPr>
        <w:rPr>
          <w:rFonts w:eastAsia="Times New Roman" w:cstheme="minorHAnsi"/>
          <w:sz w:val="20"/>
        </w:rPr>
      </w:pPr>
      <w:r w:rsidRPr="007120E2">
        <w:rPr>
          <w:rFonts w:cstheme="minorHAnsi"/>
          <w:noProof/>
          <w:lang w:eastAsia="fr-FR"/>
        </w:rPr>
        <w:drawing>
          <wp:inline distT="0" distB="0" distL="0" distR="0" wp14:anchorId="0A5CFA2D" wp14:editId="2BF649D2">
            <wp:extent cx="5762625" cy="3238500"/>
            <wp:effectExtent l="0" t="0" r="952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02B12BF4" w14:textId="55095AC3" w:rsidR="001F32C4" w:rsidRPr="007120E2" w:rsidRDefault="001F32C4" w:rsidP="001F32C4">
      <w:pPr>
        <w:rPr>
          <w:rFonts w:eastAsia="Arial" w:cstheme="minorHAnsi"/>
          <w:lang w:bidi="en-US"/>
        </w:rPr>
      </w:pPr>
      <w:r w:rsidRPr="007120E2">
        <w:rPr>
          <w:rFonts w:eastAsia="Arial" w:cstheme="minorHAnsi"/>
          <w:lang w:bidi="en-US"/>
        </w:rPr>
        <w:t>A la Cnam, la conception générale est réalisée lors de la phase de cadrage. Elle est prise en charge par des experts fonctionnels (rédaction des spécifications fonctionnelles générales dites SFG), des architectes (rédaction du dossier d’architecture dit DA) et des experts techniques (définition des exigences de sécurité et RGPD, de la stratégie de recette</w:t>
      </w:r>
      <w:r w:rsidR="009B4217" w:rsidRPr="007120E2">
        <w:rPr>
          <w:rFonts w:eastAsia="Arial" w:cstheme="minorHAnsi"/>
          <w:lang w:bidi="en-US"/>
        </w:rPr>
        <w:t>, etc.</w:t>
      </w:r>
      <w:r w:rsidRPr="007120E2">
        <w:rPr>
          <w:rFonts w:eastAsia="Arial" w:cstheme="minorHAnsi"/>
          <w:lang w:bidi="en-US"/>
        </w:rPr>
        <w:t>).</w:t>
      </w:r>
    </w:p>
    <w:p w14:paraId="61EFCE96" w14:textId="5D757E14" w:rsidR="001F32C4" w:rsidRPr="007120E2" w:rsidRDefault="001F32C4" w:rsidP="001F32C4">
      <w:pPr>
        <w:rPr>
          <w:rFonts w:eastAsia="Times New Roman" w:cstheme="minorHAnsi"/>
        </w:rPr>
      </w:pPr>
      <w:r w:rsidRPr="007120E2">
        <w:rPr>
          <w:rFonts w:eastAsia="Arial" w:cstheme="minorHAnsi"/>
          <w:lang w:bidi="en-US"/>
        </w:rPr>
        <w:lastRenderedPageBreak/>
        <w:t>La Cnam réalise en interne ces différentes activités mais peut faire appel au T</w:t>
      </w:r>
      <w:r w:rsidRPr="007120E2">
        <w:rPr>
          <w:rFonts w:eastAsia="Times New Roman" w:cstheme="minorHAnsi"/>
        </w:rPr>
        <w:t>itulaire pour réaliser certaines prestations</w:t>
      </w:r>
      <w:r w:rsidR="00FC2048" w:rsidRPr="007120E2">
        <w:rPr>
          <w:rFonts w:eastAsia="Times New Roman" w:cstheme="minorHAnsi"/>
        </w:rPr>
        <w:t xml:space="preserve"> : </w:t>
      </w:r>
      <w:r w:rsidRPr="007120E2">
        <w:rPr>
          <w:rFonts w:eastAsia="Times New Roman" w:cstheme="minorHAnsi"/>
        </w:rPr>
        <w:t xml:space="preserve">présence d’experts fonctionnels ou techniques à certains ateliers, étude </w:t>
      </w:r>
      <w:r w:rsidR="00FC2048" w:rsidRPr="007120E2">
        <w:rPr>
          <w:rFonts w:eastAsia="Times New Roman" w:cstheme="minorHAnsi"/>
        </w:rPr>
        <w:t>(</w:t>
      </w:r>
      <w:r w:rsidRPr="007120E2">
        <w:rPr>
          <w:rFonts w:eastAsia="Times New Roman" w:cstheme="minorHAnsi"/>
        </w:rPr>
        <w:t>faisabilité</w:t>
      </w:r>
      <w:r w:rsidR="00FC2048" w:rsidRPr="007120E2">
        <w:rPr>
          <w:rFonts w:eastAsia="Times New Roman" w:cstheme="minorHAnsi"/>
        </w:rPr>
        <w:t xml:space="preserve">, </w:t>
      </w:r>
      <w:r w:rsidRPr="007120E2">
        <w:rPr>
          <w:rFonts w:eastAsia="Times New Roman" w:cstheme="minorHAnsi"/>
        </w:rPr>
        <w:t>impact</w:t>
      </w:r>
      <w:r w:rsidR="009B4217" w:rsidRPr="007120E2">
        <w:rPr>
          <w:rFonts w:eastAsia="Times New Roman" w:cstheme="minorHAnsi"/>
        </w:rPr>
        <w:t>, etc.</w:t>
      </w:r>
      <w:r w:rsidR="00FC2048" w:rsidRPr="007120E2">
        <w:rPr>
          <w:rFonts w:eastAsia="Times New Roman" w:cstheme="minorHAnsi"/>
        </w:rPr>
        <w:t>)</w:t>
      </w:r>
      <w:r w:rsidRPr="007120E2">
        <w:rPr>
          <w:rFonts w:eastAsia="Times New Roman" w:cstheme="minorHAnsi"/>
        </w:rPr>
        <w:t xml:space="preserve">, assistance à la rédaction des documents de conception générale. </w:t>
      </w:r>
    </w:p>
    <w:p w14:paraId="782C459C" w14:textId="77777777" w:rsidR="00B721FE" w:rsidRPr="007120E2" w:rsidRDefault="0085683F" w:rsidP="0085683F">
      <w:pPr>
        <w:rPr>
          <w:rFonts w:eastAsia="Times New Roman" w:cstheme="minorHAnsi"/>
        </w:rPr>
      </w:pPr>
      <w:r w:rsidRPr="007120E2">
        <w:rPr>
          <w:rFonts w:eastAsia="Times New Roman" w:cstheme="minorHAnsi"/>
        </w:rPr>
        <w:t>Lorsque le Titulaire est impliqué dans le cadrage, il apporte son expertise technique ou fonctionnelle</w:t>
      </w:r>
      <w:r w:rsidR="005C6B8D" w:rsidRPr="007120E2">
        <w:rPr>
          <w:rFonts w:eastAsia="Times New Roman" w:cstheme="minorHAnsi"/>
        </w:rPr>
        <w:t>,</w:t>
      </w:r>
      <w:r w:rsidRPr="007120E2">
        <w:rPr>
          <w:rFonts w:eastAsia="Times New Roman" w:cstheme="minorHAnsi"/>
        </w:rPr>
        <w:t xml:space="preserve"> issue de son expérience</w:t>
      </w:r>
      <w:r w:rsidR="005C6B8D" w:rsidRPr="007120E2">
        <w:rPr>
          <w:rFonts w:eastAsia="Times New Roman" w:cstheme="minorHAnsi"/>
        </w:rPr>
        <w:t>,</w:t>
      </w:r>
      <w:r w:rsidRPr="007120E2">
        <w:rPr>
          <w:rFonts w:eastAsia="Times New Roman" w:cstheme="minorHAnsi"/>
        </w:rPr>
        <w:t xml:space="preserve"> et son savoir-faire dans les projets qu’il a déjà conduit avec la Cnam. </w:t>
      </w:r>
    </w:p>
    <w:p w14:paraId="2EE6F86D" w14:textId="06F4442F" w:rsidR="0085683F" w:rsidRPr="007120E2" w:rsidRDefault="0085683F" w:rsidP="0085683F">
      <w:pPr>
        <w:rPr>
          <w:rFonts w:cstheme="minorHAnsi"/>
        </w:rPr>
      </w:pPr>
      <w:r w:rsidRPr="007120E2">
        <w:rPr>
          <w:rFonts w:cstheme="minorHAnsi"/>
          <w:u w:val="single"/>
        </w:rPr>
        <w:t>Déclenchement des prestations :</w:t>
      </w:r>
      <w:r w:rsidRPr="007120E2">
        <w:rPr>
          <w:rFonts w:cstheme="minorHAnsi"/>
        </w:rPr>
        <w:t xml:space="preserve"> La Cnam</w:t>
      </w:r>
      <w:r w:rsidR="006070D9" w:rsidRPr="007120E2">
        <w:rPr>
          <w:rFonts w:cstheme="minorHAnsi"/>
        </w:rPr>
        <w:t xml:space="preserve"> commande</w:t>
      </w:r>
      <w:r w:rsidRPr="007120E2">
        <w:rPr>
          <w:rFonts w:cstheme="minorHAnsi"/>
        </w:rPr>
        <w:t>, le cas échéant, au Titulaire</w:t>
      </w:r>
      <w:r w:rsidR="00B721FE" w:rsidRPr="007120E2">
        <w:rPr>
          <w:rFonts w:cstheme="minorHAnsi"/>
        </w:rPr>
        <w:t>,</w:t>
      </w:r>
      <w:r w:rsidRPr="007120E2">
        <w:rPr>
          <w:rFonts w:cstheme="minorHAnsi"/>
        </w:rPr>
        <w:t xml:space="preserve"> des prestations d’assistance au cadrage et à la conception générale </w:t>
      </w:r>
      <w:r w:rsidR="005D78BD">
        <w:rPr>
          <w:rFonts w:cstheme="minorHAnsi"/>
        </w:rPr>
        <w:t xml:space="preserve">via les UO du catalogue d’unités d’œuvre ou conformément </w:t>
      </w:r>
      <w:r w:rsidR="005D78BD" w:rsidRPr="005D78BD">
        <w:rPr>
          <w:rFonts w:cstheme="minorHAnsi"/>
          <w:szCs w:val="20"/>
        </w:rPr>
        <w:t xml:space="preserve">à la méthode de chiffrage applicable au cas d’espèce </w:t>
      </w:r>
      <w:r w:rsidR="005D78BD" w:rsidRPr="003A1F72">
        <w:rPr>
          <w:rFonts w:cstheme="minorHAnsi"/>
          <w:szCs w:val="20"/>
        </w:rPr>
        <w:t>(§</w:t>
      </w:r>
      <w:r w:rsidR="005D78BD" w:rsidRPr="003A1F72">
        <w:rPr>
          <w:rFonts w:cstheme="minorHAnsi"/>
          <w:szCs w:val="20"/>
        </w:rPr>
        <w:fldChar w:fldCharType="begin"/>
      </w:r>
      <w:r w:rsidR="005D78BD" w:rsidRPr="003A1F72">
        <w:rPr>
          <w:rFonts w:cstheme="minorHAnsi"/>
          <w:szCs w:val="20"/>
        </w:rPr>
        <w:instrText xml:space="preserve"> REF _Ref184731050 \r \h  \* MERGEFORMAT </w:instrText>
      </w:r>
      <w:r w:rsidR="005D78BD" w:rsidRPr="003A1F72">
        <w:rPr>
          <w:rFonts w:cstheme="minorHAnsi"/>
          <w:szCs w:val="20"/>
        </w:rPr>
      </w:r>
      <w:r w:rsidR="005D78BD" w:rsidRPr="003A1F72">
        <w:rPr>
          <w:rFonts w:cstheme="minorHAnsi"/>
          <w:szCs w:val="20"/>
        </w:rPr>
        <w:fldChar w:fldCharType="separate"/>
      </w:r>
      <w:r w:rsidR="006616EB" w:rsidRPr="003A1F72">
        <w:rPr>
          <w:rFonts w:cstheme="minorHAnsi"/>
          <w:szCs w:val="20"/>
        </w:rPr>
        <w:t>5.</w:t>
      </w:r>
      <w:r w:rsidR="003A1F72" w:rsidRPr="003A1F72">
        <w:rPr>
          <w:rFonts w:cstheme="minorHAnsi"/>
          <w:szCs w:val="20"/>
        </w:rPr>
        <w:t>8</w:t>
      </w:r>
      <w:r w:rsidR="006616EB" w:rsidRPr="003A1F72">
        <w:rPr>
          <w:rFonts w:cstheme="minorHAnsi"/>
          <w:szCs w:val="20"/>
        </w:rPr>
        <w:t>.6</w:t>
      </w:r>
      <w:r w:rsidR="005D78BD" w:rsidRPr="003A1F72">
        <w:rPr>
          <w:rFonts w:cstheme="minorHAnsi"/>
          <w:szCs w:val="20"/>
        </w:rPr>
        <w:fldChar w:fldCharType="end"/>
      </w:r>
      <w:r w:rsidR="005D78BD" w:rsidRPr="003A1F72">
        <w:rPr>
          <w:rFonts w:cstheme="minorHAnsi"/>
          <w:szCs w:val="20"/>
        </w:rPr>
        <w:t>).</w:t>
      </w:r>
    </w:p>
    <w:p w14:paraId="5D0CDBDA" w14:textId="0C77133E" w:rsidR="00A35A67" w:rsidRPr="007120E2" w:rsidRDefault="001F32C4" w:rsidP="001F32C4">
      <w:pPr>
        <w:rPr>
          <w:rFonts w:eastAsia="Times New Roman" w:cstheme="minorHAnsi"/>
        </w:rPr>
      </w:pPr>
      <w:r w:rsidRPr="007120E2">
        <w:rPr>
          <w:rFonts w:eastAsia="Times New Roman" w:cstheme="minorHAnsi"/>
        </w:rPr>
        <w:t>Si le Titulaire n’est pas sollicité lors des activités de cadrage, la Cnam organise</w:t>
      </w:r>
      <w:r w:rsidR="009B4217" w:rsidRPr="007120E2">
        <w:rPr>
          <w:rFonts w:eastAsia="Times New Roman" w:cstheme="minorHAnsi"/>
        </w:rPr>
        <w:t>,</w:t>
      </w:r>
      <w:r w:rsidRPr="007120E2">
        <w:rPr>
          <w:rFonts w:eastAsia="Times New Roman" w:cstheme="minorHAnsi"/>
        </w:rPr>
        <w:t xml:space="preserve"> en fin de cadrage</w:t>
      </w:r>
      <w:r w:rsidR="009B4217" w:rsidRPr="007120E2">
        <w:rPr>
          <w:rFonts w:eastAsia="Times New Roman" w:cstheme="minorHAnsi"/>
        </w:rPr>
        <w:t>,</w:t>
      </w:r>
      <w:r w:rsidRPr="007120E2">
        <w:rPr>
          <w:rFonts w:eastAsia="Times New Roman" w:cstheme="minorHAnsi"/>
        </w:rPr>
        <w:t xml:space="preserve"> des ateliers de présentation du besoin</w:t>
      </w:r>
      <w:r w:rsidR="00A5508F" w:rsidRPr="007120E2">
        <w:rPr>
          <w:rFonts w:eastAsia="Times New Roman" w:cstheme="minorHAnsi"/>
        </w:rPr>
        <w:t xml:space="preserve"> au Titulaire</w:t>
      </w:r>
      <w:r w:rsidRPr="007120E2">
        <w:rPr>
          <w:rFonts w:eastAsia="Times New Roman" w:cstheme="minorHAnsi"/>
        </w:rPr>
        <w:t xml:space="preserve"> (partage des spécifications </w:t>
      </w:r>
      <w:r w:rsidR="00A5508F" w:rsidRPr="007120E2">
        <w:rPr>
          <w:rFonts w:eastAsia="Times New Roman" w:cstheme="minorHAnsi"/>
        </w:rPr>
        <w:t xml:space="preserve">fonctionnelles </w:t>
      </w:r>
      <w:r w:rsidRPr="007120E2">
        <w:rPr>
          <w:rFonts w:eastAsia="Times New Roman" w:cstheme="minorHAnsi"/>
        </w:rPr>
        <w:t>générales et du dossier d’architecture notamment)</w:t>
      </w:r>
      <w:r w:rsidR="00A5508F" w:rsidRPr="007120E2">
        <w:rPr>
          <w:rFonts w:eastAsia="Times New Roman" w:cstheme="minorHAnsi"/>
        </w:rPr>
        <w:t xml:space="preserve">. </w:t>
      </w:r>
      <w:r w:rsidR="00B6758C" w:rsidRPr="007120E2">
        <w:rPr>
          <w:rFonts w:eastAsia="Times New Roman" w:cstheme="minorHAnsi"/>
        </w:rPr>
        <w:t>La participation à ces ateliers de présentation est incluse dans les activités d</w:t>
      </w:r>
      <w:r w:rsidR="006739F0" w:rsidRPr="007120E2">
        <w:rPr>
          <w:rFonts w:eastAsia="Times New Roman" w:cstheme="minorHAnsi"/>
        </w:rPr>
        <w:t>’assistance a</w:t>
      </w:r>
      <w:r w:rsidR="00B6758C" w:rsidRPr="007120E2">
        <w:rPr>
          <w:rFonts w:eastAsia="Times New Roman" w:cstheme="minorHAnsi"/>
        </w:rPr>
        <w:t xml:space="preserve">u pilotage global de l’accord cadre </w:t>
      </w:r>
      <w:r w:rsidR="00B6758C" w:rsidRPr="003A1F72">
        <w:rPr>
          <w:rFonts w:eastAsia="Times New Roman" w:cstheme="minorHAnsi"/>
        </w:rPr>
        <w:t>(cf</w:t>
      </w:r>
      <w:r w:rsidR="0009267E" w:rsidRPr="003A1F72">
        <w:rPr>
          <w:rFonts w:eastAsia="Times New Roman" w:cstheme="minorHAnsi"/>
        </w:rPr>
        <w:t>.</w:t>
      </w:r>
      <w:r w:rsidR="00B6758C" w:rsidRPr="003A1F72">
        <w:rPr>
          <w:rFonts w:eastAsia="Times New Roman" w:cstheme="minorHAnsi"/>
        </w:rPr>
        <w:t xml:space="preserve"> </w:t>
      </w:r>
      <w:r w:rsidR="00B6758C" w:rsidRPr="003A1F72">
        <w:rPr>
          <w:rFonts w:cstheme="minorHAnsi"/>
        </w:rPr>
        <w:t>§</w:t>
      </w:r>
      <w:r w:rsidR="00B6758C" w:rsidRPr="003A1F72">
        <w:rPr>
          <w:rFonts w:eastAsia="Times New Roman" w:cstheme="minorHAnsi"/>
        </w:rPr>
        <w:fldChar w:fldCharType="begin"/>
      </w:r>
      <w:r w:rsidR="00B6758C" w:rsidRPr="003A1F72">
        <w:rPr>
          <w:rFonts w:eastAsia="Times New Roman" w:cstheme="minorHAnsi"/>
        </w:rPr>
        <w:instrText xml:space="preserve"> REF _Ref184218849 \r \h  \* MERGEFORMAT </w:instrText>
      </w:r>
      <w:r w:rsidR="00B6758C" w:rsidRPr="003A1F72">
        <w:rPr>
          <w:rFonts w:eastAsia="Times New Roman" w:cstheme="minorHAnsi"/>
        </w:rPr>
      </w:r>
      <w:r w:rsidR="00B6758C" w:rsidRPr="003A1F72">
        <w:rPr>
          <w:rFonts w:eastAsia="Times New Roman" w:cstheme="minorHAnsi"/>
        </w:rPr>
        <w:fldChar w:fldCharType="separate"/>
      </w:r>
      <w:r w:rsidR="006616EB" w:rsidRPr="003A1F72">
        <w:rPr>
          <w:rFonts w:eastAsia="Times New Roman" w:cstheme="minorHAnsi"/>
        </w:rPr>
        <w:t>5.2</w:t>
      </w:r>
      <w:r w:rsidR="00B6758C" w:rsidRPr="003A1F72">
        <w:rPr>
          <w:rFonts w:eastAsia="Times New Roman" w:cstheme="minorHAnsi"/>
        </w:rPr>
        <w:fldChar w:fldCharType="end"/>
      </w:r>
      <w:r w:rsidR="00B6758C" w:rsidRPr="003A1F72">
        <w:rPr>
          <w:rFonts w:eastAsia="Times New Roman" w:cstheme="minorHAnsi"/>
        </w:rPr>
        <w:t>).</w:t>
      </w:r>
    </w:p>
    <w:p w14:paraId="47D52B02" w14:textId="133ABA15" w:rsidR="001F32C4" w:rsidRPr="007120E2" w:rsidRDefault="00A5508F" w:rsidP="001F32C4">
      <w:pPr>
        <w:rPr>
          <w:rFonts w:eastAsia="Times New Roman" w:cstheme="minorHAnsi"/>
        </w:rPr>
      </w:pPr>
      <w:r w:rsidRPr="007120E2">
        <w:rPr>
          <w:rFonts w:eastAsia="Times New Roman" w:cstheme="minorHAnsi"/>
        </w:rPr>
        <w:t xml:space="preserve">Le </w:t>
      </w:r>
      <w:r w:rsidR="001F32C4" w:rsidRPr="007120E2">
        <w:rPr>
          <w:rFonts w:eastAsia="Times New Roman" w:cstheme="minorHAnsi"/>
        </w:rPr>
        <w:t xml:space="preserve">Titulaire </w:t>
      </w:r>
      <w:r w:rsidRPr="007120E2">
        <w:rPr>
          <w:rFonts w:eastAsia="Times New Roman" w:cstheme="minorHAnsi"/>
        </w:rPr>
        <w:t xml:space="preserve">doit </w:t>
      </w:r>
      <w:r w:rsidR="001F32C4" w:rsidRPr="007120E2">
        <w:rPr>
          <w:rFonts w:eastAsia="Times New Roman" w:cstheme="minorHAnsi"/>
        </w:rPr>
        <w:t>fournir</w:t>
      </w:r>
      <w:r w:rsidR="006739F0" w:rsidRPr="007120E2">
        <w:rPr>
          <w:rFonts w:eastAsia="Times New Roman" w:cstheme="minorHAnsi"/>
        </w:rPr>
        <w:t>,</w:t>
      </w:r>
      <w:r w:rsidR="001F32C4" w:rsidRPr="007120E2">
        <w:rPr>
          <w:rFonts w:eastAsia="Times New Roman" w:cstheme="minorHAnsi"/>
        </w:rPr>
        <w:t xml:space="preserve"> </w:t>
      </w:r>
      <w:r w:rsidRPr="007120E2">
        <w:rPr>
          <w:rFonts w:eastAsia="Times New Roman" w:cstheme="minorHAnsi"/>
        </w:rPr>
        <w:t>à partir des entrants</w:t>
      </w:r>
      <w:r w:rsidR="00A56800" w:rsidRPr="007120E2">
        <w:rPr>
          <w:rFonts w:eastAsia="Times New Roman" w:cstheme="minorHAnsi"/>
        </w:rPr>
        <w:t xml:space="preserve"> du cadrage</w:t>
      </w:r>
      <w:r w:rsidR="006739F0" w:rsidRPr="007120E2">
        <w:rPr>
          <w:rFonts w:eastAsia="Times New Roman" w:cstheme="minorHAnsi"/>
        </w:rPr>
        <w:t>,</w:t>
      </w:r>
      <w:r w:rsidRPr="007120E2">
        <w:rPr>
          <w:rFonts w:eastAsia="Times New Roman" w:cstheme="minorHAnsi"/>
        </w:rPr>
        <w:t xml:space="preserve"> </w:t>
      </w:r>
      <w:r w:rsidR="001F32C4" w:rsidRPr="007120E2">
        <w:rPr>
          <w:rFonts w:eastAsia="Times New Roman" w:cstheme="minorHAnsi"/>
        </w:rPr>
        <w:t>les éléments nécessaires au lancement de la réalisation</w:t>
      </w:r>
      <w:r w:rsidRPr="007120E2">
        <w:rPr>
          <w:rFonts w:eastAsia="Times New Roman" w:cstheme="minorHAnsi"/>
        </w:rPr>
        <w:t xml:space="preserve"> (analyse d’impact, liste des travaux à réaliser, proposition de lotissement et de planning</w:t>
      </w:r>
      <w:r w:rsidR="006739F0" w:rsidRPr="007120E2">
        <w:rPr>
          <w:rFonts w:eastAsia="Times New Roman" w:cstheme="minorHAnsi"/>
        </w:rPr>
        <w:t>, etc</w:t>
      </w:r>
      <w:r w:rsidR="006739F0" w:rsidRPr="003A1F72">
        <w:rPr>
          <w:rFonts w:eastAsia="Times New Roman" w:cstheme="minorHAnsi"/>
        </w:rPr>
        <w:t>.</w:t>
      </w:r>
      <w:r w:rsidRPr="003A1F72">
        <w:rPr>
          <w:rFonts w:eastAsia="Times New Roman" w:cstheme="minorHAnsi"/>
        </w:rPr>
        <w:t>)</w:t>
      </w:r>
      <w:r w:rsidR="00B6758C" w:rsidRPr="003A1F72">
        <w:rPr>
          <w:rFonts w:eastAsia="Times New Roman" w:cstheme="minorHAnsi"/>
        </w:rPr>
        <w:t xml:space="preserve"> (cf</w:t>
      </w:r>
      <w:r w:rsidR="0009267E" w:rsidRPr="003A1F72">
        <w:rPr>
          <w:rFonts w:eastAsia="Times New Roman" w:cstheme="minorHAnsi"/>
        </w:rPr>
        <w:t>.</w:t>
      </w:r>
      <w:r w:rsidR="00B6758C" w:rsidRPr="003A1F72">
        <w:rPr>
          <w:rFonts w:eastAsia="Times New Roman" w:cstheme="minorHAnsi"/>
        </w:rPr>
        <w:t xml:space="preserve"> </w:t>
      </w:r>
      <w:r w:rsidR="00B6758C" w:rsidRPr="003A1F72">
        <w:rPr>
          <w:rFonts w:cstheme="minorHAnsi"/>
        </w:rPr>
        <w:t>§</w:t>
      </w:r>
      <w:r w:rsidR="00B6758C" w:rsidRPr="003A1F72">
        <w:rPr>
          <w:rFonts w:eastAsia="Times New Roman" w:cstheme="minorHAnsi"/>
        </w:rPr>
        <w:fldChar w:fldCharType="begin"/>
      </w:r>
      <w:r w:rsidR="00B6758C" w:rsidRPr="003A1F72">
        <w:rPr>
          <w:rFonts w:eastAsia="Times New Roman" w:cstheme="minorHAnsi"/>
        </w:rPr>
        <w:instrText xml:space="preserve"> REF _Ref184218849 \r \h  \* MERGEFORMAT </w:instrText>
      </w:r>
      <w:r w:rsidR="00B6758C" w:rsidRPr="003A1F72">
        <w:rPr>
          <w:rFonts w:eastAsia="Times New Roman" w:cstheme="minorHAnsi"/>
        </w:rPr>
      </w:r>
      <w:r w:rsidR="00B6758C" w:rsidRPr="003A1F72">
        <w:rPr>
          <w:rFonts w:eastAsia="Times New Roman" w:cstheme="minorHAnsi"/>
        </w:rPr>
        <w:fldChar w:fldCharType="separate"/>
      </w:r>
      <w:r w:rsidR="006616EB" w:rsidRPr="003A1F72">
        <w:rPr>
          <w:rFonts w:eastAsia="Times New Roman" w:cstheme="minorHAnsi"/>
        </w:rPr>
        <w:t>5.2</w:t>
      </w:r>
      <w:r w:rsidR="00B6758C" w:rsidRPr="003A1F72">
        <w:rPr>
          <w:rFonts w:eastAsia="Times New Roman" w:cstheme="minorHAnsi"/>
        </w:rPr>
        <w:fldChar w:fldCharType="end"/>
      </w:r>
      <w:r w:rsidR="00B6758C" w:rsidRPr="003A1F72">
        <w:rPr>
          <w:rFonts w:eastAsia="Times New Roman" w:cstheme="minorHAnsi"/>
        </w:rPr>
        <w:t>)</w:t>
      </w:r>
      <w:r w:rsidR="00313586" w:rsidRPr="003A1F72">
        <w:rPr>
          <w:rFonts w:eastAsia="Times New Roman" w:cstheme="minorHAnsi"/>
        </w:rPr>
        <w:t>.</w:t>
      </w:r>
    </w:p>
    <w:p w14:paraId="70E8B651" w14:textId="77777777" w:rsidR="00FC39C3" w:rsidRDefault="00FC39C3">
      <w:pPr>
        <w:spacing w:before="0" w:after="200" w:line="276" w:lineRule="auto"/>
        <w:jc w:val="left"/>
        <w:rPr>
          <w:rFonts w:eastAsia="Cambria" w:cstheme="minorHAnsi"/>
          <w:i/>
          <w:iCs/>
          <w:spacing w:val="10"/>
          <w:u w:val="single"/>
          <w:lang w:eastAsia="fr-FR"/>
        </w:rPr>
      </w:pPr>
      <w:r>
        <w:br w:type="page"/>
      </w:r>
    </w:p>
    <w:p w14:paraId="2242FA2C" w14:textId="4237C761" w:rsidR="00DE707C" w:rsidRPr="007120E2" w:rsidRDefault="00DE707C" w:rsidP="002844A0">
      <w:pPr>
        <w:pStyle w:val="Titre7"/>
      </w:pPr>
      <w:r w:rsidRPr="007120E2">
        <w:lastRenderedPageBreak/>
        <w:t>Cadrage Cycle en V</w:t>
      </w:r>
    </w:p>
    <w:p w14:paraId="7E841CB5" w14:textId="77777777" w:rsidR="00DE707C" w:rsidRPr="007120E2" w:rsidRDefault="00DE707C" w:rsidP="00DE707C">
      <w:pPr>
        <w:rPr>
          <w:rFonts w:cstheme="minorHAnsi"/>
          <w:szCs w:val="28"/>
          <w:u w:val="single"/>
          <w:lang w:bidi="en-US"/>
        </w:rPr>
      </w:pPr>
      <w:r w:rsidRPr="007120E2">
        <w:rPr>
          <w:rFonts w:cstheme="minorHAnsi"/>
          <w:lang w:bidi="en-US"/>
        </w:rPr>
        <w:t>Le cadrage cycle en V à la Cnam comporte les mêmes activités que celles du Cadrage 360 mais se déroule de façon moins dynamique et itérative que ce dernier :</w:t>
      </w:r>
    </w:p>
    <w:p w14:paraId="2D4E4AD5" w14:textId="77777777" w:rsidR="00DE707C" w:rsidRPr="007120E2" w:rsidRDefault="00DE707C" w:rsidP="0085683F">
      <w:pPr>
        <w:jc w:val="center"/>
        <w:rPr>
          <w:rFonts w:eastAsia="Arial" w:cstheme="minorHAnsi"/>
          <w:lang w:bidi="en-US"/>
        </w:rPr>
      </w:pPr>
      <w:r w:rsidRPr="007120E2">
        <w:rPr>
          <w:rFonts w:cstheme="minorHAnsi"/>
          <w:noProof/>
          <w:lang w:eastAsia="fr-FR"/>
        </w:rPr>
        <w:drawing>
          <wp:inline distT="0" distB="0" distL="0" distR="0" wp14:anchorId="2B83462F" wp14:editId="66284739">
            <wp:extent cx="5760720" cy="3297555"/>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3297555"/>
                    </a:xfrm>
                    <a:prstGeom prst="rect">
                      <a:avLst/>
                    </a:prstGeom>
                  </pic:spPr>
                </pic:pic>
              </a:graphicData>
            </a:graphic>
          </wp:inline>
        </w:drawing>
      </w:r>
    </w:p>
    <w:p w14:paraId="2F99A99E" w14:textId="5FBC6047" w:rsidR="00DE707C" w:rsidRPr="007120E2" w:rsidRDefault="00DE707C" w:rsidP="00DE707C">
      <w:pPr>
        <w:rPr>
          <w:rFonts w:cstheme="minorHAnsi"/>
        </w:rPr>
      </w:pPr>
      <w:r w:rsidRPr="007120E2">
        <w:rPr>
          <w:rFonts w:eastAsia="Arial" w:cstheme="minorHAnsi"/>
          <w:lang w:bidi="en-US"/>
        </w:rPr>
        <w:t xml:space="preserve">Comme pour le cadrage 360, le Titulaire peut être sollicité par la Cnam </w:t>
      </w:r>
      <w:r w:rsidRPr="007120E2">
        <w:rPr>
          <w:rFonts w:cstheme="minorHAnsi"/>
        </w:rPr>
        <w:t xml:space="preserve">pour </w:t>
      </w:r>
      <w:r w:rsidR="00745AF0" w:rsidRPr="007120E2">
        <w:rPr>
          <w:rFonts w:cstheme="minorHAnsi"/>
        </w:rPr>
        <w:t xml:space="preserve">participer à des ateliers techniques ou fonctionnels, </w:t>
      </w:r>
      <w:r w:rsidRPr="007120E2">
        <w:rPr>
          <w:rFonts w:cstheme="minorHAnsi"/>
        </w:rPr>
        <w:t>réaliser des études</w:t>
      </w:r>
      <w:r w:rsidR="00745AF0" w:rsidRPr="007120E2">
        <w:rPr>
          <w:rFonts w:cstheme="minorHAnsi"/>
        </w:rPr>
        <w:t xml:space="preserve"> ou</w:t>
      </w:r>
      <w:r w:rsidRPr="007120E2">
        <w:rPr>
          <w:rFonts w:cstheme="minorHAnsi"/>
        </w:rPr>
        <w:t xml:space="preserve"> rédiger les documents de la conception générale.</w:t>
      </w:r>
    </w:p>
    <w:p w14:paraId="49826C58" w14:textId="0D88D453" w:rsidR="00A56800" w:rsidRPr="007120E2" w:rsidRDefault="00DE707C" w:rsidP="00820EED">
      <w:pPr>
        <w:rPr>
          <w:rFonts w:eastAsia="Times New Roman" w:cstheme="minorHAnsi"/>
        </w:rPr>
      </w:pPr>
      <w:r w:rsidRPr="007120E2">
        <w:rPr>
          <w:rStyle w:val="NormalsoulTMADEVCar"/>
        </w:rPr>
        <w:t>Déclenchement des prestations :</w:t>
      </w:r>
      <w:r w:rsidRPr="007120E2">
        <w:rPr>
          <w:rFonts w:cstheme="minorHAnsi"/>
          <w:szCs w:val="20"/>
        </w:rPr>
        <w:t xml:space="preserve"> Le cas échéant, la Cnam commande au Titulaire des prestations d’assistance au cadrage et à la conception générale. Les modalités de commande et les UO sont les mêmes que celles décrites dans le chapitre dédié au Cadrage 360</w:t>
      </w:r>
      <w:r w:rsidR="00745AF0" w:rsidRPr="007120E2">
        <w:rPr>
          <w:rFonts w:cstheme="minorHAnsi"/>
          <w:szCs w:val="20"/>
        </w:rPr>
        <w:t xml:space="preserve"> </w:t>
      </w:r>
      <w:r w:rsidR="00745AF0" w:rsidRPr="003A1F72">
        <w:rPr>
          <w:rFonts w:cstheme="minorHAnsi"/>
          <w:szCs w:val="20"/>
        </w:rPr>
        <w:t>(§</w:t>
      </w:r>
      <w:r w:rsidR="00745AF0" w:rsidRPr="003A1F72">
        <w:rPr>
          <w:rFonts w:cstheme="minorHAnsi"/>
          <w:szCs w:val="20"/>
        </w:rPr>
        <w:fldChar w:fldCharType="begin"/>
      </w:r>
      <w:r w:rsidR="00745AF0" w:rsidRPr="003A1F72">
        <w:rPr>
          <w:rFonts w:cstheme="minorHAnsi"/>
          <w:szCs w:val="20"/>
        </w:rPr>
        <w:instrText xml:space="preserve"> REF _Ref183782657 \r \h </w:instrText>
      </w:r>
      <w:r w:rsidR="00065024" w:rsidRPr="003A1F72">
        <w:rPr>
          <w:rFonts w:cstheme="minorHAnsi"/>
          <w:szCs w:val="20"/>
        </w:rPr>
        <w:instrText xml:space="preserve"> \* MERGEFORMAT </w:instrText>
      </w:r>
      <w:r w:rsidR="00745AF0" w:rsidRPr="003A1F72">
        <w:rPr>
          <w:rFonts w:cstheme="minorHAnsi"/>
          <w:szCs w:val="20"/>
        </w:rPr>
      </w:r>
      <w:r w:rsidR="00745AF0" w:rsidRPr="003A1F72">
        <w:rPr>
          <w:rFonts w:cstheme="minorHAnsi"/>
          <w:szCs w:val="20"/>
        </w:rPr>
        <w:fldChar w:fldCharType="separate"/>
      </w:r>
      <w:r w:rsidR="006616EB" w:rsidRPr="003A1F72">
        <w:rPr>
          <w:rFonts w:cstheme="minorHAnsi"/>
          <w:szCs w:val="20"/>
        </w:rPr>
        <w:t>5.</w:t>
      </w:r>
      <w:r w:rsidR="003A1F72" w:rsidRPr="003A1F72">
        <w:rPr>
          <w:rFonts w:cstheme="minorHAnsi"/>
          <w:szCs w:val="20"/>
        </w:rPr>
        <w:t>8</w:t>
      </w:r>
      <w:r w:rsidR="006616EB" w:rsidRPr="003A1F72">
        <w:rPr>
          <w:rFonts w:cstheme="minorHAnsi"/>
          <w:szCs w:val="20"/>
        </w:rPr>
        <w:t>.3.2.2.1.1</w:t>
      </w:r>
      <w:r w:rsidR="00745AF0" w:rsidRPr="003A1F72">
        <w:rPr>
          <w:rFonts w:cstheme="minorHAnsi"/>
          <w:szCs w:val="20"/>
        </w:rPr>
        <w:fldChar w:fldCharType="end"/>
      </w:r>
      <w:r w:rsidR="00745AF0" w:rsidRPr="003A1F72">
        <w:rPr>
          <w:rFonts w:cstheme="minorHAnsi"/>
          <w:szCs w:val="20"/>
        </w:rPr>
        <w:t>)</w:t>
      </w:r>
      <w:r w:rsidRPr="003A1F72">
        <w:rPr>
          <w:rFonts w:cstheme="minorHAnsi"/>
        </w:rPr>
        <w:t>.</w:t>
      </w:r>
    </w:p>
    <w:p w14:paraId="0AD7287A" w14:textId="13D071AB" w:rsidR="009725F5" w:rsidRPr="007120E2" w:rsidRDefault="009725F5" w:rsidP="00C624D9">
      <w:pPr>
        <w:pStyle w:val="Titre6"/>
      </w:pPr>
      <w:r w:rsidRPr="007120E2">
        <w:t xml:space="preserve">La conception </w:t>
      </w:r>
      <w:r w:rsidR="00FD7676" w:rsidRPr="007120E2">
        <w:t xml:space="preserve">fonctionnelle </w:t>
      </w:r>
      <w:r w:rsidRPr="007120E2">
        <w:t>détaillée</w:t>
      </w:r>
      <w:bookmarkEnd w:id="8762"/>
      <w:bookmarkEnd w:id="8763"/>
      <w:bookmarkEnd w:id="8764"/>
      <w:bookmarkEnd w:id="8765"/>
    </w:p>
    <w:p w14:paraId="7B3877CE" w14:textId="45ADEC5C" w:rsidR="009725F5" w:rsidRPr="007120E2" w:rsidRDefault="009725F5" w:rsidP="009725F5">
      <w:pPr>
        <w:rPr>
          <w:rFonts w:eastAsia="Arial" w:cstheme="minorHAnsi"/>
          <w:lang w:bidi="en-US"/>
        </w:rPr>
      </w:pPr>
      <w:r w:rsidRPr="007120E2">
        <w:rPr>
          <w:rFonts w:eastAsia="Arial" w:cstheme="minorHAnsi"/>
          <w:lang w:bidi="en-US"/>
        </w:rPr>
        <w:t xml:space="preserve">La réalisation de la conception </w:t>
      </w:r>
      <w:r w:rsidR="00FD7676" w:rsidRPr="007120E2">
        <w:rPr>
          <w:rFonts w:eastAsia="Arial" w:cstheme="minorHAnsi"/>
          <w:lang w:bidi="en-US"/>
        </w:rPr>
        <w:t xml:space="preserve">fonctionnelle </w:t>
      </w:r>
      <w:r w:rsidRPr="007120E2">
        <w:rPr>
          <w:rFonts w:eastAsia="Arial" w:cstheme="minorHAnsi"/>
          <w:lang w:bidi="en-US"/>
        </w:rPr>
        <w:t>détaillée est</w:t>
      </w:r>
      <w:r w:rsidR="0085683F" w:rsidRPr="007120E2">
        <w:rPr>
          <w:rFonts w:eastAsia="Arial" w:cstheme="minorHAnsi"/>
          <w:lang w:bidi="en-US"/>
        </w:rPr>
        <w:t>,</w:t>
      </w:r>
      <w:r w:rsidRPr="007120E2">
        <w:rPr>
          <w:rFonts w:eastAsia="Arial" w:cstheme="minorHAnsi"/>
          <w:lang w:bidi="en-US"/>
        </w:rPr>
        <w:t xml:space="preserve"> le </w:t>
      </w:r>
      <w:r w:rsidR="00D9035D" w:rsidRPr="007120E2">
        <w:rPr>
          <w:rFonts w:eastAsia="Arial" w:cstheme="minorHAnsi"/>
          <w:lang w:bidi="en-US"/>
        </w:rPr>
        <w:t>cas échéant</w:t>
      </w:r>
      <w:r w:rsidR="0085683F" w:rsidRPr="007120E2">
        <w:rPr>
          <w:rFonts w:eastAsia="Arial" w:cstheme="minorHAnsi"/>
          <w:lang w:bidi="en-US"/>
        </w:rPr>
        <w:t>,</w:t>
      </w:r>
      <w:r w:rsidRPr="007120E2">
        <w:rPr>
          <w:rFonts w:eastAsia="Arial" w:cstheme="minorHAnsi"/>
          <w:lang w:bidi="en-US"/>
        </w:rPr>
        <w:t xml:space="preserve"> confiée au Titulaire. </w:t>
      </w:r>
      <w:r w:rsidR="0027652E" w:rsidRPr="007120E2">
        <w:rPr>
          <w:rFonts w:eastAsia="Arial" w:cstheme="minorHAnsi"/>
          <w:lang w:bidi="en-US"/>
        </w:rPr>
        <w:t xml:space="preserve">S’il n’a pas pris en charge la conception </w:t>
      </w:r>
      <w:r w:rsidR="00FD7676" w:rsidRPr="007120E2">
        <w:rPr>
          <w:rFonts w:eastAsia="Arial" w:cstheme="minorHAnsi"/>
          <w:lang w:bidi="en-US"/>
        </w:rPr>
        <w:t xml:space="preserve">fonctionnelle </w:t>
      </w:r>
      <w:r w:rsidR="0027652E" w:rsidRPr="007120E2">
        <w:rPr>
          <w:rFonts w:eastAsia="Arial" w:cstheme="minorHAnsi"/>
          <w:lang w:bidi="en-US"/>
        </w:rPr>
        <w:t>générale, il</w:t>
      </w:r>
      <w:r w:rsidRPr="007120E2">
        <w:rPr>
          <w:rFonts w:eastAsia="Arial" w:cstheme="minorHAnsi"/>
          <w:lang w:bidi="en-US"/>
        </w:rPr>
        <w:t xml:space="preserve"> travaille en collaboration avec les experts fonctionnels de la Cnam qui lui présentent le besoin fonctionnel</w:t>
      </w:r>
      <w:r w:rsidR="0027652E" w:rsidRPr="007120E2">
        <w:rPr>
          <w:rFonts w:eastAsia="Arial" w:cstheme="minorHAnsi"/>
          <w:lang w:bidi="en-US"/>
        </w:rPr>
        <w:t>. Ces derniers</w:t>
      </w:r>
      <w:r w:rsidRPr="007120E2">
        <w:rPr>
          <w:rFonts w:eastAsia="Arial" w:cstheme="minorHAnsi"/>
          <w:lang w:bidi="en-US"/>
        </w:rPr>
        <w:t xml:space="preserve"> partagent avec lui les modèles de document et les bonnes pratiques </w:t>
      </w:r>
      <w:r w:rsidR="0027652E" w:rsidRPr="007120E2">
        <w:rPr>
          <w:rFonts w:eastAsia="Arial" w:cstheme="minorHAnsi"/>
          <w:lang w:bidi="en-US"/>
        </w:rPr>
        <w:t>en vigueur à la Cnam</w:t>
      </w:r>
      <w:r w:rsidRPr="007120E2">
        <w:rPr>
          <w:rFonts w:eastAsia="Arial" w:cstheme="minorHAnsi"/>
          <w:lang w:bidi="en-US"/>
        </w:rPr>
        <w:t>.</w:t>
      </w:r>
    </w:p>
    <w:p w14:paraId="39748B53" w14:textId="77777777" w:rsidR="0085683F" w:rsidRPr="007120E2" w:rsidRDefault="00DC253C" w:rsidP="009725F5">
      <w:pPr>
        <w:rPr>
          <w:rFonts w:eastAsia="Arial" w:cstheme="minorHAnsi"/>
          <w:lang w:bidi="en-US"/>
        </w:rPr>
      </w:pPr>
      <w:r w:rsidRPr="007120E2">
        <w:rPr>
          <w:rFonts w:eastAsia="Arial" w:cstheme="minorHAnsi"/>
          <w:lang w:bidi="en-US"/>
        </w:rPr>
        <w:t>Le Titulaire doit</w:t>
      </w:r>
      <w:r w:rsidR="0085683F" w:rsidRPr="007120E2">
        <w:rPr>
          <w:rFonts w:eastAsia="Arial" w:cstheme="minorHAnsi"/>
          <w:lang w:bidi="en-US"/>
        </w:rPr>
        <w:t> :</w:t>
      </w:r>
    </w:p>
    <w:p w14:paraId="1B7DDF08" w14:textId="296548A9" w:rsidR="0085683F" w:rsidRPr="007120E2" w:rsidRDefault="0085683F" w:rsidP="00F403B5">
      <w:pPr>
        <w:pStyle w:val="Puce1TMADEV"/>
      </w:pPr>
      <w:r w:rsidRPr="007120E2">
        <w:t>M</w:t>
      </w:r>
      <w:r w:rsidR="00DC253C" w:rsidRPr="007120E2">
        <w:t>obiliser ses experts pour analyser le besoin en organisant</w:t>
      </w:r>
      <w:r w:rsidR="0009267E" w:rsidRPr="007120E2">
        <w:t>,</w:t>
      </w:r>
      <w:r w:rsidR="00DC253C" w:rsidRPr="007120E2">
        <w:t xml:space="preserve"> si nécessaire</w:t>
      </w:r>
      <w:r w:rsidR="0009267E" w:rsidRPr="007120E2">
        <w:t>,</w:t>
      </w:r>
      <w:r w:rsidR="00DC253C" w:rsidRPr="007120E2">
        <w:t xml:space="preserve"> des ateliers complémentaires avec la Cnam en vue de rédiger les spécifications fonctionnelles détaillées</w:t>
      </w:r>
      <w:r w:rsidR="00BD0262" w:rsidRPr="007120E2">
        <w:t xml:space="preserve"> </w:t>
      </w:r>
      <w:r w:rsidR="00BD0262" w:rsidRPr="007120E2">
        <w:rPr>
          <w:b/>
        </w:rPr>
        <w:t>en respectant le modèle de spécifications fourni par la Cnam</w:t>
      </w:r>
      <w:r w:rsidR="0009267E" w:rsidRPr="007120E2">
        <w:rPr>
          <w:b/>
        </w:rPr>
        <w:t> </w:t>
      </w:r>
      <w:r w:rsidR="0009267E" w:rsidRPr="007120E2">
        <w:t>;</w:t>
      </w:r>
    </w:p>
    <w:p w14:paraId="3C9E6950" w14:textId="25192ABE" w:rsidR="0085683F" w:rsidRPr="007120E2" w:rsidRDefault="0085683F">
      <w:pPr>
        <w:pStyle w:val="Puce1TMADEV"/>
      </w:pPr>
      <w:r w:rsidRPr="007120E2">
        <w:t>Inté</w:t>
      </w:r>
      <w:r w:rsidR="00DC253C" w:rsidRPr="007120E2">
        <w:t>gre</w:t>
      </w:r>
      <w:r w:rsidRPr="007120E2">
        <w:t>r</w:t>
      </w:r>
      <w:r w:rsidR="00DC253C" w:rsidRPr="007120E2">
        <w:t xml:space="preserve"> à la documentation des schémas pour faciliter la validation par la Cnam et limiter les</w:t>
      </w:r>
      <w:r w:rsidR="0009267E" w:rsidRPr="007120E2">
        <w:t xml:space="preserve"> échanges suite à la relecture ;</w:t>
      </w:r>
    </w:p>
    <w:p w14:paraId="5FE8D5CC" w14:textId="7464615A" w:rsidR="0085683F" w:rsidRPr="007120E2" w:rsidRDefault="0085683F">
      <w:pPr>
        <w:pStyle w:val="Puce1TMADEV"/>
      </w:pPr>
      <w:r w:rsidRPr="007120E2">
        <w:t>P</w:t>
      </w:r>
      <w:r w:rsidR="00DC253C" w:rsidRPr="007120E2">
        <w:t>articipe</w:t>
      </w:r>
      <w:r w:rsidRPr="007120E2">
        <w:t>r</w:t>
      </w:r>
      <w:r w:rsidR="00DC253C" w:rsidRPr="007120E2">
        <w:t xml:space="preserve"> aux atelier prévus dans la DNR pour construire </w:t>
      </w:r>
      <w:r w:rsidR="0009267E" w:rsidRPr="007120E2">
        <w:t>la matrice de tests transverse ;</w:t>
      </w:r>
    </w:p>
    <w:p w14:paraId="27B58BD0" w14:textId="0B405B51" w:rsidR="00DC253C" w:rsidRPr="007120E2" w:rsidRDefault="0085683F">
      <w:pPr>
        <w:pStyle w:val="Puce1TMADEV"/>
      </w:pPr>
      <w:r w:rsidRPr="007120E2">
        <w:t>P</w:t>
      </w:r>
      <w:r w:rsidR="00DC253C" w:rsidRPr="007120E2">
        <w:t>artage</w:t>
      </w:r>
      <w:r w:rsidRPr="007120E2">
        <w:t>r</w:t>
      </w:r>
      <w:r w:rsidR="00DC253C" w:rsidRPr="007120E2">
        <w:t xml:space="preserve"> avec la Cnam le plan de tests envisagé pour sa recette interne.</w:t>
      </w:r>
    </w:p>
    <w:p w14:paraId="154F307F" w14:textId="77777777" w:rsidR="00FC39C3" w:rsidRDefault="00FC39C3">
      <w:pPr>
        <w:spacing w:before="0" w:after="200" w:line="276" w:lineRule="auto"/>
        <w:jc w:val="left"/>
        <w:rPr>
          <w:rStyle w:val="NormalsoulTMADEVCar"/>
        </w:rPr>
      </w:pPr>
      <w:r>
        <w:rPr>
          <w:rStyle w:val="NormalsoulTMADEVCar"/>
        </w:rPr>
        <w:br w:type="page"/>
      </w:r>
    </w:p>
    <w:p w14:paraId="4DBE291E" w14:textId="77C680FC" w:rsidR="00C7769E" w:rsidRPr="007120E2" w:rsidRDefault="009725F5" w:rsidP="0075080B">
      <w:pPr>
        <w:rPr>
          <w:rFonts w:cstheme="minorHAnsi"/>
          <w:szCs w:val="20"/>
        </w:rPr>
      </w:pPr>
      <w:r w:rsidRPr="007120E2">
        <w:rPr>
          <w:rStyle w:val="NormalsoulTMADEVCar"/>
        </w:rPr>
        <w:lastRenderedPageBreak/>
        <w:t>Déclenchement des prestations :</w:t>
      </w:r>
      <w:r w:rsidRPr="007120E2">
        <w:rPr>
          <w:rFonts w:cstheme="minorHAnsi"/>
          <w:szCs w:val="20"/>
        </w:rPr>
        <w:t xml:space="preserve"> Le cas échéant, la Cnam commande au Titulaire des prestations d’assistance à la conception détaillée.</w:t>
      </w:r>
      <w:r w:rsidR="001F4D0B" w:rsidRPr="007120E2">
        <w:rPr>
          <w:rFonts w:cstheme="minorHAnsi"/>
          <w:szCs w:val="20"/>
        </w:rPr>
        <w:t xml:space="preserve"> </w:t>
      </w:r>
    </w:p>
    <w:p w14:paraId="06B6CDE3" w14:textId="4FE83E79" w:rsidR="009725F5" w:rsidRPr="007120E2" w:rsidRDefault="006C34F0" w:rsidP="0075080B">
      <w:pPr>
        <w:rPr>
          <w:rFonts w:eastAsia="Arial" w:cstheme="minorHAnsi"/>
          <w:lang w:bidi="en-US"/>
        </w:rPr>
      </w:pPr>
      <w:r>
        <w:rPr>
          <w:rFonts w:cstheme="minorHAnsi"/>
          <w:szCs w:val="20"/>
        </w:rPr>
        <w:t>Ces</w:t>
      </w:r>
      <w:r w:rsidR="001F4D0B" w:rsidRPr="007120E2">
        <w:rPr>
          <w:rFonts w:cstheme="minorHAnsi"/>
          <w:szCs w:val="20"/>
        </w:rPr>
        <w:t xml:space="preserve"> activités sont commandées avec les développements</w:t>
      </w:r>
      <w:r w:rsidR="00172AD1">
        <w:rPr>
          <w:rFonts w:cstheme="minorHAnsi"/>
          <w:szCs w:val="20"/>
        </w:rPr>
        <w:t xml:space="preserve"> </w:t>
      </w:r>
      <w:r w:rsidR="005D78BD" w:rsidRPr="005D78BD">
        <w:rPr>
          <w:rFonts w:cstheme="minorHAnsi"/>
          <w:szCs w:val="20"/>
        </w:rPr>
        <w:t xml:space="preserve">conformément à la méthode de </w:t>
      </w:r>
      <w:r w:rsidR="001F4D0B" w:rsidRPr="007120E2">
        <w:rPr>
          <w:rFonts w:cstheme="minorHAnsi"/>
          <w:szCs w:val="20"/>
        </w:rPr>
        <w:t xml:space="preserve">chiffrage </w:t>
      </w:r>
      <w:r w:rsidR="005D78BD" w:rsidRPr="005D78BD">
        <w:rPr>
          <w:rFonts w:cstheme="minorHAnsi"/>
          <w:szCs w:val="20"/>
        </w:rPr>
        <w:t xml:space="preserve">applicable au cas d’espèce </w:t>
      </w:r>
      <w:r w:rsidR="005D78BD" w:rsidRPr="00F41B8B">
        <w:rPr>
          <w:rFonts w:cstheme="minorHAnsi"/>
          <w:szCs w:val="20"/>
        </w:rPr>
        <w:t>(§</w:t>
      </w:r>
      <w:r w:rsidR="005D78BD" w:rsidRPr="00F41B8B">
        <w:rPr>
          <w:rFonts w:cstheme="minorHAnsi"/>
          <w:szCs w:val="20"/>
        </w:rPr>
        <w:fldChar w:fldCharType="begin"/>
      </w:r>
      <w:r w:rsidR="005D78BD" w:rsidRPr="00F41B8B">
        <w:rPr>
          <w:rFonts w:cstheme="minorHAnsi"/>
          <w:szCs w:val="20"/>
        </w:rPr>
        <w:instrText xml:space="preserve"> REF _Ref184731050 \r \h  \* MERGEFORMAT </w:instrText>
      </w:r>
      <w:r w:rsidR="005D78BD" w:rsidRPr="00F41B8B">
        <w:rPr>
          <w:rFonts w:cstheme="minorHAnsi"/>
          <w:szCs w:val="20"/>
        </w:rPr>
      </w:r>
      <w:r w:rsidR="005D78BD" w:rsidRPr="00F41B8B">
        <w:rPr>
          <w:rFonts w:cstheme="minorHAnsi"/>
          <w:szCs w:val="20"/>
        </w:rPr>
        <w:fldChar w:fldCharType="separate"/>
      </w:r>
      <w:r w:rsidR="006616EB" w:rsidRPr="00F41B8B">
        <w:rPr>
          <w:rFonts w:cstheme="minorHAnsi"/>
          <w:szCs w:val="20"/>
        </w:rPr>
        <w:t>5.</w:t>
      </w:r>
      <w:r w:rsidR="003A1F72" w:rsidRPr="00F41B8B">
        <w:rPr>
          <w:rFonts w:cstheme="minorHAnsi"/>
          <w:szCs w:val="20"/>
        </w:rPr>
        <w:t>8</w:t>
      </w:r>
      <w:r w:rsidR="006616EB" w:rsidRPr="00F41B8B">
        <w:rPr>
          <w:rFonts w:cstheme="minorHAnsi"/>
          <w:szCs w:val="20"/>
        </w:rPr>
        <w:t>.6</w:t>
      </w:r>
      <w:r w:rsidR="005D78BD" w:rsidRPr="00F41B8B">
        <w:rPr>
          <w:rFonts w:cstheme="minorHAnsi"/>
          <w:szCs w:val="20"/>
        </w:rPr>
        <w:fldChar w:fldCharType="end"/>
      </w:r>
      <w:r w:rsidR="001F4D0B" w:rsidRPr="00F41B8B">
        <w:rPr>
          <w:rFonts w:cstheme="minorHAnsi"/>
          <w:szCs w:val="20"/>
        </w:rPr>
        <w:t>)</w:t>
      </w:r>
      <w:r w:rsidR="00AB7316" w:rsidRPr="00F41B8B">
        <w:rPr>
          <w:rFonts w:cstheme="minorHAnsi"/>
          <w:szCs w:val="20"/>
        </w:rPr>
        <w:t>.</w:t>
      </w:r>
    </w:p>
    <w:p w14:paraId="2E0534FD" w14:textId="77777777" w:rsidR="009725F5" w:rsidRPr="007120E2" w:rsidRDefault="009725F5" w:rsidP="00C624D9">
      <w:pPr>
        <w:pStyle w:val="Titre6"/>
      </w:pPr>
      <w:bookmarkStart w:id="8766" w:name="_Toc179391340"/>
      <w:bookmarkStart w:id="8767" w:name="_Toc180425775"/>
      <w:bookmarkStart w:id="8768" w:name="_Toc180572718"/>
      <w:bookmarkStart w:id="8769" w:name="_Toc180770885"/>
      <w:bookmarkStart w:id="8770" w:name="_Ref184139543"/>
      <w:bookmarkStart w:id="8771" w:name="_Ref184627432"/>
      <w:r w:rsidRPr="007120E2">
        <w:t>Le développement</w:t>
      </w:r>
      <w:bookmarkEnd w:id="8766"/>
      <w:bookmarkEnd w:id="8767"/>
      <w:bookmarkEnd w:id="8768"/>
      <w:bookmarkEnd w:id="8769"/>
      <w:bookmarkEnd w:id="8770"/>
      <w:bookmarkEnd w:id="8771"/>
    </w:p>
    <w:p w14:paraId="18CE983E" w14:textId="6D89AEC3" w:rsidR="009725F5" w:rsidRPr="007120E2" w:rsidRDefault="009725F5" w:rsidP="009725F5">
      <w:pPr>
        <w:rPr>
          <w:rFonts w:cstheme="minorHAnsi"/>
          <w:lang w:bidi="en-US"/>
        </w:rPr>
      </w:pPr>
      <w:r w:rsidRPr="007120E2">
        <w:rPr>
          <w:rFonts w:cstheme="minorHAnsi"/>
          <w:lang w:bidi="en-US"/>
        </w:rPr>
        <w:t>La réalisation des développements est</w:t>
      </w:r>
      <w:r w:rsidR="009005E4" w:rsidRPr="007120E2">
        <w:rPr>
          <w:rFonts w:cstheme="minorHAnsi"/>
          <w:lang w:bidi="en-US"/>
        </w:rPr>
        <w:t>,</w:t>
      </w:r>
      <w:r w:rsidRPr="007120E2">
        <w:rPr>
          <w:rFonts w:cstheme="minorHAnsi"/>
          <w:lang w:bidi="en-US"/>
        </w:rPr>
        <w:t xml:space="preserve"> le </w:t>
      </w:r>
      <w:r w:rsidR="009005E4" w:rsidRPr="007120E2">
        <w:rPr>
          <w:rFonts w:cstheme="minorHAnsi"/>
          <w:lang w:bidi="en-US"/>
        </w:rPr>
        <w:t>cas échéant,</w:t>
      </w:r>
      <w:r w:rsidRPr="007120E2">
        <w:rPr>
          <w:rFonts w:cstheme="minorHAnsi"/>
          <w:lang w:bidi="en-US"/>
        </w:rPr>
        <w:t xml:space="preserve"> confiée au Titulaire même s’il arrive parfois que des développeurs internes Cnam interviennent sur les projets.</w:t>
      </w:r>
    </w:p>
    <w:p w14:paraId="48B33D31" w14:textId="000817FD" w:rsidR="009725F5" w:rsidRPr="007120E2" w:rsidRDefault="009725F5" w:rsidP="009725F5">
      <w:pPr>
        <w:rPr>
          <w:rFonts w:cstheme="minorHAnsi"/>
          <w:lang w:bidi="en-US"/>
        </w:rPr>
      </w:pPr>
      <w:r w:rsidRPr="007120E2">
        <w:rPr>
          <w:rFonts w:cstheme="minorHAnsi"/>
          <w:lang w:bidi="en-US"/>
        </w:rPr>
        <w:t>Les développements sont réalisés</w:t>
      </w:r>
      <w:r w:rsidR="0009267E" w:rsidRPr="007120E2">
        <w:rPr>
          <w:rFonts w:cstheme="minorHAnsi"/>
          <w:lang w:bidi="en-US"/>
        </w:rPr>
        <w:t>, par le Titulaire,</w:t>
      </w:r>
      <w:r w:rsidRPr="007120E2">
        <w:rPr>
          <w:rFonts w:cstheme="minorHAnsi"/>
          <w:lang w:bidi="en-US"/>
        </w:rPr>
        <w:t xml:space="preserve"> dans le respect des normes et standards en vigueur à la Cnam et en s’appuyant sur l’architecture de développement mise en place</w:t>
      </w:r>
      <w:r w:rsidR="000F0B6F" w:rsidRPr="007120E2">
        <w:rPr>
          <w:rFonts w:cstheme="minorHAnsi"/>
          <w:lang w:bidi="en-US"/>
        </w:rPr>
        <w:t>.</w:t>
      </w:r>
    </w:p>
    <w:p w14:paraId="35724EFD" w14:textId="77777777" w:rsidR="0009267E" w:rsidRPr="007120E2" w:rsidRDefault="002A4D93" w:rsidP="009725F5">
      <w:pPr>
        <w:rPr>
          <w:rFonts w:eastAsia="Arial" w:cstheme="minorHAnsi"/>
          <w:lang w:bidi="en-US"/>
        </w:rPr>
      </w:pPr>
      <w:r w:rsidRPr="007120E2">
        <w:rPr>
          <w:rFonts w:eastAsia="Arial" w:cstheme="minorHAnsi"/>
          <w:lang w:bidi="en-US"/>
        </w:rPr>
        <w:t>Le Titulaire doit</w:t>
      </w:r>
      <w:r w:rsidR="0009267E" w:rsidRPr="007120E2">
        <w:rPr>
          <w:rFonts w:eastAsia="Arial" w:cstheme="minorHAnsi"/>
          <w:lang w:bidi="en-US"/>
        </w:rPr>
        <w:t> :</w:t>
      </w:r>
    </w:p>
    <w:p w14:paraId="322F1E5A" w14:textId="5806F7A8" w:rsidR="0009267E" w:rsidRPr="007120E2" w:rsidRDefault="0009267E" w:rsidP="00F403B5">
      <w:pPr>
        <w:pStyle w:val="Puce1TMADEV"/>
        <w:rPr>
          <w:b/>
          <w:i/>
          <w:szCs w:val="20"/>
          <w:u w:val="single"/>
        </w:rPr>
      </w:pPr>
      <w:r w:rsidRPr="007120E2">
        <w:t>M</w:t>
      </w:r>
      <w:r w:rsidR="002A4D93" w:rsidRPr="007120E2">
        <w:t>obiliser ses experts pour guider les développeurs dans leurs activités et les former</w:t>
      </w:r>
      <w:r w:rsidRPr="007120E2">
        <w:t>,</w:t>
      </w:r>
      <w:r w:rsidR="002A4D93" w:rsidRPr="007120E2">
        <w:t xml:space="preserve"> si nécessaire</w:t>
      </w:r>
      <w:r w:rsidRPr="007120E2">
        <w:t>, au contexte Cnam ;</w:t>
      </w:r>
    </w:p>
    <w:p w14:paraId="75A5D922" w14:textId="239B05F8" w:rsidR="0009267E" w:rsidRPr="007120E2" w:rsidRDefault="0009267E">
      <w:pPr>
        <w:pStyle w:val="Puce1TMADEV"/>
        <w:rPr>
          <w:b/>
          <w:i/>
          <w:szCs w:val="20"/>
          <w:u w:val="single"/>
        </w:rPr>
      </w:pPr>
      <w:r w:rsidRPr="007120E2">
        <w:t>M</w:t>
      </w:r>
      <w:r w:rsidR="002A4D93" w:rsidRPr="007120E2">
        <w:t>et</w:t>
      </w:r>
      <w:r w:rsidRPr="007120E2">
        <w:t>tre</w:t>
      </w:r>
      <w:r w:rsidR="002A4D93" w:rsidRPr="007120E2">
        <w:t xml:space="preserve"> en place un contrôle qualité interne et les tests nécessaires à la livraison d’un code passant les barrières qualité de la Cnam et répondant au besoi</w:t>
      </w:r>
      <w:r w:rsidRPr="007120E2">
        <w:t>n exprimé ;</w:t>
      </w:r>
    </w:p>
    <w:p w14:paraId="4F5FC31B" w14:textId="6CF08055" w:rsidR="00545D6F" w:rsidRPr="007120E2" w:rsidRDefault="0009267E">
      <w:pPr>
        <w:pStyle w:val="Puce1TMADEV"/>
        <w:rPr>
          <w:b/>
          <w:i/>
          <w:szCs w:val="20"/>
          <w:u w:val="single"/>
        </w:rPr>
      </w:pPr>
      <w:r w:rsidRPr="007120E2">
        <w:t>C</w:t>
      </w:r>
      <w:r w:rsidR="002A4D93" w:rsidRPr="007120E2">
        <w:t>ontrôle</w:t>
      </w:r>
      <w:r w:rsidRPr="007120E2">
        <w:t>r</w:t>
      </w:r>
      <w:r w:rsidR="002A4D93" w:rsidRPr="007120E2">
        <w:t xml:space="preserve"> l’exhaustivité et la conformité de la documentation produite. </w:t>
      </w:r>
    </w:p>
    <w:p w14:paraId="2082B4DC" w14:textId="58E2C48A" w:rsidR="00877E65" w:rsidRDefault="009725F5" w:rsidP="00B12EAB">
      <w:pPr>
        <w:rPr>
          <w:rFonts w:cstheme="minorHAnsi"/>
          <w:szCs w:val="20"/>
        </w:rPr>
      </w:pPr>
      <w:r w:rsidRPr="007120E2">
        <w:rPr>
          <w:rStyle w:val="NormalsoulTMADEVCar"/>
        </w:rPr>
        <w:t>Déclenchement des prestations :</w:t>
      </w:r>
      <w:r w:rsidRPr="007120E2">
        <w:rPr>
          <w:rFonts w:cstheme="minorHAnsi"/>
          <w:szCs w:val="20"/>
        </w:rPr>
        <w:t xml:space="preserve"> Le cas échéant, la Cnam commande au Titulaire des prestations d’assistance au développement</w:t>
      </w:r>
      <w:r w:rsidRPr="00817305">
        <w:rPr>
          <w:rFonts w:cstheme="minorHAnsi"/>
        </w:rPr>
        <w:t xml:space="preserve"> </w:t>
      </w:r>
      <w:r w:rsidR="00817305">
        <w:rPr>
          <w:rFonts w:cstheme="minorHAnsi"/>
        </w:rPr>
        <w:t xml:space="preserve">via les UO du catalogue d’unités d’œuvre ou conformément </w:t>
      </w:r>
      <w:r w:rsidR="00817305" w:rsidRPr="005D78BD">
        <w:rPr>
          <w:rFonts w:cstheme="minorHAnsi"/>
          <w:szCs w:val="20"/>
        </w:rPr>
        <w:t>à la méthode de chiffrage applicable au cas d’espèc</w:t>
      </w:r>
      <w:r w:rsidR="00817305" w:rsidRPr="00F41B8B">
        <w:rPr>
          <w:rFonts w:cstheme="minorHAnsi"/>
          <w:szCs w:val="20"/>
        </w:rPr>
        <w:t>e (§</w:t>
      </w:r>
      <w:r w:rsidR="00817305" w:rsidRPr="00F41B8B">
        <w:rPr>
          <w:rFonts w:cstheme="minorHAnsi"/>
          <w:szCs w:val="20"/>
        </w:rPr>
        <w:fldChar w:fldCharType="begin"/>
      </w:r>
      <w:r w:rsidR="00817305" w:rsidRPr="00F41B8B">
        <w:rPr>
          <w:rFonts w:cstheme="minorHAnsi"/>
          <w:szCs w:val="20"/>
        </w:rPr>
        <w:instrText xml:space="preserve"> REF _Ref184731050 \r \h  \* MERGEFORMAT </w:instrText>
      </w:r>
      <w:r w:rsidR="00817305" w:rsidRPr="00F41B8B">
        <w:rPr>
          <w:rFonts w:cstheme="minorHAnsi"/>
          <w:szCs w:val="20"/>
        </w:rPr>
      </w:r>
      <w:r w:rsidR="00817305" w:rsidRPr="00F41B8B">
        <w:rPr>
          <w:rFonts w:cstheme="minorHAnsi"/>
          <w:szCs w:val="20"/>
        </w:rPr>
        <w:fldChar w:fldCharType="separate"/>
      </w:r>
      <w:r w:rsidR="006616EB" w:rsidRPr="00F41B8B">
        <w:rPr>
          <w:rFonts w:cstheme="minorHAnsi"/>
          <w:szCs w:val="20"/>
        </w:rPr>
        <w:t>5.</w:t>
      </w:r>
      <w:r w:rsidR="00F41B8B" w:rsidRPr="00F41B8B">
        <w:rPr>
          <w:rFonts w:cstheme="minorHAnsi"/>
          <w:szCs w:val="20"/>
        </w:rPr>
        <w:t>8</w:t>
      </w:r>
      <w:r w:rsidR="006616EB" w:rsidRPr="00F41B8B">
        <w:rPr>
          <w:rFonts w:cstheme="minorHAnsi"/>
          <w:szCs w:val="20"/>
        </w:rPr>
        <w:t>.6</w:t>
      </w:r>
      <w:r w:rsidR="00817305" w:rsidRPr="00F41B8B">
        <w:rPr>
          <w:rFonts w:cstheme="minorHAnsi"/>
          <w:szCs w:val="20"/>
        </w:rPr>
        <w:fldChar w:fldCharType="end"/>
      </w:r>
      <w:r w:rsidR="00817305" w:rsidRPr="00F41B8B">
        <w:rPr>
          <w:rFonts w:cstheme="minorHAnsi"/>
          <w:szCs w:val="20"/>
        </w:rPr>
        <w:t>).</w:t>
      </w:r>
    </w:p>
    <w:p w14:paraId="51AE281F" w14:textId="0C5BF382" w:rsidR="009725F5" w:rsidRPr="007120E2" w:rsidRDefault="009725F5" w:rsidP="004F1575">
      <w:pPr>
        <w:pStyle w:val="Titre4"/>
      </w:pPr>
      <w:bookmarkStart w:id="8772" w:name="_Toc179391341"/>
      <w:bookmarkStart w:id="8773" w:name="_Toc180425776"/>
      <w:bookmarkStart w:id="8774" w:name="_Toc180572719"/>
      <w:bookmarkStart w:id="8775" w:name="_Toc180770886"/>
      <w:bookmarkStart w:id="8776" w:name="_Toc182410654"/>
      <w:bookmarkStart w:id="8777" w:name="_Toc182412694"/>
      <w:bookmarkStart w:id="8778" w:name="_Toc182486273"/>
      <w:bookmarkStart w:id="8779" w:name="_Toc182487916"/>
      <w:bookmarkStart w:id="8780" w:name="_Toc182554509"/>
      <w:bookmarkStart w:id="8781" w:name="_Toc182557169"/>
      <w:bookmarkStart w:id="8782" w:name="_Toc182574497"/>
      <w:bookmarkStart w:id="8783" w:name="_Toc182576040"/>
      <w:bookmarkStart w:id="8784" w:name="_Toc182581543"/>
      <w:bookmarkStart w:id="8785" w:name="_Toc182832388"/>
      <w:bookmarkStart w:id="8786" w:name="_Toc182842614"/>
      <w:bookmarkStart w:id="8787" w:name="_Toc182844221"/>
      <w:bookmarkStart w:id="8788" w:name="_Toc182845144"/>
      <w:bookmarkStart w:id="8789" w:name="_Toc182845325"/>
      <w:bookmarkStart w:id="8790" w:name="_Toc182910440"/>
      <w:bookmarkStart w:id="8791" w:name="_Toc182911926"/>
      <w:bookmarkStart w:id="8792" w:name="_Toc182931508"/>
      <w:bookmarkStart w:id="8793" w:name="_Toc182934256"/>
      <w:bookmarkStart w:id="8794" w:name="_Toc183011622"/>
      <w:bookmarkStart w:id="8795" w:name="_Toc183012780"/>
      <w:bookmarkStart w:id="8796" w:name="_Toc183017000"/>
      <w:bookmarkStart w:id="8797" w:name="_Toc183018303"/>
      <w:bookmarkStart w:id="8798" w:name="_Toc183082211"/>
      <w:bookmarkStart w:id="8799" w:name="_Toc183173793"/>
      <w:bookmarkStart w:id="8800" w:name="_Toc183184967"/>
      <w:bookmarkStart w:id="8801" w:name="_Toc183188050"/>
      <w:bookmarkStart w:id="8802" w:name="_Toc183448100"/>
      <w:bookmarkStart w:id="8803" w:name="_Toc183792294"/>
      <w:bookmarkStart w:id="8804" w:name="_Toc183796124"/>
      <w:bookmarkStart w:id="8805" w:name="_Toc184031741"/>
      <w:bookmarkStart w:id="8806" w:name="_Toc184053532"/>
      <w:bookmarkStart w:id="8807" w:name="_Toc184054141"/>
      <w:bookmarkStart w:id="8808" w:name="_Toc184055413"/>
      <w:bookmarkStart w:id="8809" w:name="_Toc184130804"/>
      <w:bookmarkStart w:id="8810" w:name="_Toc184136955"/>
      <w:bookmarkStart w:id="8811" w:name="_Toc184137993"/>
      <w:bookmarkStart w:id="8812" w:name="_Toc184143985"/>
      <w:bookmarkStart w:id="8813" w:name="_Toc184222231"/>
      <w:bookmarkStart w:id="8814" w:name="_Toc184226926"/>
      <w:bookmarkStart w:id="8815" w:name="_Toc184227794"/>
      <w:bookmarkStart w:id="8816" w:name="_Toc184305471"/>
      <w:bookmarkStart w:id="8817" w:name="_Toc184307935"/>
      <w:bookmarkStart w:id="8818" w:name="_Toc184311849"/>
      <w:bookmarkStart w:id="8819" w:name="_Toc184636680"/>
      <w:bookmarkStart w:id="8820" w:name="_Toc184734503"/>
      <w:bookmarkStart w:id="8821" w:name="_Toc184821295"/>
      <w:bookmarkStart w:id="8822" w:name="_Toc184831014"/>
      <w:bookmarkStart w:id="8823" w:name="_Toc185000354"/>
      <w:bookmarkStart w:id="8824" w:name="_Toc185002947"/>
      <w:bookmarkStart w:id="8825" w:name="_Toc185416431"/>
      <w:bookmarkStart w:id="8826" w:name="_Toc185434704"/>
      <w:bookmarkStart w:id="8827" w:name="_Toc185605249"/>
      <w:bookmarkStart w:id="8828" w:name="_Toc185606783"/>
      <w:bookmarkStart w:id="8829" w:name="_Toc186449539"/>
      <w:bookmarkStart w:id="8830" w:name="_Toc186452863"/>
      <w:bookmarkStart w:id="8831" w:name="_Toc186462885"/>
      <w:bookmarkStart w:id="8832" w:name="_Toc186467282"/>
      <w:bookmarkStart w:id="8833" w:name="_Toc187053726"/>
      <w:bookmarkStart w:id="8834" w:name="_Toc187319408"/>
      <w:bookmarkStart w:id="8835" w:name="_Toc209604999"/>
      <w:r w:rsidRPr="007120E2">
        <w:t xml:space="preserve">Phases en aval de la </w:t>
      </w:r>
      <w:r w:rsidR="00B36F61" w:rsidRPr="007120E2">
        <w:t>fabric</w:t>
      </w:r>
      <w:r w:rsidRPr="007120E2">
        <w:t>ation</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CEBA138" w14:textId="2FD510AF" w:rsidR="007C1616" w:rsidRPr="007120E2" w:rsidRDefault="009725F5" w:rsidP="00D87C26">
      <w:bookmarkStart w:id="8836" w:name="_Toc180572720"/>
      <w:bookmarkStart w:id="8837" w:name="_Toc182486274"/>
      <w:bookmarkStart w:id="8838" w:name="_Toc182554510"/>
      <w:bookmarkStart w:id="8839" w:name="_Toc182576041"/>
      <w:bookmarkStart w:id="8840" w:name="_Toc182832389"/>
      <w:bookmarkStart w:id="8841" w:name="_Toc182842615"/>
      <w:bookmarkStart w:id="8842" w:name="_Toc182844222"/>
      <w:bookmarkStart w:id="8843" w:name="_Toc182845145"/>
      <w:bookmarkStart w:id="8844" w:name="_Toc182845326"/>
      <w:bookmarkStart w:id="8845" w:name="_Toc182910441"/>
      <w:bookmarkStart w:id="8846" w:name="_Toc182911927"/>
      <w:bookmarkStart w:id="8847" w:name="_Toc182931509"/>
      <w:bookmarkStart w:id="8848" w:name="_Toc182934257"/>
      <w:r w:rsidRPr="007120E2">
        <w:t xml:space="preserve">Les phases qui suivent la livraison des développements, </w:t>
      </w:r>
      <w:r w:rsidR="00936FEB" w:rsidRPr="007120E2">
        <w:rPr>
          <w:rFonts w:cstheme="minorHAnsi"/>
        </w:rPr>
        <w:t>quel que soit le mode de fabrication utilisé</w:t>
      </w:r>
      <w:r w:rsidR="00336287" w:rsidRPr="007120E2">
        <w:t>, sont</w:t>
      </w:r>
      <w:r w:rsidRPr="007120E2">
        <w:t> : recette</w:t>
      </w:r>
      <w:r w:rsidR="00875192" w:rsidRPr="007120E2">
        <w:t xml:space="preserve"> (VA)</w:t>
      </w:r>
      <w:r w:rsidRPr="007120E2">
        <w:t>, mise en production</w:t>
      </w:r>
      <w:r w:rsidR="00875192" w:rsidRPr="007120E2">
        <w:t xml:space="preserve"> (MEP)</w:t>
      </w:r>
      <w:r w:rsidRPr="007120E2">
        <w:t>, vérification du service régulier</w:t>
      </w:r>
      <w:r w:rsidR="00875192" w:rsidRPr="007120E2">
        <w:t xml:space="preserve"> (VSR)</w:t>
      </w:r>
      <w:r w:rsidRPr="007120E2">
        <w:t xml:space="preserve"> et </w:t>
      </w:r>
      <w:r w:rsidR="00336287" w:rsidRPr="007120E2">
        <w:t>passage</w:t>
      </w:r>
      <w:r w:rsidRPr="007120E2">
        <w:t xml:space="preserve"> en MCO. </w:t>
      </w:r>
      <w:r w:rsidR="0091398C" w:rsidRPr="007120E2">
        <w:t>Elles sont décrites dans la suite de ce document.</w:t>
      </w:r>
      <w:bookmarkStart w:id="8849" w:name="_Toc178176291"/>
      <w:bookmarkStart w:id="8850" w:name="_Toc179550195"/>
      <w:bookmarkStart w:id="8851" w:name="_Toc179550298"/>
      <w:bookmarkStart w:id="8852" w:name="_Toc180425777"/>
      <w:bookmarkStart w:id="8853" w:name="_Toc180572721"/>
      <w:bookmarkStart w:id="8854" w:name="_Toc180770887"/>
      <w:bookmarkStart w:id="8855" w:name="_Toc182410655"/>
      <w:bookmarkStart w:id="8856" w:name="_Toc182412695"/>
      <w:bookmarkStart w:id="8857" w:name="_Toc182486275"/>
      <w:bookmarkStart w:id="8858" w:name="_Toc182487917"/>
      <w:bookmarkStart w:id="8859" w:name="_Toc182554511"/>
      <w:bookmarkStart w:id="8860" w:name="_Toc182557170"/>
      <w:bookmarkStart w:id="8861" w:name="_Toc182574498"/>
      <w:bookmarkStart w:id="8862" w:name="_Toc182576042"/>
      <w:bookmarkStart w:id="8863" w:name="_Toc182581544"/>
      <w:bookmarkEnd w:id="8836"/>
      <w:bookmarkEnd w:id="8837"/>
      <w:bookmarkEnd w:id="8838"/>
      <w:bookmarkEnd w:id="8839"/>
    </w:p>
    <w:p w14:paraId="6CDD006F" w14:textId="1FB4957B" w:rsidR="00D23AC4" w:rsidRPr="007120E2" w:rsidRDefault="50166248" w:rsidP="004F1648">
      <w:pPr>
        <w:pStyle w:val="Titre3"/>
      </w:pPr>
      <w:bookmarkStart w:id="8864" w:name="_Toc183011623"/>
      <w:bookmarkStart w:id="8865" w:name="_Toc183012781"/>
      <w:bookmarkStart w:id="8866" w:name="_Toc183017001"/>
      <w:bookmarkStart w:id="8867" w:name="_Toc183018304"/>
      <w:bookmarkStart w:id="8868" w:name="_Toc183082212"/>
      <w:bookmarkStart w:id="8869" w:name="_Toc183173794"/>
      <w:bookmarkStart w:id="8870" w:name="_Toc183184968"/>
      <w:bookmarkStart w:id="8871" w:name="_Toc183188051"/>
      <w:bookmarkStart w:id="8872" w:name="_Toc183448101"/>
      <w:bookmarkStart w:id="8873" w:name="_Toc183792295"/>
      <w:bookmarkStart w:id="8874" w:name="_Toc183796125"/>
      <w:bookmarkStart w:id="8875" w:name="_Toc184031742"/>
      <w:bookmarkStart w:id="8876" w:name="_Toc184053533"/>
      <w:bookmarkStart w:id="8877" w:name="_Toc184054142"/>
      <w:bookmarkStart w:id="8878" w:name="_Toc184055414"/>
      <w:bookmarkStart w:id="8879" w:name="_Toc184130805"/>
      <w:bookmarkStart w:id="8880" w:name="_Toc184136956"/>
      <w:bookmarkStart w:id="8881" w:name="_Toc184137994"/>
      <w:bookmarkStart w:id="8882" w:name="_Toc184143986"/>
      <w:bookmarkStart w:id="8883" w:name="_Toc184222232"/>
      <w:bookmarkStart w:id="8884" w:name="_Toc184226927"/>
      <w:bookmarkStart w:id="8885" w:name="_Toc184227795"/>
      <w:bookmarkStart w:id="8886" w:name="_Toc184305472"/>
      <w:bookmarkStart w:id="8887" w:name="_Toc184307936"/>
      <w:bookmarkStart w:id="8888" w:name="_Toc184311850"/>
      <w:bookmarkStart w:id="8889" w:name="_Toc184636681"/>
      <w:bookmarkStart w:id="8890" w:name="_Toc184734504"/>
      <w:bookmarkStart w:id="8891" w:name="_Toc184821296"/>
      <w:bookmarkStart w:id="8892" w:name="_Toc184831015"/>
      <w:bookmarkStart w:id="8893" w:name="_Toc185000355"/>
      <w:bookmarkStart w:id="8894" w:name="_Toc185002948"/>
      <w:bookmarkStart w:id="8895" w:name="_Toc185416432"/>
      <w:bookmarkStart w:id="8896" w:name="_Toc185434705"/>
      <w:bookmarkStart w:id="8897" w:name="_Toc185605250"/>
      <w:bookmarkStart w:id="8898" w:name="_Toc185606784"/>
      <w:bookmarkStart w:id="8899" w:name="_Toc186449540"/>
      <w:bookmarkStart w:id="8900" w:name="_Toc186452864"/>
      <w:bookmarkStart w:id="8901" w:name="_Toc186462886"/>
      <w:bookmarkStart w:id="8902" w:name="_Toc186467283"/>
      <w:bookmarkStart w:id="8903" w:name="_Toc187053727"/>
      <w:bookmarkStart w:id="8904" w:name="_Toc187319409"/>
      <w:bookmarkStart w:id="8905" w:name="_Toc209605000"/>
      <w:r w:rsidRPr="007120E2">
        <w:t>Recette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756691D1" w14:textId="16158E25" w:rsidR="00D23AC4" w:rsidRPr="007120E2" w:rsidRDefault="50166248" w:rsidP="008118BB">
      <w:pPr>
        <w:rPr>
          <w:rFonts w:cstheme="minorHAnsi"/>
        </w:rPr>
      </w:pPr>
      <w:r w:rsidRPr="007120E2">
        <w:rPr>
          <w:rFonts w:cstheme="minorHAnsi"/>
        </w:rPr>
        <w:t xml:space="preserve">A la Cnam, la recette comporte </w:t>
      </w:r>
      <w:r w:rsidR="00DB5E42" w:rsidRPr="007120E2">
        <w:rPr>
          <w:rFonts w:cstheme="minorHAnsi"/>
        </w:rPr>
        <w:t xml:space="preserve">plusieurs </w:t>
      </w:r>
      <w:r w:rsidRPr="007120E2">
        <w:rPr>
          <w:rFonts w:cstheme="minorHAnsi"/>
        </w:rPr>
        <w:t xml:space="preserve">phases </w:t>
      </w:r>
      <w:r w:rsidR="00D20752" w:rsidRPr="00F41B8B">
        <w:rPr>
          <w:rFonts w:cstheme="minorHAnsi"/>
        </w:rPr>
        <w:t>(cf. §</w:t>
      </w:r>
      <w:r w:rsidR="00D20752" w:rsidRPr="00F41B8B">
        <w:rPr>
          <w:rFonts w:cstheme="minorHAnsi"/>
        </w:rPr>
        <w:fldChar w:fldCharType="begin"/>
      </w:r>
      <w:r w:rsidR="00D20752" w:rsidRPr="00F41B8B">
        <w:rPr>
          <w:rFonts w:cstheme="minorHAnsi"/>
        </w:rPr>
        <w:instrText xml:space="preserve"> REF _Ref184720107 \r \h </w:instrText>
      </w:r>
      <w:r w:rsidR="00B0594B" w:rsidRPr="00F41B8B">
        <w:rPr>
          <w:rFonts w:cstheme="minorHAnsi"/>
        </w:rPr>
        <w:instrText xml:space="preserve"> \* MERGEFORMAT </w:instrText>
      </w:r>
      <w:r w:rsidR="00D20752" w:rsidRPr="00F41B8B">
        <w:rPr>
          <w:rFonts w:cstheme="minorHAnsi"/>
        </w:rPr>
      </w:r>
      <w:r w:rsidR="00D20752" w:rsidRPr="00F41B8B">
        <w:rPr>
          <w:rFonts w:cstheme="minorHAnsi"/>
        </w:rPr>
        <w:fldChar w:fldCharType="separate"/>
      </w:r>
      <w:r w:rsidR="006616EB" w:rsidRPr="00F41B8B">
        <w:rPr>
          <w:rFonts w:cstheme="minorHAnsi"/>
        </w:rPr>
        <w:t>5.</w:t>
      </w:r>
      <w:r w:rsidR="00F41B8B" w:rsidRPr="00F41B8B">
        <w:rPr>
          <w:rFonts w:cstheme="minorHAnsi"/>
        </w:rPr>
        <w:t>8</w:t>
      </w:r>
      <w:r w:rsidR="006616EB" w:rsidRPr="00F41B8B">
        <w:rPr>
          <w:rFonts w:cstheme="minorHAnsi"/>
        </w:rPr>
        <w:t>.3.2.1</w:t>
      </w:r>
      <w:r w:rsidR="00D20752" w:rsidRPr="00F41B8B">
        <w:rPr>
          <w:rFonts w:cstheme="minorHAnsi"/>
        </w:rPr>
        <w:fldChar w:fldCharType="end"/>
      </w:r>
      <w:r w:rsidR="00D20752" w:rsidRPr="00F41B8B">
        <w:rPr>
          <w:rFonts w:cstheme="minorHAnsi"/>
        </w:rPr>
        <w:t xml:space="preserve">) </w:t>
      </w:r>
      <w:r w:rsidRPr="00F41B8B">
        <w:rPr>
          <w:rFonts w:cstheme="minorHAnsi"/>
        </w:rPr>
        <w:t>dont</w:t>
      </w:r>
      <w:r w:rsidRPr="007120E2">
        <w:rPr>
          <w:rFonts w:cstheme="minorHAnsi"/>
        </w:rPr>
        <w:t xml:space="preserve"> l’objectif est de valider la solution sous différents angles avant de la </w:t>
      </w:r>
      <w:r w:rsidR="00DB5E42" w:rsidRPr="007120E2">
        <w:rPr>
          <w:rFonts w:cstheme="minorHAnsi"/>
        </w:rPr>
        <w:t>prononcer</w:t>
      </w:r>
      <w:r w:rsidRPr="007120E2">
        <w:rPr>
          <w:rFonts w:cstheme="minorHAnsi"/>
        </w:rPr>
        <w:t xml:space="preserve"> apte à être mise en production. Ces phases </w:t>
      </w:r>
      <w:r w:rsidR="00336287" w:rsidRPr="007120E2">
        <w:rPr>
          <w:rFonts w:cstheme="minorHAnsi"/>
        </w:rPr>
        <w:t>impliquent de nombreux acteurs.</w:t>
      </w:r>
    </w:p>
    <w:p w14:paraId="39F5E2F7" w14:textId="39AF6A4E" w:rsidR="00D23AC4" w:rsidRPr="007120E2" w:rsidRDefault="50166248" w:rsidP="008118BB">
      <w:pPr>
        <w:rPr>
          <w:rFonts w:cstheme="minorHAnsi"/>
        </w:rPr>
      </w:pPr>
      <w:r w:rsidRPr="007120E2">
        <w:rPr>
          <w:rFonts w:cstheme="minorHAnsi"/>
        </w:rPr>
        <w:t>La recette est réalisée par la Cnam ou des Tiers désignés par elle</w:t>
      </w:r>
      <w:r w:rsidR="00655A6F" w:rsidRPr="007120E2">
        <w:rPr>
          <w:rFonts w:cstheme="minorHAnsi"/>
        </w:rPr>
        <w:t>.</w:t>
      </w:r>
    </w:p>
    <w:p w14:paraId="57266E13" w14:textId="171B5D41" w:rsidR="00ED50EC" w:rsidRPr="007120E2" w:rsidRDefault="50166248" w:rsidP="008C3690">
      <w:pPr>
        <w:rPr>
          <w:rFonts w:cstheme="minorHAnsi"/>
          <w:highlight w:val="yellow"/>
        </w:rPr>
      </w:pPr>
      <w:r w:rsidRPr="007120E2">
        <w:rPr>
          <w:rFonts w:cstheme="minorHAnsi"/>
        </w:rPr>
        <w:t xml:space="preserve">Les anomalies détectées lors des phases de recette sont tracées dans </w:t>
      </w:r>
      <w:r w:rsidR="008C3690" w:rsidRPr="007120E2">
        <w:rPr>
          <w:rFonts w:cstheme="minorHAnsi"/>
        </w:rPr>
        <w:t>l’outil</w:t>
      </w:r>
      <w:r w:rsidRPr="007120E2">
        <w:rPr>
          <w:rFonts w:cstheme="minorHAnsi"/>
        </w:rPr>
        <w:t xml:space="preserve"> de </w:t>
      </w:r>
      <w:r w:rsidR="008C3690" w:rsidRPr="007120E2">
        <w:rPr>
          <w:rFonts w:cstheme="minorHAnsi"/>
        </w:rPr>
        <w:t xml:space="preserve">gestion des </w:t>
      </w:r>
      <w:r w:rsidR="008C3690" w:rsidRPr="00E7247E">
        <w:rPr>
          <w:rFonts w:cstheme="minorHAnsi"/>
        </w:rPr>
        <w:t xml:space="preserve">signalement </w:t>
      </w:r>
      <w:r w:rsidR="002A2B5F" w:rsidRPr="00F41B8B">
        <w:rPr>
          <w:rFonts w:cstheme="minorHAnsi"/>
        </w:rPr>
        <w:t xml:space="preserve">Clearquest </w:t>
      </w:r>
      <w:r w:rsidR="008C3690" w:rsidRPr="00F41B8B">
        <w:rPr>
          <w:rFonts w:cstheme="minorHAnsi"/>
        </w:rPr>
        <w:t>(§</w:t>
      </w:r>
      <w:r w:rsidR="00DB5E42" w:rsidRPr="00F41B8B">
        <w:rPr>
          <w:rFonts w:cstheme="minorHAnsi"/>
        </w:rPr>
        <w:fldChar w:fldCharType="begin"/>
      </w:r>
      <w:r w:rsidR="00DB5E42" w:rsidRPr="00F41B8B">
        <w:rPr>
          <w:rFonts w:cstheme="minorHAnsi"/>
        </w:rPr>
        <w:instrText xml:space="preserve"> REF _Ref184729564 \r \h </w:instrText>
      </w:r>
      <w:r w:rsidR="00B0594B" w:rsidRPr="00F41B8B">
        <w:rPr>
          <w:rFonts w:cstheme="minorHAnsi"/>
        </w:rPr>
        <w:instrText xml:space="preserve"> \* MERGEFORMAT </w:instrText>
      </w:r>
      <w:r w:rsidR="00DB5E42" w:rsidRPr="00F41B8B">
        <w:rPr>
          <w:rFonts w:cstheme="minorHAnsi"/>
        </w:rPr>
      </w:r>
      <w:r w:rsidR="00DB5E42" w:rsidRPr="00F41B8B">
        <w:rPr>
          <w:rFonts w:cstheme="minorHAnsi"/>
        </w:rPr>
        <w:fldChar w:fldCharType="separate"/>
      </w:r>
      <w:r w:rsidR="006616EB" w:rsidRPr="00F41B8B">
        <w:rPr>
          <w:rFonts w:cstheme="minorHAnsi"/>
        </w:rPr>
        <w:t>2.7</w:t>
      </w:r>
      <w:r w:rsidR="00DB5E42" w:rsidRPr="00F41B8B">
        <w:rPr>
          <w:rFonts w:cstheme="minorHAnsi"/>
        </w:rPr>
        <w:fldChar w:fldCharType="end"/>
      </w:r>
      <w:r w:rsidR="008C3690" w:rsidRPr="00F41B8B">
        <w:rPr>
          <w:rFonts w:cstheme="minorHAnsi"/>
        </w:rPr>
        <w:t>)</w:t>
      </w:r>
      <w:r w:rsidRPr="007120E2">
        <w:rPr>
          <w:rFonts w:cstheme="minorHAnsi"/>
        </w:rPr>
        <w:t xml:space="preserve"> pour </w:t>
      </w:r>
      <w:r w:rsidR="008C3690" w:rsidRPr="007120E2">
        <w:rPr>
          <w:rFonts w:cstheme="minorHAnsi"/>
        </w:rPr>
        <w:t>traitement</w:t>
      </w:r>
      <w:r w:rsidRPr="007120E2">
        <w:rPr>
          <w:rFonts w:cstheme="minorHAnsi"/>
        </w:rPr>
        <w:t xml:space="preserve"> par </w:t>
      </w:r>
      <w:r w:rsidR="008C3690" w:rsidRPr="007120E2">
        <w:rPr>
          <w:rFonts w:cstheme="minorHAnsi"/>
        </w:rPr>
        <w:t xml:space="preserve">le Titulaire. Le Titulaire s’engage </w:t>
      </w:r>
      <w:r w:rsidR="00C738D4" w:rsidRPr="007120E2">
        <w:rPr>
          <w:rFonts w:cstheme="minorHAnsi"/>
        </w:rPr>
        <w:t>à respecter l</w:t>
      </w:r>
      <w:r w:rsidR="008C3690" w:rsidRPr="007120E2">
        <w:rPr>
          <w:rFonts w:cstheme="minorHAnsi"/>
        </w:rPr>
        <w:t>es délais de correction</w:t>
      </w:r>
      <w:r w:rsidR="00C738D4" w:rsidRPr="007120E2">
        <w:rPr>
          <w:rFonts w:cstheme="minorHAnsi"/>
        </w:rPr>
        <w:t xml:space="preserve"> </w:t>
      </w:r>
      <w:r w:rsidR="00AA79FB" w:rsidRPr="007120E2">
        <w:rPr>
          <w:rFonts w:cstheme="minorHAnsi"/>
        </w:rPr>
        <w:t xml:space="preserve">définis </w:t>
      </w:r>
      <w:r w:rsidR="00AA79FB" w:rsidRPr="00E432F9">
        <w:rPr>
          <w:rFonts w:cstheme="minorHAnsi"/>
        </w:rPr>
        <w:t>aux §</w:t>
      </w:r>
      <w:r w:rsidR="00AA79FB" w:rsidRPr="00E432F9">
        <w:rPr>
          <w:rFonts w:cstheme="minorHAnsi"/>
        </w:rPr>
        <w:fldChar w:fldCharType="begin"/>
      </w:r>
      <w:r w:rsidR="00AA79FB" w:rsidRPr="00E432F9">
        <w:rPr>
          <w:rFonts w:cstheme="minorHAnsi"/>
        </w:rPr>
        <w:instrText xml:space="preserve"> REF _Ref184139251 \r \h  \* MERGEFORMAT </w:instrText>
      </w:r>
      <w:r w:rsidR="00AA79FB" w:rsidRPr="00E432F9">
        <w:rPr>
          <w:rFonts w:cstheme="minorHAnsi"/>
        </w:rPr>
      </w:r>
      <w:r w:rsidR="00AA79FB" w:rsidRPr="00E432F9">
        <w:rPr>
          <w:rFonts w:cstheme="minorHAnsi"/>
        </w:rPr>
        <w:fldChar w:fldCharType="separate"/>
      </w:r>
      <w:r w:rsidR="006616EB" w:rsidRPr="00E432F9">
        <w:rPr>
          <w:rFonts w:cstheme="minorHAnsi"/>
        </w:rPr>
        <w:t>6.7.5</w:t>
      </w:r>
      <w:r w:rsidR="00AA79FB" w:rsidRPr="00E432F9">
        <w:rPr>
          <w:rFonts w:cstheme="minorHAnsi"/>
        </w:rPr>
        <w:fldChar w:fldCharType="end"/>
      </w:r>
      <w:r w:rsidR="00AA79FB" w:rsidRPr="00E432F9">
        <w:rPr>
          <w:rFonts w:cstheme="minorHAnsi"/>
        </w:rPr>
        <w:t xml:space="preserve"> et §</w:t>
      </w:r>
      <w:r w:rsidR="00AA79FB" w:rsidRPr="00E432F9">
        <w:rPr>
          <w:rFonts w:cstheme="minorHAnsi"/>
        </w:rPr>
        <w:fldChar w:fldCharType="begin"/>
      </w:r>
      <w:r w:rsidR="00AA79FB" w:rsidRPr="00E432F9">
        <w:rPr>
          <w:rFonts w:cstheme="minorHAnsi"/>
        </w:rPr>
        <w:instrText xml:space="preserve"> REF _Ref184139257 \r \h  \* MERGEFORMAT </w:instrText>
      </w:r>
      <w:r w:rsidR="00AA79FB" w:rsidRPr="00E432F9">
        <w:rPr>
          <w:rFonts w:cstheme="minorHAnsi"/>
        </w:rPr>
      </w:r>
      <w:r w:rsidR="00AA79FB" w:rsidRPr="00E432F9">
        <w:rPr>
          <w:rFonts w:cstheme="minorHAnsi"/>
        </w:rPr>
        <w:fldChar w:fldCharType="separate"/>
      </w:r>
      <w:r w:rsidR="006616EB" w:rsidRPr="00E432F9">
        <w:rPr>
          <w:rFonts w:cstheme="minorHAnsi"/>
        </w:rPr>
        <w:t>6.7.6</w:t>
      </w:r>
      <w:r w:rsidR="00AA79FB" w:rsidRPr="00E432F9">
        <w:rPr>
          <w:rFonts w:cstheme="minorHAnsi"/>
        </w:rPr>
        <w:fldChar w:fldCharType="end"/>
      </w:r>
      <w:r w:rsidR="00C738D4" w:rsidRPr="00E432F9">
        <w:rPr>
          <w:rFonts w:cstheme="minorHAnsi"/>
        </w:rPr>
        <w:t>.</w:t>
      </w:r>
      <w:r w:rsidR="00C738D4" w:rsidRPr="007120E2">
        <w:rPr>
          <w:rFonts w:cstheme="minorHAnsi"/>
        </w:rPr>
        <w:t xml:space="preserve"> Le </w:t>
      </w:r>
      <w:r w:rsidR="00435EDC" w:rsidRPr="007120E2">
        <w:rPr>
          <w:rFonts w:cstheme="minorHAnsi"/>
        </w:rPr>
        <w:t>non-respect de ces délais entraî</w:t>
      </w:r>
      <w:r w:rsidR="00AA79FB" w:rsidRPr="007120E2">
        <w:rPr>
          <w:rFonts w:cstheme="minorHAnsi"/>
        </w:rPr>
        <w:t xml:space="preserve">ne, le </w:t>
      </w:r>
      <w:r w:rsidR="00C738D4" w:rsidRPr="007120E2">
        <w:rPr>
          <w:rFonts w:cstheme="minorHAnsi"/>
        </w:rPr>
        <w:t xml:space="preserve">cas échéant, </w:t>
      </w:r>
      <w:r w:rsidR="00AA79FB" w:rsidRPr="007120E2">
        <w:rPr>
          <w:rFonts w:cstheme="minorHAnsi"/>
        </w:rPr>
        <w:t xml:space="preserve">l’application </w:t>
      </w:r>
      <w:r w:rsidR="00C738D4" w:rsidRPr="007120E2">
        <w:rPr>
          <w:rFonts w:cstheme="minorHAnsi"/>
        </w:rPr>
        <w:t>de</w:t>
      </w:r>
      <w:r w:rsidR="00AA79FB" w:rsidRPr="007120E2">
        <w:rPr>
          <w:rFonts w:cstheme="minorHAnsi"/>
        </w:rPr>
        <w:t>s</w:t>
      </w:r>
      <w:r w:rsidR="00C738D4" w:rsidRPr="007120E2">
        <w:rPr>
          <w:rFonts w:cstheme="minorHAnsi"/>
        </w:rPr>
        <w:t xml:space="preserve"> pénalité</w:t>
      </w:r>
      <w:r w:rsidR="00AA79FB" w:rsidRPr="007120E2">
        <w:rPr>
          <w:rFonts w:cstheme="minorHAnsi"/>
        </w:rPr>
        <w:t>s définies auxdits paragraphes</w:t>
      </w:r>
      <w:r w:rsidR="00C738D4" w:rsidRPr="007120E2">
        <w:rPr>
          <w:rFonts w:cstheme="minorHAnsi"/>
        </w:rPr>
        <w:t>.</w:t>
      </w:r>
    </w:p>
    <w:p w14:paraId="1CE524F0" w14:textId="4BA7F6B1" w:rsidR="00D20752" w:rsidRPr="007120E2" w:rsidRDefault="005D78BD" w:rsidP="00633B1D">
      <w:pPr>
        <w:rPr>
          <w:rFonts w:cstheme="minorHAnsi"/>
          <w:szCs w:val="20"/>
        </w:rPr>
      </w:pPr>
      <w:r w:rsidRPr="005D78BD">
        <w:rPr>
          <w:rStyle w:val="NormalsoulTMADEVCar"/>
        </w:rPr>
        <w:t>Déclenchement des prestations :</w:t>
      </w:r>
      <w:r>
        <w:rPr>
          <w:rStyle w:val="NormalsoulTMADEVCar"/>
        </w:rPr>
        <w:t xml:space="preserve"> </w:t>
      </w:r>
      <w:r w:rsidR="00AB7316" w:rsidRPr="005D78BD">
        <w:rPr>
          <w:rFonts w:cstheme="minorHAnsi"/>
          <w:szCs w:val="20"/>
        </w:rPr>
        <w:t xml:space="preserve">Le cas échéant, la Cnam </w:t>
      </w:r>
      <w:r w:rsidR="00817305">
        <w:rPr>
          <w:rFonts w:cstheme="minorHAnsi"/>
          <w:szCs w:val="20"/>
        </w:rPr>
        <w:t>commande</w:t>
      </w:r>
      <w:r w:rsidR="00D20752" w:rsidRPr="005D78BD">
        <w:rPr>
          <w:rFonts w:cstheme="minorHAnsi"/>
          <w:szCs w:val="20"/>
        </w:rPr>
        <w:t xml:space="preserve"> au Titulaire des prestations d’assistance à la recette</w:t>
      </w:r>
      <w:r w:rsidR="00817305" w:rsidRPr="00817305">
        <w:rPr>
          <w:rFonts w:cstheme="minorHAnsi"/>
        </w:rPr>
        <w:t xml:space="preserve"> </w:t>
      </w:r>
      <w:r w:rsidR="00817305">
        <w:rPr>
          <w:rFonts w:cstheme="minorHAnsi"/>
        </w:rPr>
        <w:t xml:space="preserve">via les UO du catalogue d’unités d’œuvre ou conformément </w:t>
      </w:r>
      <w:r w:rsidR="00817305" w:rsidRPr="005D78BD">
        <w:rPr>
          <w:rFonts w:cstheme="minorHAnsi"/>
          <w:szCs w:val="20"/>
        </w:rPr>
        <w:t xml:space="preserve">à la méthode de chiffrage applicable au cas </w:t>
      </w:r>
      <w:r w:rsidR="00817305" w:rsidRPr="00F41B8B">
        <w:rPr>
          <w:rFonts w:cstheme="minorHAnsi"/>
          <w:szCs w:val="20"/>
        </w:rPr>
        <w:t>d’espèce (§</w:t>
      </w:r>
      <w:r w:rsidR="00817305" w:rsidRPr="00F41B8B">
        <w:rPr>
          <w:rFonts w:cstheme="minorHAnsi"/>
          <w:szCs w:val="20"/>
        </w:rPr>
        <w:fldChar w:fldCharType="begin"/>
      </w:r>
      <w:r w:rsidR="00817305" w:rsidRPr="00F41B8B">
        <w:rPr>
          <w:rFonts w:cstheme="minorHAnsi"/>
          <w:szCs w:val="20"/>
        </w:rPr>
        <w:instrText xml:space="preserve"> REF _Ref184731050 \r \h  \* MERGEFORMAT </w:instrText>
      </w:r>
      <w:r w:rsidR="00817305" w:rsidRPr="00F41B8B">
        <w:rPr>
          <w:rFonts w:cstheme="minorHAnsi"/>
          <w:szCs w:val="20"/>
        </w:rPr>
      </w:r>
      <w:r w:rsidR="00817305" w:rsidRPr="00F41B8B">
        <w:rPr>
          <w:rFonts w:cstheme="minorHAnsi"/>
          <w:szCs w:val="20"/>
        </w:rPr>
        <w:fldChar w:fldCharType="separate"/>
      </w:r>
      <w:r w:rsidR="006616EB" w:rsidRPr="00F41B8B">
        <w:rPr>
          <w:rFonts w:cstheme="minorHAnsi"/>
          <w:szCs w:val="20"/>
        </w:rPr>
        <w:t>5.</w:t>
      </w:r>
      <w:r w:rsidR="00F41B8B" w:rsidRPr="00F41B8B">
        <w:rPr>
          <w:rFonts w:cstheme="minorHAnsi"/>
          <w:szCs w:val="20"/>
        </w:rPr>
        <w:t>8</w:t>
      </w:r>
      <w:r w:rsidR="006616EB" w:rsidRPr="00F41B8B">
        <w:rPr>
          <w:rFonts w:cstheme="minorHAnsi"/>
          <w:szCs w:val="20"/>
        </w:rPr>
        <w:t>.6</w:t>
      </w:r>
      <w:r w:rsidR="00817305" w:rsidRPr="00F41B8B">
        <w:rPr>
          <w:rFonts w:cstheme="minorHAnsi"/>
          <w:szCs w:val="20"/>
        </w:rPr>
        <w:fldChar w:fldCharType="end"/>
      </w:r>
      <w:r w:rsidR="00817305" w:rsidRPr="00F41B8B">
        <w:rPr>
          <w:rFonts w:cstheme="minorHAnsi"/>
          <w:szCs w:val="20"/>
        </w:rPr>
        <w:t>).</w:t>
      </w:r>
    </w:p>
    <w:p w14:paraId="610D73CD" w14:textId="4A5EB171" w:rsidR="000237FE" w:rsidRPr="007120E2" w:rsidRDefault="000237FE" w:rsidP="004F1648">
      <w:pPr>
        <w:pStyle w:val="Titre3"/>
      </w:pPr>
      <w:bookmarkStart w:id="8906" w:name="_Toc183011624"/>
      <w:bookmarkStart w:id="8907" w:name="_Toc183012782"/>
      <w:bookmarkStart w:id="8908" w:name="_Toc183017002"/>
      <w:bookmarkStart w:id="8909" w:name="_Toc183018305"/>
      <w:bookmarkStart w:id="8910" w:name="_Toc183082213"/>
      <w:bookmarkStart w:id="8911" w:name="_Toc183173795"/>
      <w:bookmarkStart w:id="8912" w:name="_Toc183184969"/>
      <w:bookmarkStart w:id="8913" w:name="_Toc183188052"/>
      <w:bookmarkStart w:id="8914" w:name="_Toc183448102"/>
      <w:bookmarkStart w:id="8915" w:name="_Toc183792296"/>
      <w:bookmarkStart w:id="8916" w:name="_Toc183796126"/>
      <w:bookmarkStart w:id="8917" w:name="_Toc184031743"/>
      <w:bookmarkStart w:id="8918" w:name="_Toc184053534"/>
      <w:bookmarkStart w:id="8919" w:name="_Toc184054143"/>
      <w:bookmarkStart w:id="8920" w:name="_Toc184055415"/>
      <w:bookmarkStart w:id="8921" w:name="_Toc184130806"/>
      <w:bookmarkStart w:id="8922" w:name="_Toc184136957"/>
      <w:bookmarkStart w:id="8923" w:name="_Toc184137995"/>
      <w:bookmarkStart w:id="8924" w:name="_Toc184143987"/>
      <w:bookmarkStart w:id="8925" w:name="_Toc184222233"/>
      <w:bookmarkStart w:id="8926" w:name="_Toc184226928"/>
      <w:bookmarkStart w:id="8927" w:name="_Toc184227796"/>
      <w:bookmarkStart w:id="8928" w:name="_Toc184305473"/>
      <w:bookmarkStart w:id="8929" w:name="_Toc184307937"/>
      <w:bookmarkStart w:id="8930" w:name="_Toc184311851"/>
      <w:bookmarkStart w:id="8931" w:name="_Toc184636682"/>
      <w:bookmarkStart w:id="8932" w:name="_Toc184734505"/>
      <w:bookmarkStart w:id="8933" w:name="_Toc184821297"/>
      <w:bookmarkStart w:id="8934" w:name="_Toc184831016"/>
      <w:bookmarkStart w:id="8935" w:name="_Toc185000356"/>
      <w:bookmarkStart w:id="8936" w:name="_Toc185002949"/>
      <w:bookmarkStart w:id="8937" w:name="_Toc185416433"/>
      <w:bookmarkStart w:id="8938" w:name="_Toc185434706"/>
      <w:bookmarkStart w:id="8939" w:name="_Toc185605251"/>
      <w:bookmarkStart w:id="8940" w:name="_Toc185606785"/>
      <w:bookmarkStart w:id="8941" w:name="_Toc186449541"/>
      <w:bookmarkStart w:id="8942" w:name="_Toc186452865"/>
      <w:bookmarkStart w:id="8943" w:name="_Toc186462887"/>
      <w:bookmarkStart w:id="8944" w:name="_Toc186467284"/>
      <w:bookmarkStart w:id="8945" w:name="_Toc187053728"/>
      <w:bookmarkStart w:id="8946" w:name="_Toc187319410"/>
      <w:bookmarkStart w:id="8947" w:name="_Toc209605001"/>
      <w:bookmarkStart w:id="8948" w:name="_Toc178176292"/>
      <w:bookmarkStart w:id="8949" w:name="_Toc179550196"/>
      <w:bookmarkStart w:id="8950" w:name="_Toc179550299"/>
      <w:bookmarkStart w:id="8951" w:name="_Toc180425778"/>
      <w:bookmarkStart w:id="8952" w:name="_Toc180572722"/>
      <w:bookmarkStart w:id="8953" w:name="_Toc180770888"/>
      <w:bookmarkStart w:id="8954" w:name="_Toc182410656"/>
      <w:bookmarkStart w:id="8955" w:name="_Toc182412696"/>
      <w:bookmarkStart w:id="8956" w:name="_Toc182486276"/>
      <w:bookmarkStart w:id="8957" w:name="_Toc182487918"/>
      <w:bookmarkStart w:id="8958" w:name="_Toc182554512"/>
      <w:bookmarkStart w:id="8959" w:name="_Toc182557171"/>
      <w:bookmarkStart w:id="8960" w:name="_Toc182574499"/>
      <w:bookmarkStart w:id="8961" w:name="_Toc182576043"/>
      <w:bookmarkStart w:id="8962" w:name="_Toc182581545"/>
      <w:bookmarkStart w:id="8963" w:name="_Toc182832390"/>
      <w:bookmarkStart w:id="8964" w:name="_Toc182842616"/>
      <w:bookmarkStart w:id="8965" w:name="_Toc182844223"/>
      <w:bookmarkStart w:id="8966" w:name="_Toc182845146"/>
      <w:bookmarkStart w:id="8967" w:name="_Toc182845327"/>
      <w:bookmarkStart w:id="8968" w:name="_Toc182910442"/>
      <w:bookmarkStart w:id="8969" w:name="_Toc182911928"/>
      <w:bookmarkStart w:id="8970" w:name="_Toc182931510"/>
      <w:bookmarkStart w:id="8971" w:name="_Toc182934258"/>
      <w:r w:rsidRPr="007120E2">
        <w:t>Production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6921BF34" w14:textId="499419D6" w:rsidR="00D23AC4" w:rsidRPr="007120E2" w:rsidRDefault="50166248" w:rsidP="004F1575">
      <w:pPr>
        <w:pStyle w:val="Titre4"/>
      </w:pPr>
      <w:bookmarkStart w:id="8972" w:name="_Toc183011625"/>
      <w:bookmarkStart w:id="8973" w:name="_Toc183012783"/>
      <w:bookmarkStart w:id="8974" w:name="_Toc183017003"/>
      <w:bookmarkStart w:id="8975" w:name="_Toc183018306"/>
      <w:bookmarkStart w:id="8976" w:name="_Toc183082214"/>
      <w:bookmarkStart w:id="8977" w:name="_Toc183173796"/>
      <w:bookmarkStart w:id="8978" w:name="_Toc183184970"/>
      <w:bookmarkStart w:id="8979" w:name="_Toc183188053"/>
      <w:bookmarkStart w:id="8980" w:name="_Toc183448103"/>
      <w:bookmarkStart w:id="8981" w:name="_Toc183792297"/>
      <w:bookmarkStart w:id="8982" w:name="_Toc183796127"/>
      <w:bookmarkStart w:id="8983" w:name="_Toc184031744"/>
      <w:bookmarkStart w:id="8984" w:name="_Toc184053535"/>
      <w:bookmarkStart w:id="8985" w:name="_Toc184054144"/>
      <w:bookmarkStart w:id="8986" w:name="_Toc184055416"/>
      <w:bookmarkStart w:id="8987" w:name="_Toc184130807"/>
      <w:bookmarkStart w:id="8988" w:name="_Toc184136958"/>
      <w:bookmarkStart w:id="8989" w:name="_Toc184137996"/>
      <w:bookmarkStart w:id="8990" w:name="_Toc184143988"/>
      <w:bookmarkStart w:id="8991" w:name="_Toc184222234"/>
      <w:bookmarkStart w:id="8992" w:name="_Toc184226929"/>
      <w:bookmarkStart w:id="8993" w:name="_Toc184227797"/>
      <w:bookmarkStart w:id="8994" w:name="_Toc184305474"/>
      <w:bookmarkStart w:id="8995" w:name="_Toc184307938"/>
      <w:bookmarkStart w:id="8996" w:name="_Toc184311852"/>
      <w:bookmarkStart w:id="8997" w:name="_Toc184636683"/>
      <w:bookmarkStart w:id="8998" w:name="_Toc184734506"/>
      <w:bookmarkStart w:id="8999" w:name="_Toc184821298"/>
      <w:bookmarkStart w:id="9000" w:name="_Toc184831017"/>
      <w:bookmarkStart w:id="9001" w:name="_Toc185000357"/>
      <w:bookmarkStart w:id="9002" w:name="_Toc185002950"/>
      <w:bookmarkStart w:id="9003" w:name="_Toc185416434"/>
      <w:bookmarkStart w:id="9004" w:name="_Toc185434707"/>
      <w:bookmarkStart w:id="9005" w:name="_Toc185605252"/>
      <w:bookmarkStart w:id="9006" w:name="_Toc185606786"/>
      <w:bookmarkStart w:id="9007" w:name="_Toc186449542"/>
      <w:bookmarkStart w:id="9008" w:name="_Toc186452866"/>
      <w:bookmarkStart w:id="9009" w:name="_Toc186462888"/>
      <w:bookmarkStart w:id="9010" w:name="_Toc186467285"/>
      <w:bookmarkStart w:id="9011" w:name="_Toc187053729"/>
      <w:bookmarkStart w:id="9012" w:name="_Toc187319411"/>
      <w:bookmarkStart w:id="9013" w:name="_Toc209605002"/>
      <w:r w:rsidRPr="007120E2">
        <w:t>Mise en Production (MEP)</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7C9094FA" w14:textId="169C5030" w:rsidR="00BD09CC" w:rsidRPr="007120E2" w:rsidRDefault="50166248" w:rsidP="008118BB">
      <w:pPr>
        <w:rPr>
          <w:rFonts w:cstheme="minorHAnsi"/>
        </w:rPr>
      </w:pPr>
      <w:r w:rsidRPr="007120E2">
        <w:rPr>
          <w:rFonts w:cstheme="minorHAnsi"/>
        </w:rPr>
        <w:t>La Cnam prend en charge les activités liées à la mise en pro</w:t>
      </w:r>
      <w:r w:rsidR="00936FEB" w:rsidRPr="007120E2">
        <w:rPr>
          <w:rFonts w:cstheme="minorHAnsi"/>
        </w:rPr>
        <w:t>duction, quel que soit le</w:t>
      </w:r>
      <w:r w:rsidRPr="007120E2">
        <w:rPr>
          <w:rFonts w:cstheme="minorHAnsi"/>
        </w:rPr>
        <w:t xml:space="preserve"> </w:t>
      </w:r>
      <w:r w:rsidR="00936FEB" w:rsidRPr="007120E2">
        <w:rPr>
          <w:rFonts w:cstheme="minorHAnsi"/>
        </w:rPr>
        <w:t>mode</w:t>
      </w:r>
      <w:r w:rsidRPr="007120E2">
        <w:rPr>
          <w:rFonts w:cstheme="minorHAnsi"/>
        </w:rPr>
        <w:t xml:space="preserve"> </w:t>
      </w:r>
      <w:r w:rsidR="00936FEB" w:rsidRPr="007120E2">
        <w:rPr>
          <w:rFonts w:cstheme="minorHAnsi"/>
        </w:rPr>
        <w:t>de fabrication utilisé</w:t>
      </w:r>
      <w:r w:rsidRPr="007120E2">
        <w:rPr>
          <w:rFonts w:cstheme="minorHAnsi"/>
        </w:rPr>
        <w:t xml:space="preserve">. </w:t>
      </w:r>
    </w:p>
    <w:p w14:paraId="4EB10C86" w14:textId="62350618" w:rsidR="00D23AC4" w:rsidRPr="007120E2" w:rsidRDefault="50166248" w:rsidP="008118BB">
      <w:pPr>
        <w:rPr>
          <w:rFonts w:cstheme="minorHAnsi"/>
        </w:rPr>
      </w:pPr>
      <w:r w:rsidRPr="007120E2">
        <w:rPr>
          <w:rFonts w:cstheme="minorHAnsi"/>
        </w:rPr>
        <w:lastRenderedPageBreak/>
        <w:t xml:space="preserve">Le cas échéant, la Cnam </w:t>
      </w:r>
      <w:r w:rsidR="00817305">
        <w:rPr>
          <w:rFonts w:cstheme="minorHAnsi"/>
        </w:rPr>
        <w:t>commande</w:t>
      </w:r>
      <w:r w:rsidRPr="007120E2">
        <w:rPr>
          <w:rFonts w:cstheme="minorHAnsi"/>
        </w:rPr>
        <w:t xml:space="preserve"> au Titulaire des prestations d’assistance à la mise en production</w:t>
      </w:r>
      <w:r w:rsidR="00817305" w:rsidRPr="00817305">
        <w:rPr>
          <w:rFonts w:cstheme="minorHAnsi"/>
        </w:rPr>
        <w:t xml:space="preserve"> </w:t>
      </w:r>
      <w:r w:rsidR="00817305">
        <w:rPr>
          <w:rFonts w:cstheme="minorHAnsi"/>
        </w:rPr>
        <w:t>via les UO du catalogue d’unités d’œuvre ou</w:t>
      </w:r>
      <w:r w:rsidR="00A93ED7">
        <w:rPr>
          <w:rFonts w:cstheme="minorHAnsi"/>
        </w:rPr>
        <w:t xml:space="preserve"> conformément </w:t>
      </w:r>
      <w:r w:rsidR="00A93ED7" w:rsidRPr="007120E2">
        <w:rPr>
          <w:rFonts w:cstheme="minorHAnsi"/>
          <w:szCs w:val="20"/>
        </w:rPr>
        <w:t xml:space="preserve">à la méthode de chiffrage applicable au cas </w:t>
      </w:r>
      <w:r w:rsidR="00A93ED7" w:rsidRPr="00F41B8B">
        <w:rPr>
          <w:rFonts w:cstheme="minorHAnsi"/>
          <w:szCs w:val="20"/>
        </w:rPr>
        <w:t>d’espèce (§</w:t>
      </w:r>
      <w:r w:rsidR="00817305" w:rsidRPr="00F41B8B">
        <w:rPr>
          <w:rFonts w:cstheme="minorHAnsi"/>
          <w:szCs w:val="20"/>
        </w:rPr>
        <w:fldChar w:fldCharType="begin"/>
      </w:r>
      <w:r w:rsidR="00817305" w:rsidRPr="00F41B8B">
        <w:rPr>
          <w:rFonts w:cstheme="minorHAnsi"/>
          <w:szCs w:val="20"/>
        </w:rPr>
        <w:instrText xml:space="preserve"> REF _Ref184731050 \r \h  \* MERGEFORMAT </w:instrText>
      </w:r>
      <w:r w:rsidR="00817305" w:rsidRPr="00F41B8B">
        <w:rPr>
          <w:rFonts w:cstheme="minorHAnsi"/>
          <w:szCs w:val="20"/>
        </w:rPr>
      </w:r>
      <w:r w:rsidR="00817305" w:rsidRPr="00F41B8B">
        <w:rPr>
          <w:rFonts w:cstheme="minorHAnsi"/>
          <w:szCs w:val="20"/>
        </w:rPr>
        <w:fldChar w:fldCharType="separate"/>
      </w:r>
      <w:r w:rsidR="006616EB" w:rsidRPr="00F41B8B">
        <w:rPr>
          <w:rFonts w:cstheme="minorHAnsi"/>
          <w:szCs w:val="20"/>
        </w:rPr>
        <w:t>5.</w:t>
      </w:r>
      <w:r w:rsidR="00F41B8B" w:rsidRPr="00F41B8B">
        <w:rPr>
          <w:rFonts w:cstheme="minorHAnsi"/>
          <w:szCs w:val="20"/>
        </w:rPr>
        <w:t>8</w:t>
      </w:r>
      <w:r w:rsidR="006616EB" w:rsidRPr="00F41B8B">
        <w:rPr>
          <w:rFonts w:cstheme="minorHAnsi"/>
          <w:szCs w:val="20"/>
        </w:rPr>
        <w:t>.6</w:t>
      </w:r>
      <w:r w:rsidR="00817305" w:rsidRPr="00F41B8B">
        <w:rPr>
          <w:rFonts w:cstheme="minorHAnsi"/>
          <w:szCs w:val="20"/>
        </w:rPr>
        <w:fldChar w:fldCharType="end"/>
      </w:r>
      <w:r w:rsidR="00817305" w:rsidRPr="00F41B8B">
        <w:rPr>
          <w:rFonts w:cstheme="minorHAnsi"/>
          <w:szCs w:val="20"/>
        </w:rPr>
        <w:t>).</w:t>
      </w:r>
      <w:bookmarkStart w:id="9014" w:name="_Toc18500528"/>
      <w:bookmarkStart w:id="9015" w:name="_Toc18499997"/>
      <w:bookmarkStart w:id="9016" w:name="_Toc18403947"/>
      <w:bookmarkStart w:id="9017" w:name="_Toc18403448"/>
      <w:bookmarkEnd w:id="8072"/>
    </w:p>
    <w:p w14:paraId="793A5A53" w14:textId="52B0804E" w:rsidR="00D23AC4" w:rsidRPr="007120E2" w:rsidRDefault="50166248" w:rsidP="004F1575">
      <w:pPr>
        <w:pStyle w:val="Titre4"/>
      </w:pPr>
      <w:bookmarkStart w:id="9018" w:name="_Toc178176293"/>
      <w:bookmarkStart w:id="9019" w:name="_Toc179550197"/>
      <w:bookmarkStart w:id="9020" w:name="_Toc179550300"/>
      <w:bookmarkStart w:id="9021" w:name="_Toc180425779"/>
      <w:bookmarkStart w:id="9022" w:name="_Toc180572723"/>
      <w:bookmarkStart w:id="9023" w:name="_Toc180770889"/>
      <w:bookmarkStart w:id="9024" w:name="_Toc182410657"/>
      <w:bookmarkStart w:id="9025" w:name="_Toc182412697"/>
      <w:bookmarkStart w:id="9026" w:name="_Toc182486277"/>
      <w:bookmarkStart w:id="9027" w:name="_Toc182487919"/>
      <w:bookmarkStart w:id="9028" w:name="_Toc182554513"/>
      <w:bookmarkStart w:id="9029" w:name="_Toc182557172"/>
      <w:bookmarkStart w:id="9030" w:name="_Toc182574500"/>
      <w:bookmarkStart w:id="9031" w:name="_Toc182576044"/>
      <w:bookmarkStart w:id="9032" w:name="_Toc182581546"/>
      <w:bookmarkStart w:id="9033" w:name="_Toc182832391"/>
      <w:bookmarkStart w:id="9034" w:name="_Toc182842617"/>
      <w:bookmarkStart w:id="9035" w:name="_Toc182844224"/>
      <w:bookmarkStart w:id="9036" w:name="_Toc182845147"/>
      <w:bookmarkStart w:id="9037" w:name="_Toc182845328"/>
      <w:bookmarkStart w:id="9038" w:name="_Toc182910443"/>
      <w:bookmarkStart w:id="9039" w:name="_Toc182911929"/>
      <w:bookmarkStart w:id="9040" w:name="_Toc182931511"/>
      <w:bookmarkStart w:id="9041" w:name="_Toc182934259"/>
      <w:bookmarkStart w:id="9042" w:name="_Toc183011626"/>
      <w:bookmarkStart w:id="9043" w:name="_Toc183012784"/>
      <w:bookmarkStart w:id="9044" w:name="_Toc183017004"/>
      <w:bookmarkStart w:id="9045" w:name="_Toc183018307"/>
      <w:bookmarkStart w:id="9046" w:name="_Toc183082215"/>
      <w:bookmarkStart w:id="9047" w:name="_Toc183173797"/>
      <w:bookmarkStart w:id="9048" w:name="_Toc183184971"/>
      <w:bookmarkStart w:id="9049" w:name="_Toc183188054"/>
      <w:bookmarkStart w:id="9050" w:name="_Toc183448104"/>
      <w:bookmarkStart w:id="9051" w:name="_Toc183792298"/>
      <w:bookmarkStart w:id="9052" w:name="_Toc183796128"/>
      <w:bookmarkStart w:id="9053" w:name="_Toc184031745"/>
      <w:bookmarkStart w:id="9054" w:name="_Toc184053536"/>
      <w:bookmarkStart w:id="9055" w:name="_Toc184054145"/>
      <w:bookmarkStart w:id="9056" w:name="_Toc184055417"/>
      <w:bookmarkStart w:id="9057" w:name="_Toc184130808"/>
      <w:bookmarkStart w:id="9058" w:name="_Toc184136959"/>
      <w:bookmarkStart w:id="9059" w:name="_Toc184137997"/>
      <w:bookmarkStart w:id="9060" w:name="_Toc184143989"/>
      <w:bookmarkStart w:id="9061" w:name="_Toc184222235"/>
      <w:bookmarkStart w:id="9062" w:name="_Toc184226930"/>
      <w:bookmarkStart w:id="9063" w:name="_Toc184227798"/>
      <w:bookmarkStart w:id="9064" w:name="_Toc184305475"/>
      <w:bookmarkStart w:id="9065" w:name="_Toc184307939"/>
      <w:bookmarkStart w:id="9066" w:name="_Toc184311853"/>
      <w:bookmarkStart w:id="9067" w:name="_Toc184636684"/>
      <w:bookmarkStart w:id="9068" w:name="_Toc184734507"/>
      <w:bookmarkStart w:id="9069" w:name="_Toc184821299"/>
      <w:bookmarkStart w:id="9070" w:name="_Toc184831018"/>
      <w:bookmarkStart w:id="9071" w:name="_Toc185000358"/>
      <w:bookmarkStart w:id="9072" w:name="_Toc185002951"/>
      <w:bookmarkStart w:id="9073" w:name="_Toc185416435"/>
      <w:bookmarkStart w:id="9074" w:name="_Toc185434708"/>
      <w:bookmarkStart w:id="9075" w:name="_Toc185605253"/>
      <w:bookmarkStart w:id="9076" w:name="_Toc185606787"/>
      <w:bookmarkStart w:id="9077" w:name="_Toc186449543"/>
      <w:bookmarkStart w:id="9078" w:name="_Toc186452867"/>
      <w:bookmarkStart w:id="9079" w:name="_Toc186462889"/>
      <w:bookmarkStart w:id="9080" w:name="_Toc186467286"/>
      <w:bookmarkStart w:id="9081" w:name="_Toc187053730"/>
      <w:bookmarkStart w:id="9082" w:name="_Toc187319412"/>
      <w:bookmarkStart w:id="9083" w:name="_Toc209605003"/>
      <w:r w:rsidRPr="007120E2">
        <w:t>Vérification du Service Régulier (VSR)</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r w:rsidR="003D48F9" w:rsidRPr="007120E2">
        <w:t xml:space="preserve"> et passage en MCO</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3085EC8C" w14:textId="77777777" w:rsidR="00A93ED7" w:rsidRPr="007120E2" w:rsidRDefault="50166248" w:rsidP="008118BB">
      <w:pPr>
        <w:rPr>
          <w:rFonts w:cstheme="minorHAnsi"/>
        </w:rPr>
      </w:pPr>
      <w:r w:rsidRPr="007120E2">
        <w:rPr>
          <w:rFonts w:cstheme="minorHAnsi"/>
        </w:rPr>
        <w:t xml:space="preserve">La Cnam vérifie durant cette phase que les composants mis en production fonctionnent correctement dans le cadre du service régulier. </w:t>
      </w:r>
    </w:p>
    <w:p w14:paraId="4EA826B3" w14:textId="66E3C061" w:rsidR="00D23AC4" w:rsidRPr="007120E2" w:rsidRDefault="50166248" w:rsidP="008118BB">
      <w:pPr>
        <w:rPr>
          <w:rFonts w:cstheme="minorHAnsi"/>
        </w:rPr>
      </w:pPr>
      <w:r w:rsidRPr="007120E2">
        <w:rPr>
          <w:rFonts w:cstheme="minorHAnsi"/>
        </w:rPr>
        <w:t>Par service régulier</w:t>
      </w:r>
      <w:r w:rsidR="00A93ED7" w:rsidRPr="007120E2">
        <w:rPr>
          <w:rFonts w:cstheme="minorHAnsi"/>
        </w:rPr>
        <w:t>,</w:t>
      </w:r>
      <w:r w:rsidRPr="007120E2">
        <w:rPr>
          <w:rFonts w:cstheme="minorHAnsi"/>
        </w:rPr>
        <w:t xml:space="preserve"> on entend une utilisation de l’intégralité de l’application par l’ensemble des utilisateurs cible.</w:t>
      </w:r>
    </w:p>
    <w:p w14:paraId="73637E4C" w14:textId="3BC8BCDA" w:rsidR="002F6AFC" w:rsidRPr="007120E2" w:rsidRDefault="50166248" w:rsidP="008118BB">
      <w:pPr>
        <w:rPr>
          <w:rFonts w:cstheme="minorHAnsi"/>
        </w:rPr>
      </w:pPr>
      <w:r w:rsidRPr="007120E2">
        <w:rPr>
          <w:rFonts w:cstheme="minorHAnsi"/>
        </w:rPr>
        <w:t xml:space="preserve">Les anomalies détectées lors de </w:t>
      </w:r>
      <w:r w:rsidR="000C3413" w:rsidRPr="007120E2">
        <w:rPr>
          <w:rFonts w:cstheme="minorHAnsi"/>
        </w:rPr>
        <w:t>la VSR</w:t>
      </w:r>
      <w:r w:rsidRPr="007120E2">
        <w:rPr>
          <w:rFonts w:cstheme="minorHAnsi"/>
        </w:rPr>
        <w:t xml:space="preserve"> sont </w:t>
      </w:r>
      <w:r w:rsidR="002F4A38" w:rsidRPr="007120E2">
        <w:rPr>
          <w:rFonts w:cstheme="minorHAnsi"/>
        </w:rPr>
        <w:t>tracées</w:t>
      </w:r>
      <w:r w:rsidRPr="007120E2">
        <w:rPr>
          <w:rFonts w:cstheme="minorHAnsi"/>
        </w:rPr>
        <w:t xml:space="preserve"> dans </w:t>
      </w:r>
      <w:r w:rsidR="000C3413" w:rsidRPr="007120E2">
        <w:rPr>
          <w:rFonts w:cstheme="minorHAnsi"/>
        </w:rPr>
        <w:t xml:space="preserve">l’outil de gestion des signalement </w:t>
      </w:r>
      <w:r w:rsidR="000C3413" w:rsidRPr="00F41B8B">
        <w:rPr>
          <w:rFonts w:cstheme="minorHAnsi"/>
        </w:rPr>
        <w:t>(§</w:t>
      </w:r>
      <w:r w:rsidR="00A93ED7" w:rsidRPr="00F41B8B">
        <w:rPr>
          <w:rFonts w:cstheme="minorHAnsi"/>
        </w:rPr>
        <w:fldChar w:fldCharType="begin"/>
      </w:r>
      <w:r w:rsidR="00A93ED7" w:rsidRPr="00F41B8B">
        <w:rPr>
          <w:rFonts w:cstheme="minorHAnsi"/>
        </w:rPr>
        <w:instrText xml:space="preserve"> REF _Ref184731745 \r \h </w:instrText>
      </w:r>
      <w:r w:rsidR="00B0594B" w:rsidRPr="00F41B8B">
        <w:rPr>
          <w:rFonts w:cstheme="minorHAnsi"/>
        </w:rPr>
        <w:instrText xml:space="preserve"> \* MERGEFORMAT </w:instrText>
      </w:r>
      <w:r w:rsidR="00A93ED7" w:rsidRPr="00F41B8B">
        <w:rPr>
          <w:rFonts w:cstheme="minorHAnsi"/>
        </w:rPr>
      </w:r>
      <w:r w:rsidR="00A93ED7" w:rsidRPr="00F41B8B">
        <w:rPr>
          <w:rFonts w:cstheme="minorHAnsi"/>
        </w:rPr>
        <w:fldChar w:fldCharType="separate"/>
      </w:r>
      <w:r w:rsidR="006616EB" w:rsidRPr="00F41B8B">
        <w:rPr>
          <w:rFonts w:cstheme="minorHAnsi"/>
        </w:rPr>
        <w:t>2.7</w:t>
      </w:r>
      <w:r w:rsidR="00A93ED7" w:rsidRPr="00F41B8B">
        <w:rPr>
          <w:rFonts w:cstheme="minorHAnsi"/>
        </w:rPr>
        <w:fldChar w:fldCharType="end"/>
      </w:r>
      <w:r w:rsidR="000C3413" w:rsidRPr="00F41B8B">
        <w:rPr>
          <w:rFonts w:cstheme="minorHAnsi"/>
        </w:rPr>
        <w:t>) pour traitement par le Titulaire. Le Titulaire s’engage à respecter</w:t>
      </w:r>
      <w:r w:rsidRPr="00F41B8B">
        <w:rPr>
          <w:rFonts w:cstheme="minorHAnsi"/>
        </w:rPr>
        <w:t xml:space="preserve"> les </w:t>
      </w:r>
      <w:r w:rsidR="000C3413" w:rsidRPr="00F41B8B">
        <w:rPr>
          <w:rFonts w:cstheme="minorHAnsi"/>
        </w:rPr>
        <w:t xml:space="preserve">délais de correction </w:t>
      </w:r>
      <w:r w:rsidR="003D48F9" w:rsidRPr="00F41B8B">
        <w:rPr>
          <w:rFonts w:cstheme="minorHAnsi"/>
        </w:rPr>
        <w:t>définis au §</w:t>
      </w:r>
      <w:r w:rsidR="003D48F9" w:rsidRPr="00F41B8B">
        <w:rPr>
          <w:rFonts w:cstheme="minorHAnsi"/>
        </w:rPr>
        <w:fldChar w:fldCharType="begin"/>
      </w:r>
      <w:r w:rsidR="003D48F9" w:rsidRPr="00F41B8B">
        <w:rPr>
          <w:rFonts w:cstheme="minorHAnsi"/>
        </w:rPr>
        <w:instrText xml:space="preserve"> REF _Ref184731802 \r \h </w:instrText>
      </w:r>
      <w:r w:rsidR="00B0594B" w:rsidRPr="00F41B8B">
        <w:rPr>
          <w:rFonts w:cstheme="minorHAnsi"/>
        </w:rPr>
        <w:instrText xml:space="preserve"> \* MERGEFORMAT </w:instrText>
      </w:r>
      <w:r w:rsidR="003D48F9" w:rsidRPr="00F41B8B">
        <w:rPr>
          <w:rFonts w:cstheme="minorHAnsi"/>
        </w:rPr>
      </w:r>
      <w:r w:rsidR="003D48F9" w:rsidRPr="00F41B8B">
        <w:rPr>
          <w:rFonts w:cstheme="minorHAnsi"/>
        </w:rPr>
        <w:fldChar w:fldCharType="separate"/>
      </w:r>
      <w:r w:rsidR="006616EB" w:rsidRPr="00F41B8B">
        <w:rPr>
          <w:rFonts w:cstheme="minorHAnsi"/>
        </w:rPr>
        <w:t>6.7.6</w:t>
      </w:r>
      <w:r w:rsidR="003D48F9" w:rsidRPr="00F41B8B">
        <w:rPr>
          <w:rFonts w:cstheme="minorHAnsi"/>
        </w:rPr>
        <w:fldChar w:fldCharType="end"/>
      </w:r>
      <w:r w:rsidR="000C3413" w:rsidRPr="00F41B8B">
        <w:rPr>
          <w:rFonts w:cstheme="minorHAnsi"/>
        </w:rPr>
        <w:t>.</w:t>
      </w:r>
      <w:r w:rsidR="000C3413" w:rsidRPr="007120E2">
        <w:rPr>
          <w:rFonts w:cstheme="minorHAnsi"/>
        </w:rPr>
        <w:t xml:space="preserve"> </w:t>
      </w:r>
      <w:r w:rsidR="00A93ED7" w:rsidRPr="007120E2">
        <w:rPr>
          <w:rFonts w:cstheme="minorHAnsi"/>
        </w:rPr>
        <w:t>Le non-respect de ces délais entraîne, le cas échéant, l’application des pénalité</w:t>
      </w:r>
      <w:r w:rsidR="003D48F9" w:rsidRPr="007120E2">
        <w:rPr>
          <w:rFonts w:cstheme="minorHAnsi"/>
        </w:rPr>
        <w:t>s définies au</w:t>
      </w:r>
      <w:r w:rsidR="00A93ED7" w:rsidRPr="007120E2">
        <w:rPr>
          <w:rFonts w:cstheme="minorHAnsi"/>
        </w:rPr>
        <w:t>dit</w:t>
      </w:r>
      <w:r w:rsidR="003D48F9" w:rsidRPr="007120E2">
        <w:rPr>
          <w:rFonts w:cstheme="minorHAnsi"/>
        </w:rPr>
        <w:t xml:space="preserve"> paragraphe</w:t>
      </w:r>
      <w:r w:rsidR="00A93ED7" w:rsidRPr="007120E2">
        <w:rPr>
          <w:rFonts w:cstheme="minorHAnsi"/>
        </w:rPr>
        <w:t>.</w:t>
      </w:r>
    </w:p>
    <w:p w14:paraId="7658E143" w14:textId="1F72AB60" w:rsidR="003D48F9" w:rsidRPr="007120E2" w:rsidRDefault="50166248" w:rsidP="003D48F9">
      <w:pPr>
        <w:rPr>
          <w:rFonts w:cstheme="minorHAnsi"/>
        </w:rPr>
      </w:pPr>
      <w:r w:rsidRPr="007120E2">
        <w:rPr>
          <w:rFonts w:cstheme="minorHAnsi"/>
        </w:rPr>
        <w:t>A l’issue de la période de VSR, les composants basculent en MCO.</w:t>
      </w:r>
      <w:r w:rsidR="003D48F9" w:rsidRPr="007120E2">
        <w:rPr>
          <w:rFonts w:cstheme="minorHAnsi"/>
        </w:rPr>
        <w:t xml:space="preserve"> Les conditions à remplir pour permettre, à la Cnam, de prononcer la fin de la VSR et le passage en MCO sont définies </w:t>
      </w:r>
      <w:r w:rsidR="003D48F9" w:rsidRPr="004200DD">
        <w:rPr>
          <w:rFonts w:cstheme="minorHAnsi"/>
        </w:rPr>
        <w:t>au §</w:t>
      </w:r>
      <w:r w:rsidR="003D48F9" w:rsidRPr="004200DD">
        <w:rPr>
          <w:rFonts w:cstheme="minorHAnsi"/>
        </w:rPr>
        <w:fldChar w:fldCharType="begin"/>
      </w:r>
      <w:r w:rsidR="003D48F9" w:rsidRPr="004200DD">
        <w:rPr>
          <w:rFonts w:cstheme="minorHAnsi"/>
        </w:rPr>
        <w:instrText xml:space="preserve"> REF _Ref184732231 \r \h </w:instrText>
      </w:r>
      <w:r w:rsidR="00B0594B" w:rsidRPr="004200DD">
        <w:rPr>
          <w:rFonts w:cstheme="minorHAnsi"/>
        </w:rPr>
        <w:instrText xml:space="preserve"> \* MERGEFORMAT </w:instrText>
      </w:r>
      <w:r w:rsidR="003D48F9" w:rsidRPr="004200DD">
        <w:rPr>
          <w:rFonts w:cstheme="minorHAnsi"/>
        </w:rPr>
      </w:r>
      <w:r w:rsidR="003D48F9" w:rsidRPr="004200DD">
        <w:rPr>
          <w:rFonts w:cstheme="minorHAnsi"/>
        </w:rPr>
        <w:fldChar w:fldCharType="separate"/>
      </w:r>
      <w:r w:rsidR="006616EB" w:rsidRPr="004200DD">
        <w:rPr>
          <w:rFonts w:cstheme="minorHAnsi"/>
        </w:rPr>
        <w:t>5.5.8</w:t>
      </w:r>
      <w:r w:rsidR="003D48F9" w:rsidRPr="004200DD">
        <w:rPr>
          <w:rFonts w:cstheme="minorHAnsi"/>
        </w:rPr>
        <w:fldChar w:fldCharType="end"/>
      </w:r>
      <w:r w:rsidR="003D48F9" w:rsidRPr="004200DD">
        <w:rPr>
          <w:rFonts w:cstheme="minorHAnsi"/>
        </w:rPr>
        <w:t>.</w:t>
      </w:r>
    </w:p>
    <w:p w14:paraId="7CDE9506" w14:textId="3FB46A9C" w:rsidR="00D23AC4" w:rsidRPr="007120E2" w:rsidRDefault="50166248" w:rsidP="008118BB">
      <w:pPr>
        <w:rPr>
          <w:rFonts w:cstheme="minorHAnsi"/>
        </w:rPr>
      </w:pPr>
      <w:r w:rsidRPr="007120E2">
        <w:rPr>
          <w:rFonts w:cstheme="minorHAnsi"/>
        </w:rPr>
        <w:t>La Cnam prend en charge les activités de MCO sur ce nouveau périmètre ou choisit de les confier au Titulaire</w:t>
      </w:r>
      <w:r w:rsidR="003D48F9" w:rsidRPr="007120E2">
        <w:rPr>
          <w:rFonts w:cstheme="minorHAnsi"/>
        </w:rPr>
        <w:t xml:space="preserve"> </w:t>
      </w:r>
      <w:r w:rsidR="003D48F9" w:rsidRPr="004200DD">
        <w:rPr>
          <w:rFonts w:cstheme="minorHAnsi"/>
        </w:rPr>
        <w:t>(</w:t>
      </w:r>
      <w:r w:rsidR="000C3413" w:rsidRPr="004200DD">
        <w:rPr>
          <w:rFonts w:cstheme="minorHAnsi"/>
        </w:rPr>
        <w:t>§</w:t>
      </w:r>
      <w:r w:rsidR="000C3413" w:rsidRPr="004200DD">
        <w:rPr>
          <w:rFonts w:cstheme="minorHAnsi"/>
        </w:rPr>
        <w:fldChar w:fldCharType="begin"/>
      </w:r>
      <w:r w:rsidR="000C3413" w:rsidRPr="004200DD">
        <w:rPr>
          <w:rFonts w:cstheme="minorHAnsi"/>
        </w:rPr>
        <w:instrText xml:space="preserve"> REF _Ref184143604 \r \h </w:instrText>
      </w:r>
      <w:r w:rsidR="00065024" w:rsidRPr="004200DD">
        <w:rPr>
          <w:rFonts w:cstheme="minorHAnsi"/>
        </w:rPr>
        <w:instrText xml:space="preserve"> \* MERGEFORMAT </w:instrText>
      </w:r>
      <w:r w:rsidR="000C3413" w:rsidRPr="004200DD">
        <w:rPr>
          <w:rFonts w:cstheme="minorHAnsi"/>
        </w:rPr>
      </w:r>
      <w:r w:rsidR="000C3413" w:rsidRPr="004200DD">
        <w:rPr>
          <w:rFonts w:cstheme="minorHAnsi"/>
        </w:rPr>
        <w:fldChar w:fldCharType="separate"/>
      </w:r>
      <w:r w:rsidR="006616EB" w:rsidRPr="004200DD">
        <w:rPr>
          <w:rFonts w:cstheme="minorHAnsi"/>
        </w:rPr>
        <w:t>5.5.8</w:t>
      </w:r>
      <w:r w:rsidR="000C3413" w:rsidRPr="004200DD">
        <w:rPr>
          <w:rFonts w:cstheme="minorHAnsi"/>
        </w:rPr>
        <w:fldChar w:fldCharType="end"/>
      </w:r>
      <w:r w:rsidR="000C3413" w:rsidRPr="004200DD">
        <w:rPr>
          <w:rFonts w:cstheme="minorHAnsi"/>
        </w:rPr>
        <w:t>)</w:t>
      </w:r>
      <w:r w:rsidRPr="004200DD">
        <w:rPr>
          <w:rFonts w:cstheme="minorHAnsi"/>
        </w:rPr>
        <w:t>.</w:t>
      </w:r>
      <w:r w:rsidRPr="007120E2">
        <w:rPr>
          <w:rFonts w:cstheme="minorHAnsi"/>
        </w:rPr>
        <w:t xml:space="preserve"> La Cnam commande, le cas échéant des prestations </w:t>
      </w:r>
      <w:r w:rsidR="00C925AF" w:rsidRPr="007120E2">
        <w:rPr>
          <w:rFonts w:cstheme="minorHAnsi"/>
        </w:rPr>
        <w:t>complémentaires</w:t>
      </w:r>
      <w:r w:rsidRPr="007120E2">
        <w:rPr>
          <w:rFonts w:cstheme="minorHAnsi"/>
        </w:rPr>
        <w:t xml:space="preserve"> en s’appuyant sur </w:t>
      </w:r>
      <w:r w:rsidR="00FD7D95">
        <w:rPr>
          <w:rFonts w:cstheme="minorHAnsi"/>
        </w:rPr>
        <w:t>l’UO</w:t>
      </w:r>
      <w:r w:rsidRPr="007120E2">
        <w:rPr>
          <w:rFonts w:cstheme="minorHAnsi"/>
        </w:rPr>
        <w:t xml:space="preserve"> préfixée par « MCO_ ». </w:t>
      </w:r>
    </w:p>
    <w:p w14:paraId="1206B944" w14:textId="2E062B73" w:rsidR="00C925AF" w:rsidRPr="004C55E7" w:rsidRDefault="00C925AF" w:rsidP="004F1648">
      <w:pPr>
        <w:pStyle w:val="Titre3"/>
      </w:pPr>
      <w:bookmarkStart w:id="9084" w:name="_Ref184731050"/>
      <w:bookmarkStart w:id="9085" w:name="_Toc184734519"/>
      <w:bookmarkStart w:id="9086" w:name="_Toc184821300"/>
      <w:bookmarkStart w:id="9087" w:name="_Toc184831019"/>
      <w:bookmarkStart w:id="9088" w:name="_Toc185000359"/>
      <w:bookmarkStart w:id="9089" w:name="_Toc185002952"/>
      <w:bookmarkStart w:id="9090" w:name="_Toc185416436"/>
      <w:bookmarkStart w:id="9091" w:name="_Toc185434709"/>
      <w:bookmarkStart w:id="9092" w:name="_Toc185605254"/>
      <w:bookmarkStart w:id="9093" w:name="_Toc185606788"/>
      <w:bookmarkStart w:id="9094" w:name="_Toc186449544"/>
      <w:bookmarkStart w:id="9095" w:name="_Toc186452868"/>
      <w:bookmarkStart w:id="9096" w:name="_Toc186462890"/>
      <w:bookmarkStart w:id="9097" w:name="_Toc186467287"/>
      <w:bookmarkStart w:id="9098" w:name="_Toc187053731"/>
      <w:bookmarkStart w:id="9099" w:name="_Toc187319413"/>
      <w:bookmarkStart w:id="9100" w:name="_Toc209605004"/>
      <w:bookmarkStart w:id="9101" w:name="_Toc183792311"/>
      <w:bookmarkStart w:id="9102" w:name="_Toc183796141"/>
      <w:bookmarkStart w:id="9103" w:name="_Toc184031758"/>
      <w:bookmarkStart w:id="9104" w:name="_Toc184053549"/>
      <w:bookmarkStart w:id="9105" w:name="_Toc184054158"/>
      <w:bookmarkStart w:id="9106" w:name="_Toc184055430"/>
      <w:bookmarkStart w:id="9107" w:name="_Toc184130821"/>
      <w:bookmarkStart w:id="9108" w:name="_Toc184136972"/>
      <w:bookmarkStart w:id="9109" w:name="_Toc184138010"/>
      <w:bookmarkStart w:id="9110" w:name="_Toc184144002"/>
      <w:bookmarkStart w:id="9111" w:name="_Toc184222248"/>
      <w:bookmarkStart w:id="9112" w:name="_Toc184226943"/>
      <w:bookmarkStart w:id="9113" w:name="_Toc184227811"/>
      <w:bookmarkStart w:id="9114" w:name="_Toc184305488"/>
      <w:bookmarkStart w:id="9115" w:name="_Toc184307952"/>
      <w:bookmarkStart w:id="9116" w:name="_Toc184311866"/>
      <w:bookmarkStart w:id="9117" w:name="_Toc184636697"/>
      <w:bookmarkEnd w:id="9014"/>
      <w:bookmarkEnd w:id="9015"/>
      <w:bookmarkEnd w:id="9016"/>
      <w:bookmarkEnd w:id="9017"/>
      <w:r w:rsidRPr="004C55E7">
        <w:t xml:space="preserve">Méthodes de chiffrage du </w:t>
      </w:r>
      <w:r w:rsidR="00885959" w:rsidRPr="004C55E7">
        <w:t>montant</w:t>
      </w:r>
      <w:r w:rsidRPr="004C55E7">
        <w:t xml:space="preserve"> d’un projet Cycle en V</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6FE2FBC" w14:textId="7330226F" w:rsidR="00C925AF" w:rsidRPr="007120E2" w:rsidRDefault="00C925AF" w:rsidP="00C925AF">
      <w:r w:rsidRPr="007120E2">
        <w:t xml:space="preserve">Il existe deux méthodes permettant de déterminer le </w:t>
      </w:r>
      <w:r w:rsidR="00885959" w:rsidRPr="007120E2">
        <w:t>montant</w:t>
      </w:r>
      <w:r w:rsidRPr="007120E2">
        <w:t xml:space="preserve"> d’un projet, en fonction du contexte du projet :</w:t>
      </w:r>
    </w:p>
    <w:p w14:paraId="007A0476" w14:textId="6E0F3FC5" w:rsidR="00C925AF" w:rsidRPr="007120E2" w:rsidRDefault="00C925AF" w:rsidP="00F403B5">
      <w:pPr>
        <w:pStyle w:val="Puce1TMADEV"/>
      </w:pPr>
      <w:r w:rsidRPr="007120E2">
        <w:t xml:space="preserve">Méthode standard : dans le cas où le projet dispose, en entrée, d’un Dossier d’Architecture (DA) </w:t>
      </w:r>
      <w:r w:rsidR="004C55E7">
        <w:t>et/</w:t>
      </w:r>
      <w:r w:rsidRPr="007120E2">
        <w:t>ou de la Spécification Fonctionnelle Générale (SFG) permettant un dénombrement des éléments ;</w:t>
      </w:r>
    </w:p>
    <w:p w14:paraId="6409C914" w14:textId="77777777" w:rsidR="00C925AF" w:rsidRPr="007120E2" w:rsidRDefault="00C925AF">
      <w:pPr>
        <w:pStyle w:val="Puce1TMADEV"/>
      </w:pPr>
      <w:r w:rsidRPr="007120E2">
        <w:t>Méthode alternative : dans le cas où le projet ne possède pas, en entrée, de spécifications fonctionnelles générales ou que celles-ci ne permettent pas un dénombrement des éléments nécessaires à l’application de la méthode standard.</w:t>
      </w:r>
    </w:p>
    <w:p w14:paraId="436D71D4" w14:textId="77777777" w:rsidR="00FC39C3" w:rsidRDefault="00FC39C3">
      <w:pPr>
        <w:spacing w:before="0" w:after="200" w:line="276" w:lineRule="auto"/>
        <w:jc w:val="left"/>
        <w:rPr>
          <w:rFonts w:eastAsia="Times New Roman" w:cstheme="minorHAnsi"/>
          <w:b/>
          <w:bCs/>
          <w:i/>
          <w:color w:val="000080"/>
          <w:kern w:val="32"/>
          <w:lang w:eastAsia="fr-FR" w:bidi="en-US"/>
        </w:rPr>
      </w:pPr>
      <w:bookmarkStart w:id="9118" w:name="_Toc184734520"/>
      <w:bookmarkStart w:id="9119" w:name="_Toc184821301"/>
      <w:bookmarkStart w:id="9120" w:name="_Toc184831020"/>
      <w:bookmarkStart w:id="9121" w:name="_Toc185000360"/>
      <w:bookmarkStart w:id="9122" w:name="_Toc185002953"/>
      <w:bookmarkStart w:id="9123" w:name="_Toc185416437"/>
      <w:bookmarkStart w:id="9124" w:name="_Toc185434710"/>
      <w:bookmarkStart w:id="9125" w:name="_Toc185605255"/>
      <w:bookmarkStart w:id="9126" w:name="_Toc185606789"/>
      <w:bookmarkStart w:id="9127" w:name="_Toc186449545"/>
      <w:bookmarkStart w:id="9128" w:name="_Toc186452869"/>
      <w:bookmarkStart w:id="9129" w:name="_Toc186462891"/>
      <w:bookmarkStart w:id="9130" w:name="_Toc186467288"/>
      <w:bookmarkStart w:id="9131" w:name="_Toc187053732"/>
      <w:r>
        <w:br w:type="page"/>
      </w:r>
    </w:p>
    <w:p w14:paraId="6673F688" w14:textId="555F4881" w:rsidR="00C925AF" w:rsidRPr="007120E2" w:rsidRDefault="00C925AF" w:rsidP="004F1575">
      <w:pPr>
        <w:pStyle w:val="Titre4"/>
      </w:pPr>
      <w:bookmarkStart w:id="9132" w:name="_Toc187319414"/>
      <w:bookmarkStart w:id="9133" w:name="_Toc209605005"/>
      <w:r w:rsidRPr="007120E2">
        <w:lastRenderedPageBreak/>
        <w:t>Méthode standard</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79B530B3" w14:textId="03077F82" w:rsidR="00393194" w:rsidRPr="007120E2" w:rsidRDefault="00393194" w:rsidP="00393194">
      <w:pPr>
        <w:pStyle w:val="Titre5"/>
      </w:pPr>
      <w:bookmarkStart w:id="9134" w:name="_Toc185416438"/>
      <w:bookmarkStart w:id="9135" w:name="_Toc185434711"/>
      <w:bookmarkStart w:id="9136" w:name="_Toc185605256"/>
      <w:bookmarkStart w:id="9137" w:name="_Toc185606790"/>
      <w:bookmarkStart w:id="9138" w:name="_Toc186449546"/>
      <w:bookmarkStart w:id="9139" w:name="_Toc186452870"/>
      <w:bookmarkStart w:id="9140" w:name="_Toc186462892"/>
      <w:bookmarkStart w:id="9141" w:name="_Toc186467289"/>
      <w:bookmarkStart w:id="9142" w:name="_Toc187053733"/>
      <w:bookmarkStart w:id="9143" w:name="_Toc187319415"/>
      <w:bookmarkStart w:id="9144" w:name="_Toc209605006"/>
      <w:r w:rsidRPr="007120E2">
        <w:t>Introduction</w:t>
      </w:r>
      <w:bookmarkEnd w:id="9134"/>
      <w:bookmarkEnd w:id="9135"/>
      <w:bookmarkEnd w:id="9136"/>
      <w:bookmarkEnd w:id="9137"/>
      <w:bookmarkEnd w:id="9138"/>
      <w:bookmarkEnd w:id="9139"/>
      <w:bookmarkEnd w:id="9140"/>
      <w:bookmarkEnd w:id="9141"/>
      <w:bookmarkEnd w:id="9142"/>
      <w:bookmarkEnd w:id="9143"/>
      <w:bookmarkEnd w:id="9144"/>
    </w:p>
    <w:p w14:paraId="09C5A4CA" w14:textId="2CF1985B" w:rsidR="00C925AF" w:rsidRPr="007120E2" w:rsidRDefault="00C925AF" w:rsidP="00C925AF">
      <w:r w:rsidRPr="007120E2">
        <w:t xml:space="preserve">Dans le cas où le projet dispose, en entrée, d’un Dossier d’Architecture (DA) </w:t>
      </w:r>
      <w:r w:rsidR="004C55E7">
        <w:t>et/</w:t>
      </w:r>
      <w:r w:rsidRPr="007120E2">
        <w:t xml:space="preserve">ou de la Spécification Fonctionnelle Générale (SFG) permettant un dénombrement des éléments, la méthode utilisée pour déterminer le </w:t>
      </w:r>
      <w:r w:rsidR="00885959" w:rsidRPr="007120E2">
        <w:t>montant</w:t>
      </w:r>
      <w:r w:rsidRPr="007120E2">
        <w:t xml:space="preserve"> du projet est décrite infra.</w:t>
      </w:r>
    </w:p>
    <w:p w14:paraId="7E4F83A4" w14:textId="77777777" w:rsidR="00C925AF" w:rsidRPr="007120E2" w:rsidRDefault="00C925AF" w:rsidP="00C925AF">
      <w:r w:rsidRPr="007120E2">
        <w:rPr>
          <w:noProof/>
          <w:lang w:eastAsia="fr-FR"/>
        </w:rPr>
        <w:drawing>
          <wp:inline distT="0" distB="0" distL="0" distR="0" wp14:anchorId="31619996" wp14:editId="5DCDCC0F">
            <wp:extent cx="5779698" cy="3571240"/>
            <wp:effectExtent l="0" t="0" r="0" b="0"/>
            <wp:docPr id="15" name="Diagramme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14:paraId="4B7A1580" w14:textId="77777777" w:rsidR="00C925AF" w:rsidRPr="007120E2" w:rsidRDefault="00C925AF" w:rsidP="000821FE">
      <w:pPr>
        <w:pStyle w:val="Titre5"/>
      </w:pPr>
      <w:bookmarkStart w:id="9145" w:name="_Toc184734521"/>
      <w:bookmarkStart w:id="9146" w:name="_Toc184821302"/>
      <w:bookmarkStart w:id="9147" w:name="_Toc184831021"/>
      <w:bookmarkStart w:id="9148" w:name="_Toc185000361"/>
      <w:bookmarkStart w:id="9149" w:name="_Toc185002954"/>
      <w:bookmarkStart w:id="9150" w:name="_Toc185416439"/>
      <w:bookmarkStart w:id="9151" w:name="_Toc185434712"/>
      <w:bookmarkStart w:id="9152" w:name="_Toc185605257"/>
      <w:bookmarkStart w:id="9153" w:name="_Toc185606791"/>
      <w:bookmarkStart w:id="9154" w:name="_Toc186449547"/>
      <w:bookmarkStart w:id="9155" w:name="_Toc186452871"/>
      <w:bookmarkStart w:id="9156" w:name="_Toc186462893"/>
      <w:bookmarkStart w:id="9157" w:name="_Toc186467290"/>
      <w:bookmarkStart w:id="9158" w:name="_Toc187053734"/>
      <w:bookmarkStart w:id="9159" w:name="_Toc187319416"/>
      <w:bookmarkStart w:id="9160" w:name="_Toc209605007"/>
      <w:r w:rsidRPr="007120E2">
        <w:rPr>
          <w:noProof/>
          <w:szCs w:val="20"/>
        </w:rPr>
        <w:drawing>
          <wp:anchor distT="0" distB="0" distL="114300" distR="114300" simplePos="0" relativeHeight="251658248" behindDoc="0" locked="0" layoutInCell="1" allowOverlap="1" wp14:anchorId="2FC69602" wp14:editId="7075A5B0">
            <wp:simplePos x="0" y="0"/>
            <wp:positionH relativeFrom="margin">
              <wp:align>left</wp:align>
            </wp:positionH>
            <wp:positionV relativeFrom="paragraph">
              <wp:posOffset>350520</wp:posOffset>
            </wp:positionV>
            <wp:extent cx="1219200" cy="853440"/>
            <wp:effectExtent l="0" t="0" r="0" b="3810"/>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19200" cy="853440"/>
                    </a:xfrm>
                    <a:prstGeom prst="rect">
                      <a:avLst/>
                    </a:prstGeom>
                    <a:noFill/>
                  </pic:spPr>
                </pic:pic>
              </a:graphicData>
            </a:graphic>
          </wp:anchor>
        </w:drawing>
      </w:r>
      <w:r w:rsidRPr="007120E2">
        <w:t>Etape 1 : Identification des unités d’œuvre de développement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2597B122" w14:textId="77777777" w:rsidR="00C925AF" w:rsidRPr="007120E2" w:rsidRDefault="00C925AF" w:rsidP="00C051EC">
      <w:pPr>
        <w:pStyle w:val="Puce1TMADEV"/>
        <w:numPr>
          <w:ilvl w:val="0"/>
          <w:numId w:val="0"/>
        </w:numPr>
        <w:ind w:left="851"/>
        <w:rPr>
          <w:rFonts w:eastAsia="Times New Roman"/>
        </w:rPr>
      </w:pPr>
      <w:r w:rsidRPr="007120E2">
        <w:t>Les UO de la phase « 3-Développement » du catalogue d’unités d’œuvre sont, pour la plupart, fondées sur les types de composants logiciels à créer ou modifier (source Dossier d’Architecture ou DA)</w:t>
      </w:r>
      <w:r w:rsidRPr="007120E2">
        <w:rPr>
          <w:rFonts w:eastAsia="Times New Roman"/>
        </w:rPr>
        <w:t>.</w:t>
      </w:r>
    </w:p>
    <w:p w14:paraId="477332D4" w14:textId="32DAE7D1" w:rsidR="00C925AF" w:rsidRPr="007120E2" w:rsidRDefault="00C925AF" w:rsidP="00C925AF">
      <w:pPr>
        <w:rPr>
          <w:rFonts w:cstheme="minorHAnsi"/>
        </w:rPr>
      </w:pPr>
      <w:r w:rsidRPr="007120E2">
        <w:rPr>
          <w:rFonts w:cstheme="minorHAnsi"/>
          <w:szCs w:val="20"/>
        </w:rPr>
        <w:t xml:space="preserve">Un composant logiciel est un ensemble de fichiers de code source référencés dans le référentiel </w:t>
      </w:r>
      <w:r w:rsidRPr="007120E2">
        <w:rPr>
          <w:rFonts w:cstheme="minorHAnsi"/>
        </w:rPr>
        <w:t xml:space="preserve">Cnam et cartographié dans le système d'information (SI). Il est indiqué dans les dossiers d’architecture (DA) servant à cadrer les travaux à mener et est typé selon son positionnement dans le SI. </w:t>
      </w:r>
    </w:p>
    <w:p w14:paraId="2971C1D0" w14:textId="77777777" w:rsidR="00C925AF" w:rsidRPr="007120E2" w:rsidRDefault="00C925AF" w:rsidP="00C925AF">
      <w:pPr>
        <w:rPr>
          <w:rFonts w:cstheme="minorHAnsi"/>
        </w:rPr>
      </w:pPr>
      <w:r w:rsidRPr="007120E2">
        <w:rPr>
          <w:rFonts w:cstheme="minorHAnsi"/>
        </w:rPr>
        <w:t>A la date de rédaction du CCTP, les types de composants sont les suivants :</w:t>
      </w:r>
    </w:p>
    <w:p w14:paraId="0C251764" w14:textId="0DF3A324" w:rsidR="00C925AF" w:rsidRPr="007120E2" w:rsidRDefault="00C925AF" w:rsidP="00D965ED">
      <w:pPr>
        <w:pStyle w:val="Puce1TMADEV"/>
        <w:tabs>
          <w:tab w:val="left" w:pos="8222"/>
        </w:tabs>
      </w:pPr>
      <w:r w:rsidRPr="007120E2">
        <w:t>Composant logiciel de type batch (</w:t>
      </w:r>
      <w:r w:rsidR="00E70979">
        <w:t>exemple :</w:t>
      </w:r>
      <w:r w:rsidR="004200DD">
        <w:t xml:space="preserve"> </w:t>
      </w:r>
      <w:r w:rsidRPr="007120E2">
        <w:t>_A</w:t>
      </w:r>
      <w:r w:rsidR="00476482">
        <w:t>*</w:t>
      </w:r>
      <w:r w:rsidRPr="007120E2">
        <w:t>) ;</w:t>
      </w:r>
    </w:p>
    <w:p w14:paraId="05FF0E1B" w14:textId="36D59E0C" w:rsidR="00C925AF" w:rsidRPr="005B3585" w:rsidRDefault="00C925AF">
      <w:pPr>
        <w:pStyle w:val="Puce1TMADEV"/>
      </w:pPr>
      <w:r w:rsidRPr="005B3585">
        <w:t>Composant logiciel de type service métier (</w:t>
      </w:r>
      <w:r w:rsidR="00E70979" w:rsidRPr="005B3585">
        <w:t>exemple :</w:t>
      </w:r>
      <w:r w:rsidR="004200DD" w:rsidRPr="005B3585">
        <w:t xml:space="preserve"> </w:t>
      </w:r>
      <w:r w:rsidRPr="005B3585">
        <w:t>_J</w:t>
      </w:r>
      <w:r w:rsidR="00476482" w:rsidRPr="005B3585">
        <w:t>*</w:t>
      </w:r>
      <w:r w:rsidRPr="005B3585">
        <w:t>) ;</w:t>
      </w:r>
    </w:p>
    <w:p w14:paraId="24CCCCD2" w14:textId="107E2F4B" w:rsidR="00C925AF" w:rsidRPr="005B3585" w:rsidRDefault="00C925AF">
      <w:pPr>
        <w:pStyle w:val="Puce1TMADEV"/>
      </w:pPr>
      <w:r w:rsidRPr="00421AE9">
        <w:t>Composant logiciel de type écran ou IHM (</w:t>
      </w:r>
      <w:r w:rsidR="00E70979" w:rsidRPr="005B3585">
        <w:t>exemple :</w:t>
      </w:r>
      <w:r w:rsidRPr="005B3585">
        <w:t xml:space="preserve">M </w:t>
      </w:r>
      <w:r w:rsidR="00476482" w:rsidRPr="005B3585">
        <w:t>*</w:t>
      </w:r>
      <w:r w:rsidRPr="005B3585">
        <w:t>seul ou binôme _M/_X</w:t>
      </w:r>
      <w:r w:rsidR="00476482" w:rsidRPr="005B3585">
        <w:t>*</w:t>
      </w:r>
      <w:r w:rsidRPr="005B3585">
        <w:t>) ;</w:t>
      </w:r>
    </w:p>
    <w:p w14:paraId="31702A1E" w14:textId="0028487A" w:rsidR="00FF46B9" w:rsidRPr="005B3585" w:rsidRDefault="00C925AF" w:rsidP="005B3585">
      <w:pPr>
        <w:pStyle w:val="Puce1TMADEV"/>
      </w:pPr>
      <w:r w:rsidRPr="005B3585">
        <w:t>Composant logiciel de type progiciel (</w:t>
      </w:r>
      <w:r w:rsidR="00E70979" w:rsidRPr="005B3585">
        <w:t xml:space="preserve">exemple : </w:t>
      </w:r>
      <w:r w:rsidRPr="005B3585">
        <w:t>_G</w:t>
      </w:r>
      <w:r w:rsidR="00476482" w:rsidRPr="005B3585">
        <w:t>*</w:t>
      </w:r>
      <w:r w:rsidRPr="005B3585">
        <w:t>)</w:t>
      </w:r>
      <w:r w:rsidR="005B3585" w:rsidRPr="005B3585">
        <w:t>.</w:t>
      </w:r>
    </w:p>
    <w:p w14:paraId="2B07DC03" w14:textId="77777777" w:rsidR="00476482" w:rsidRDefault="00476482">
      <w:pPr>
        <w:spacing w:before="0" w:after="200" w:line="276" w:lineRule="auto"/>
        <w:jc w:val="left"/>
        <w:rPr>
          <w:rFonts w:cstheme="minorHAnsi"/>
        </w:rPr>
      </w:pPr>
    </w:p>
    <w:p w14:paraId="1940490C" w14:textId="3F4CA2C9" w:rsidR="00FC39C3" w:rsidRDefault="00476482">
      <w:pPr>
        <w:spacing w:before="0" w:after="200" w:line="276" w:lineRule="auto"/>
        <w:jc w:val="left"/>
        <w:rPr>
          <w:rFonts w:cstheme="minorHAnsi"/>
        </w:rPr>
      </w:pPr>
      <w:r>
        <w:rPr>
          <w:rFonts w:cstheme="minorHAnsi"/>
        </w:rPr>
        <w:t>(*) A titre d’exemple. Non exhaustif, peut évoluer au cours du marché.</w:t>
      </w:r>
      <w:r w:rsidR="00FC39C3">
        <w:rPr>
          <w:rFonts w:cstheme="minorHAnsi"/>
        </w:rPr>
        <w:br w:type="page"/>
      </w:r>
    </w:p>
    <w:p w14:paraId="574A071D" w14:textId="51DCA8B0" w:rsidR="00C925AF" w:rsidRPr="007120E2" w:rsidRDefault="00C925AF" w:rsidP="00C925AF">
      <w:pPr>
        <w:rPr>
          <w:rFonts w:cstheme="minorHAnsi"/>
        </w:rPr>
      </w:pPr>
      <w:r w:rsidRPr="007120E2">
        <w:rPr>
          <w:rFonts w:cstheme="minorHAnsi"/>
        </w:rPr>
        <w:lastRenderedPageBreak/>
        <w:t xml:space="preserve">Dans chaque dossier d’architecture (DA) : </w:t>
      </w:r>
    </w:p>
    <w:p w14:paraId="4DFFBD99" w14:textId="77777777" w:rsidR="00C925AF" w:rsidRPr="007120E2" w:rsidRDefault="00C925AF" w:rsidP="00F403B5">
      <w:pPr>
        <w:pStyle w:val="Puce1TMADEV"/>
      </w:pPr>
      <w:r w:rsidRPr="007120E2">
        <w:t>Les composants logiciels créés/modifiés/supprimés sont identifiés par un code couleur qui permet d’orienter vers une UO de création ou de modification :</w:t>
      </w:r>
    </w:p>
    <w:p w14:paraId="67197D28" w14:textId="77777777" w:rsidR="00C925AF" w:rsidRPr="007120E2" w:rsidRDefault="00C925AF" w:rsidP="00C925AF">
      <w:pPr>
        <w:ind w:left="360"/>
        <w:jc w:val="center"/>
        <w:rPr>
          <w:rFonts w:cstheme="minorHAnsi"/>
        </w:rPr>
      </w:pPr>
      <w:r w:rsidRPr="007120E2">
        <w:rPr>
          <w:rFonts w:cstheme="minorHAnsi"/>
          <w:noProof/>
          <w:lang w:eastAsia="fr-FR"/>
        </w:rPr>
        <w:drawing>
          <wp:inline distT="0" distB="0" distL="0" distR="0" wp14:anchorId="6C623E68" wp14:editId="10010429">
            <wp:extent cx="3474720" cy="73152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474720" cy="731520"/>
                    </a:xfrm>
                    <a:prstGeom prst="rect">
                      <a:avLst/>
                    </a:prstGeom>
                    <a:noFill/>
                    <a:ln>
                      <a:noFill/>
                    </a:ln>
                  </pic:spPr>
                </pic:pic>
              </a:graphicData>
            </a:graphic>
          </wp:inline>
        </w:drawing>
      </w:r>
    </w:p>
    <w:p w14:paraId="57E35AEB" w14:textId="77777777" w:rsidR="00C925AF" w:rsidRPr="007120E2" w:rsidRDefault="00C925AF" w:rsidP="00F403B5">
      <w:pPr>
        <w:pStyle w:val="Puce1TMADEV"/>
      </w:pPr>
      <w:r w:rsidRPr="007120E2">
        <w:t>Les opérations consommées par les composants (représentées par des flux entre les composants) qui sont créées/modifiées/supprimées sont identifiées par un code couleur qui permet d’orienter vers une UO de consommation d’interface :</w:t>
      </w:r>
    </w:p>
    <w:p w14:paraId="4823DF15" w14:textId="77777777" w:rsidR="00C925AF" w:rsidRPr="007120E2" w:rsidRDefault="00C925AF" w:rsidP="00C925AF">
      <w:pPr>
        <w:ind w:left="360"/>
        <w:jc w:val="center"/>
        <w:rPr>
          <w:rFonts w:cstheme="minorHAnsi"/>
        </w:rPr>
      </w:pPr>
      <w:r w:rsidRPr="007120E2">
        <w:rPr>
          <w:rFonts w:cstheme="minorHAnsi"/>
          <w:noProof/>
          <w:lang w:eastAsia="fr-FR"/>
        </w:rPr>
        <w:drawing>
          <wp:inline distT="0" distB="0" distL="0" distR="0" wp14:anchorId="12094D6C" wp14:editId="09EBE860">
            <wp:extent cx="3749040" cy="731520"/>
            <wp:effectExtent l="0" t="0" r="381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49040" cy="731520"/>
                    </a:xfrm>
                    <a:prstGeom prst="rect">
                      <a:avLst/>
                    </a:prstGeom>
                    <a:noFill/>
                    <a:ln>
                      <a:noFill/>
                    </a:ln>
                  </pic:spPr>
                </pic:pic>
              </a:graphicData>
            </a:graphic>
          </wp:inline>
        </w:drawing>
      </w:r>
    </w:p>
    <w:p w14:paraId="2332102F" w14:textId="77777777" w:rsidR="00C925AF" w:rsidRPr="007120E2" w:rsidRDefault="00C925AF" w:rsidP="00C925AF">
      <w:pPr>
        <w:rPr>
          <w:rFonts w:cstheme="minorHAnsi"/>
        </w:rPr>
      </w:pPr>
      <w:r w:rsidRPr="007120E2">
        <w:rPr>
          <w:rFonts w:cstheme="minorHAnsi"/>
        </w:rPr>
        <w:t>Dans chaque Spécification Fonctionnelle Générale (SFG) sont détaillés :</w:t>
      </w:r>
    </w:p>
    <w:p w14:paraId="52A38F99" w14:textId="77777777" w:rsidR="00C925AF" w:rsidRPr="007120E2" w:rsidRDefault="00C925AF" w:rsidP="00F403B5">
      <w:pPr>
        <w:pStyle w:val="Puce1TMADEV"/>
      </w:pPr>
      <w:r w:rsidRPr="007120E2">
        <w:t>La liste des écrans ainsi que les éléments qui les composent ;</w:t>
      </w:r>
    </w:p>
    <w:p w14:paraId="67C8C715" w14:textId="77777777" w:rsidR="00C925AF" w:rsidRPr="007120E2" w:rsidRDefault="00C925AF">
      <w:pPr>
        <w:pStyle w:val="Puce1TMADEV"/>
      </w:pPr>
      <w:r w:rsidRPr="007120E2">
        <w:t>Les règles de gestion ou exigences fonctionnelles ;</w:t>
      </w:r>
    </w:p>
    <w:p w14:paraId="1C8A5D0D" w14:textId="77777777" w:rsidR="00C925AF" w:rsidRPr="007120E2" w:rsidRDefault="00C925AF">
      <w:pPr>
        <w:pStyle w:val="Puce1TMADEV"/>
      </w:pPr>
      <w:r w:rsidRPr="007120E2">
        <w:t>La liste des entités fonctionnelles et le paramétrage associer à réaliser ;</w:t>
      </w:r>
    </w:p>
    <w:p w14:paraId="03208F32" w14:textId="77777777" w:rsidR="00C925AF" w:rsidRPr="007120E2" w:rsidRDefault="00C925AF">
      <w:pPr>
        <w:pStyle w:val="Puce1TMADEV"/>
      </w:pPr>
      <w:r w:rsidRPr="007120E2">
        <w:t>Les éventuels fichiers générés par un traitement.</w:t>
      </w:r>
    </w:p>
    <w:p w14:paraId="132231FB" w14:textId="42006FFD" w:rsidR="00C925AF" w:rsidRPr="007120E2" w:rsidRDefault="00C925AF" w:rsidP="00C925AF">
      <w:pPr>
        <w:rPr>
          <w:rFonts w:cstheme="minorHAnsi"/>
        </w:rPr>
      </w:pPr>
      <w:r w:rsidRPr="007120E2">
        <w:rPr>
          <w:rFonts w:cstheme="minorHAnsi"/>
        </w:rPr>
        <w:t>Ainsi, le DA et la SFG permettent de dénombrer les UO de création/modification de composant à intégrer au chiffrage</w:t>
      </w:r>
      <w:r w:rsidR="004D4972">
        <w:rPr>
          <w:rFonts w:cstheme="minorHAnsi"/>
        </w:rPr>
        <w:t xml:space="preserve"> (l</w:t>
      </w:r>
      <w:r w:rsidR="00616C75">
        <w:rPr>
          <w:rFonts w:cstheme="minorHAnsi"/>
        </w:rPr>
        <w:t>iste non exhaustive</w:t>
      </w:r>
      <w:r w:rsidR="004D4972">
        <w:rPr>
          <w:rFonts w:cstheme="minorHAnsi"/>
        </w:rPr>
        <w:t xml:space="preserve">) </w:t>
      </w:r>
      <w:r w:rsidRPr="007120E2">
        <w:rPr>
          <w:rFonts w:cstheme="minorHAnsi"/>
        </w:rPr>
        <w:t>:</w:t>
      </w:r>
    </w:p>
    <w:p w14:paraId="21E4223C" w14:textId="77777777" w:rsidR="00C925AF" w:rsidRPr="007120E2" w:rsidRDefault="00C925AF" w:rsidP="00F403B5">
      <w:pPr>
        <w:pStyle w:val="Puce1TMADEV"/>
      </w:pPr>
      <w:r w:rsidRPr="007120E2">
        <w:t>Dans le DA, la liste des composants de type batch impactés permet de dénombrer les UO_DEV_CBATCH (création) ou DEV_MBATCH (modification) ;</w:t>
      </w:r>
    </w:p>
    <w:p w14:paraId="48021D2E" w14:textId="77777777" w:rsidR="00C925AF" w:rsidRPr="007120E2" w:rsidRDefault="00C925AF">
      <w:pPr>
        <w:pStyle w:val="Puce1TMADEV"/>
      </w:pPr>
      <w:r w:rsidRPr="007120E2">
        <w:t>Dans le DA, la liste des composants de type service métier impactés permet de dénombrer les UO_DEV_CSM (création) ou DEV_MSM (modification) ;</w:t>
      </w:r>
    </w:p>
    <w:p w14:paraId="14264F32" w14:textId="77777777" w:rsidR="00C925AF" w:rsidRPr="007120E2" w:rsidRDefault="00C925AF">
      <w:pPr>
        <w:pStyle w:val="Puce1TMADEV"/>
      </w:pPr>
      <w:r w:rsidRPr="007120E2">
        <w:t>Dans le DA, la liste des composants de type IHM impactés, combinée à la liste des écrans présente dans la SFG, permet de dénombrer les UO_DEV_CIHM (création) ou DEV_MIHM (modification) ;</w:t>
      </w:r>
    </w:p>
    <w:p w14:paraId="1CB8F0B5" w14:textId="77777777" w:rsidR="00C925AF" w:rsidRPr="007120E2" w:rsidRDefault="00C925AF">
      <w:pPr>
        <w:pStyle w:val="Puce1TMADEV"/>
      </w:pPr>
      <w:r w:rsidRPr="007120E2">
        <w:t>Dans le DA, la liste des « Opérations consommées » (Contrat d'échange) par un composant permet d’identifier les services appelés par un composant et donc le nombre d’UO DEV_CONSO_INTERFACE ;</w:t>
      </w:r>
    </w:p>
    <w:p w14:paraId="7DF7046D" w14:textId="2CC2E53D" w:rsidR="00C925AF" w:rsidRPr="007120E2" w:rsidRDefault="00C925AF">
      <w:pPr>
        <w:pStyle w:val="Puce1TMADEV"/>
      </w:pPr>
      <w:r w:rsidRPr="007120E2">
        <w:t>Dans la SFG, la liste des règles de gestion ou exigences fonctionnelles exprimées permet de dénombrer les UO_DEV_RG_FONC associées aux composants à créer et celles associées aux composants à modifier</w:t>
      </w:r>
      <w:r w:rsidR="005B3585">
        <w:t>.</w:t>
      </w:r>
    </w:p>
    <w:p w14:paraId="6AD7FF4F" w14:textId="5C3BB2DB" w:rsidR="00FF46B9" w:rsidRPr="007120E2" w:rsidRDefault="00C925AF" w:rsidP="00FA12DB">
      <w:pPr>
        <w:pStyle w:val="Puce1TMADEV"/>
      </w:pPr>
      <w:r w:rsidRPr="007120E2">
        <w:t>Dans le DA et la SFG, la liste des fichiers générés par un batch (export de fichier) permet de dénombrer les UO DEV_EDITION1 ou 2 (selon le format du fichier généré) ;</w:t>
      </w:r>
      <w:r w:rsidR="00FA12DB" w:rsidRPr="007120E2">
        <w:t xml:space="preserve"> </w:t>
      </w:r>
    </w:p>
    <w:p w14:paraId="0E94439A" w14:textId="18C7BDFC" w:rsidR="00C925AF" w:rsidRPr="007120E2" w:rsidRDefault="00C925AF">
      <w:pPr>
        <w:pStyle w:val="Puce1TMADEV"/>
      </w:pPr>
      <w:r w:rsidRPr="007120E2">
        <w:t>Dans le DA, la liste des composants de type progiciel impactés (</w:t>
      </w:r>
      <w:r w:rsidR="00933964" w:rsidRPr="007120E2">
        <w:t xml:space="preserve">composant </w:t>
      </w:r>
      <w:r w:rsidRPr="007120E2">
        <w:t>_G) permet de dénombrer les UO_DEV_VERSION_PRO ;</w:t>
      </w:r>
    </w:p>
    <w:p w14:paraId="68F226BC" w14:textId="77777777" w:rsidR="00C925AF" w:rsidRPr="007120E2" w:rsidRDefault="00C925AF">
      <w:pPr>
        <w:pStyle w:val="Puce1TMADEV"/>
      </w:pPr>
      <w:r w:rsidRPr="007120E2">
        <w:t>Dans la SFG, la liste des entités fonctionnelles créées ou modifiées permet de dénombrer les UO_DEV_PARAPRO.</w:t>
      </w:r>
    </w:p>
    <w:p w14:paraId="2CC4F88D" w14:textId="30120337" w:rsidR="00C925AF" w:rsidRPr="007120E2" w:rsidRDefault="00C925AF" w:rsidP="00C925AF">
      <w:r w:rsidRPr="007120E2">
        <w:t xml:space="preserve">Une fois identifié l’ensemble des UO nécessaires pour réaliser le projet, la charge totale de réalisation « DEV+TU » </w:t>
      </w:r>
      <w:r w:rsidR="006764A1">
        <w:t>(</w:t>
      </w:r>
      <w:r w:rsidR="006764A1" w:rsidRPr="007120E2">
        <w:rPr>
          <w:lang w:eastAsia="fr-FR"/>
        </w:rPr>
        <w:t>développement et tests unitaires)</w:t>
      </w:r>
      <w:r w:rsidR="006764A1">
        <w:rPr>
          <w:lang w:eastAsia="fr-FR"/>
        </w:rPr>
        <w:t xml:space="preserve"> </w:t>
      </w:r>
      <w:r w:rsidRPr="007120E2">
        <w:t>est calculée à partir de la charge</w:t>
      </w:r>
      <w:r w:rsidR="00393194" w:rsidRPr="007120E2">
        <w:t xml:space="preserve"> de travail</w:t>
      </w:r>
      <w:r w:rsidRPr="007120E2">
        <w:t xml:space="preserve"> unitaire de chaque UO déterminée par le Titulaire dans son offre.</w:t>
      </w:r>
    </w:p>
    <w:p w14:paraId="1B801589" w14:textId="77777777" w:rsidR="00C925AF" w:rsidRPr="007120E2" w:rsidRDefault="00C925AF" w:rsidP="000821FE">
      <w:pPr>
        <w:pStyle w:val="Titre5"/>
      </w:pPr>
      <w:bookmarkStart w:id="9161" w:name="_Toc184734522"/>
      <w:bookmarkStart w:id="9162" w:name="_Toc184821303"/>
      <w:bookmarkStart w:id="9163" w:name="_Toc184831022"/>
      <w:bookmarkStart w:id="9164" w:name="_Toc185000362"/>
      <w:bookmarkStart w:id="9165" w:name="_Toc185002955"/>
      <w:bookmarkStart w:id="9166" w:name="_Toc185416440"/>
      <w:bookmarkStart w:id="9167" w:name="_Toc185434713"/>
      <w:bookmarkStart w:id="9168" w:name="_Toc185605258"/>
      <w:bookmarkStart w:id="9169" w:name="_Toc185606792"/>
      <w:bookmarkStart w:id="9170" w:name="_Toc186449548"/>
      <w:bookmarkStart w:id="9171" w:name="_Toc186452872"/>
      <w:bookmarkStart w:id="9172" w:name="_Toc186462894"/>
      <w:bookmarkStart w:id="9173" w:name="_Toc186467291"/>
      <w:bookmarkStart w:id="9174" w:name="_Toc187053735"/>
      <w:bookmarkStart w:id="9175" w:name="_Toc187319417"/>
      <w:bookmarkStart w:id="9176" w:name="_Toc209605008"/>
      <w:r w:rsidRPr="007120E2">
        <w:lastRenderedPageBreak/>
        <w:t>Etape 2 : Prise en compte de la complexité initiale des composants impactés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1BC6FA38" w14:textId="77777777" w:rsidR="00C925AF" w:rsidRPr="007120E2" w:rsidRDefault="00C925AF" w:rsidP="00C925AF">
      <w:r w:rsidRPr="007120E2">
        <w:rPr>
          <w:noProof/>
          <w:u w:val="single"/>
          <w:lang w:eastAsia="fr-FR"/>
        </w:rPr>
        <w:drawing>
          <wp:anchor distT="0" distB="0" distL="114300" distR="114300" simplePos="0" relativeHeight="251658249" behindDoc="0" locked="0" layoutInCell="1" allowOverlap="1" wp14:anchorId="3A3E70EF" wp14:editId="087F544C">
            <wp:simplePos x="0" y="0"/>
            <wp:positionH relativeFrom="margin">
              <wp:align>left</wp:align>
            </wp:positionH>
            <wp:positionV relativeFrom="paragraph">
              <wp:posOffset>4445</wp:posOffset>
            </wp:positionV>
            <wp:extent cx="1219200" cy="853440"/>
            <wp:effectExtent l="0" t="0" r="0" b="3810"/>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19200" cy="853440"/>
                    </a:xfrm>
                    <a:prstGeom prst="rect">
                      <a:avLst/>
                    </a:prstGeom>
                    <a:noFill/>
                  </pic:spPr>
                </pic:pic>
              </a:graphicData>
            </a:graphic>
          </wp:anchor>
        </w:drawing>
      </w:r>
      <w:r w:rsidRPr="007120E2">
        <w:t>Lorsque le projet nécessite la modification de composants existants, la complexité initiale des composants est prise en compte pour ajuster la charge de mise en œuvre des règles de gestion dans les composants (hormis pour les composants progiciel et décisionnel).</w:t>
      </w:r>
    </w:p>
    <w:p w14:paraId="3B79FAD4" w14:textId="77777777" w:rsidR="00C925AF" w:rsidRPr="007120E2" w:rsidRDefault="00C925AF" w:rsidP="00C925AF"/>
    <w:p w14:paraId="5198719A" w14:textId="77777777" w:rsidR="00C925AF" w:rsidRPr="007120E2" w:rsidRDefault="00C925AF" w:rsidP="00C925AF">
      <w:pPr>
        <w:rPr>
          <w:rFonts w:cstheme="minorHAnsi"/>
        </w:rPr>
      </w:pPr>
      <w:r w:rsidRPr="007120E2">
        <w:rPr>
          <w:rFonts w:cstheme="minorHAnsi"/>
          <w:u w:val="single"/>
        </w:rPr>
        <w:t>Séquence 1 :</w:t>
      </w:r>
      <w:r w:rsidRPr="007120E2">
        <w:rPr>
          <w:rFonts w:cstheme="minorHAnsi"/>
        </w:rPr>
        <w:t xml:space="preserve"> La complexité cognitive moyenne des composants modifiés par le projet est déterminée à partir de la complexité cognitive unitaire initiale de chaque composant à modifier (issue de SonarQube). </w:t>
      </w:r>
    </w:p>
    <w:p w14:paraId="604B11EF" w14:textId="77777777" w:rsidR="00C925AF" w:rsidRPr="007120E2" w:rsidRDefault="00C925AF" w:rsidP="00C925AF">
      <w:pPr>
        <w:rPr>
          <w:rFonts w:cstheme="minorHAnsi"/>
        </w:rPr>
      </w:pPr>
      <w:r w:rsidRPr="007120E2">
        <w:rPr>
          <w:rFonts w:cstheme="minorHAnsi"/>
          <w:u w:val="single"/>
        </w:rPr>
        <w:t>Séquence 2 :</w:t>
      </w:r>
      <w:r w:rsidRPr="007120E2">
        <w:rPr>
          <w:rFonts w:cstheme="minorHAnsi"/>
        </w:rPr>
        <w:t xml:space="preserve"> La complexité des composants modifiés par le projet est déterminée en appliquant, à la complexité cognitive moyenne, le barème suivant :</w:t>
      </w:r>
    </w:p>
    <w:tbl>
      <w:tblPr>
        <w:tblStyle w:val="TableauGrille4-Accentuation1"/>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4"/>
        <w:gridCol w:w="1701"/>
        <w:gridCol w:w="2410"/>
        <w:gridCol w:w="1837"/>
      </w:tblGrid>
      <w:tr w:rsidR="00C925AF" w:rsidRPr="007120E2" w14:paraId="74015F0B" w14:textId="77777777" w:rsidTr="00DD23F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3AFBFABB" w14:textId="77777777" w:rsidR="00C925AF" w:rsidRPr="007120E2" w:rsidRDefault="00C925AF" w:rsidP="00DD23F0">
            <w:pPr>
              <w:spacing w:before="0" w:after="0"/>
              <w:jc w:val="center"/>
              <w:rPr>
                <w:rFonts w:cstheme="minorHAnsi"/>
                <w:sz w:val="20"/>
              </w:rPr>
            </w:pPr>
            <w:r w:rsidRPr="007120E2">
              <w:rPr>
                <w:rFonts w:cstheme="minorHAnsi"/>
                <w:sz w:val="20"/>
              </w:rPr>
              <w:t>Complexité initiale des composants modifiés par le projet</w:t>
            </w:r>
          </w:p>
        </w:tc>
        <w:tc>
          <w:tcPr>
            <w:tcW w:w="1701" w:type="dxa"/>
            <w:vAlign w:val="center"/>
          </w:tcPr>
          <w:p w14:paraId="6FCEA9E7" w14:textId="77777777" w:rsidR="00C925AF" w:rsidRPr="007120E2" w:rsidRDefault="00C925AF" w:rsidP="00DD23F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Simple</w:t>
            </w:r>
          </w:p>
        </w:tc>
        <w:tc>
          <w:tcPr>
            <w:tcW w:w="2410" w:type="dxa"/>
            <w:vAlign w:val="center"/>
          </w:tcPr>
          <w:p w14:paraId="6658F82E" w14:textId="77777777" w:rsidR="00C925AF" w:rsidRPr="007120E2" w:rsidRDefault="00C925AF" w:rsidP="00DD23F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Moyen</w:t>
            </w:r>
          </w:p>
        </w:tc>
        <w:tc>
          <w:tcPr>
            <w:tcW w:w="1837" w:type="dxa"/>
            <w:vAlign w:val="center"/>
          </w:tcPr>
          <w:p w14:paraId="7E35E0E3" w14:textId="77777777" w:rsidR="00C925AF" w:rsidRPr="007120E2" w:rsidRDefault="00C925AF" w:rsidP="00DD23F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sz w:val="20"/>
              </w:rPr>
            </w:pPr>
            <w:r w:rsidRPr="007120E2">
              <w:rPr>
                <w:rFonts w:cstheme="minorHAnsi"/>
                <w:sz w:val="20"/>
              </w:rPr>
              <w:t>Complexe</w:t>
            </w:r>
          </w:p>
        </w:tc>
      </w:tr>
      <w:tr w:rsidR="00C925AF" w:rsidRPr="007120E2" w14:paraId="5B6ADB6C" w14:textId="77777777" w:rsidTr="00DD23F0">
        <w:trPr>
          <w:cnfStyle w:val="000000100000" w:firstRow="0" w:lastRow="0" w:firstColumn="0" w:lastColumn="0" w:oddVBand="0" w:evenVBand="0" w:oddHBand="1" w:evenHBand="0" w:firstRowFirstColumn="0" w:firstRowLastColumn="0" w:lastRowFirstColumn="0" w:lastRowLastColumn="0"/>
          <w:trHeight w:val="343"/>
          <w:jc w:val="center"/>
        </w:trPr>
        <w:tc>
          <w:tcPr>
            <w:cnfStyle w:val="001000000000" w:firstRow="0" w:lastRow="0" w:firstColumn="1" w:lastColumn="0" w:oddVBand="0" w:evenVBand="0" w:oddHBand="0" w:evenHBand="0" w:firstRowFirstColumn="0" w:firstRowLastColumn="0" w:lastRowFirstColumn="0" w:lastRowLastColumn="0"/>
            <w:tcW w:w="3124" w:type="dxa"/>
            <w:vAlign w:val="center"/>
          </w:tcPr>
          <w:p w14:paraId="73A82F7D" w14:textId="77777777" w:rsidR="00C925AF" w:rsidRPr="007120E2" w:rsidRDefault="00C925AF" w:rsidP="00DD23F0">
            <w:pPr>
              <w:spacing w:before="0" w:after="0"/>
              <w:jc w:val="left"/>
              <w:rPr>
                <w:rFonts w:cstheme="minorHAnsi"/>
                <w:sz w:val="20"/>
              </w:rPr>
            </w:pPr>
            <w:r w:rsidRPr="007120E2">
              <w:rPr>
                <w:rFonts w:cstheme="minorHAnsi"/>
                <w:sz w:val="20"/>
              </w:rPr>
              <w:t>Complexité cognitive moyenne</w:t>
            </w:r>
          </w:p>
        </w:tc>
        <w:tc>
          <w:tcPr>
            <w:tcW w:w="1701" w:type="dxa"/>
            <w:vAlign w:val="center"/>
          </w:tcPr>
          <w:p w14:paraId="1632D06A"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sz w:val="20"/>
              </w:rPr>
            </w:pPr>
            <w:r w:rsidRPr="007120E2">
              <w:rPr>
                <w:rFonts w:cstheme="minorHAnsi"/>
                <w:sz w:val="20"/>
              </w:rPr>
              <w:t>&lt; 1 000</w:t>
            </w:r>
          </w:p>
        </w:tc>
        <w:tc>
          <w:tcPr>
            <w:tcW w:w="2410" w:type="dxa"/>
            <w:vAlign w:val="center"/>
          </w:tcPr>
          <w:p w14:paraId="36722BAE"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sz w:val="20"/>
              </w:rPr>
            </w:pPr>
            <w:r w:rsidRPr="007120E2">
              <w:rPr>
                <w:rFonts w:cstheme="minorHAnsi"/>
                <w:sz w:val="20"/>
              </w:rPr>
              <w:t>Entre 1 001 et 10 000</w:t>
            </w:r>
          </w:p>
        </w:tc>
        <w:tc>
          <w:tcPr>
            <w:tcW w:w="1837" w:type="dxa"/>
            <w:vAlign w:val="center"/>
          </w:tcPr>
          <w:p w14:paraId="55027C64"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sz w:val="20"/>
              </w:rPr>
            </w:pPr>
            <w:r w:rsidRPr="007120E2">
              <w:rPr>
                <w:rFonts w:cstheme="minorHAnsi"/>
                <w:sz w:val="20"/>
              </w:rPr>
              <w:t>&gt; 10 000</w:t>
            </w:r>
          </w:p>
        </w:tc>
      </w:tr>
    </w:tbl>
    <w:p w14:paraId="2D70A8EF" w14:textId="77777777" w:rsidR="00C925AF" w:rsidRPr="007120E2" w:rsidRDefault="00C925AF" w:rsidP="00C925AF">
      <w:pPr>
        <w:rPr>
          <w:rFonts w:cstheme="minorHAnsi"/>
        </w:rPr>
      </w:pPr>
      <w:r w:rsidRPr="007120E2">
        <w:rPr>
          <w:rFonts w:cstheme="minorHAnsi"/>
        </w:rPr>
        <w:t>Si les informations SonarQube ne sont pas disponibles, il convient de se fonder sur la documentation des composants.</w:t>
      </w:r>
    </w:p>
    <w:p w14:paraId="560DA57A" w14:textId="77777777" w:rsidR="00C925AF" w:rsidRPr="007120E2" w:rsidRDefault="00C925AF" w:rsidP="00C925AF">
      <w:pPr>
        <w:rPr>
          <w:rFonts w:cstheme="minorHAnsi"/>
        </w:rPr>
      </w:pPr>
      <w:r w:rsidRPr="007120E2">
        <w:rPr>
          <w:rFonts w:cstheme="minorHAnsi"/>
          <w:u w:val="single"/>
        </w:rPr>
        <w:t>Séquence 3 :</w:t>
      </w:r>
      <w:r w:rsidRPr="007120E2">
        <w:rPr>
          <w:rFonts w:cstheme="minorHAnsi"/>
        </w:rPr>
        <w:t xml:space="preserve"> Un coefficient d’ajustement, représentant la complexité de mise en œuvre des règles de gestion, en fonction de la complexité initiale des composants modifiés par le projet, est déterminé selon le barème suivant : </w:t>
      </w:r>
    </w:p>
    <w:tbl>
      <w:tblPr>
        <w:tblStyle w:val="TableauListe6Couleur-Accentuation1"/>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C925AF" w:rsidRPr="007120E2" w14:paraId="2DAD653C" w14:textId="77777777" w:rsidTr="00DD23F0">
        <w:trPr>
          <w:cnfStyle w:val="000000100000" w:firstRow="0" w:lastRow="0" w:firstColumn="0" w:lastColumn="0" w:oddVBand="0" w:evenVBand="0" w:oddHBand="1" w:evenHBand="0" w:firstRowFirstColumn="0" w:firstRowLastColumn="0" w:lastRowFirstColumn="0" w:lastRowLastColumn="0"/>
          <w:trHeight w:hRule="exact" w:val="706"/>
          <w:jc w:val="center"/>
        </w:trPr>
        <w:tc>
          <w:tcPr>
            <w:cnfStyle w:val="000010000000" w:firstRow="0" w:lastRow="0" w:firstColumn="0" w:lastColumn="0" w:oddVBand="1" w:evenVBand="0" w:oddHBand="0" w:evenHBand="0" w:firstRowFirstColumn="0" w:firstRowLastColumn="0" w:lastRowFirstColumn="0" w:lastRowLastColumn="0"/>
            <w:tcW w:w="2410" w:type="dxa"/>
            <w:shd w:val="clear" w:color="auto" w:fill="4F81BD" w:themeFill="accent1"/>
            <w:vAlign w:val="center"/>
          </w:tcPr>
          <w:p w14:paraId="64920C30" w14:textId="77777777" w:rsidR="00C925AF" w:rsidRPr="007120E2" w:rsidRDefault="00C925AF" w:rsidP="00DD23F0">
            <w:pPr>
              <w:spacing w:before="0" w:after="0"/>
              <w:jc w:val="center"/>
              <w:rPr>
                <w:rFonts w:cstheme="minorHAnsi"/>
                <w:b/>
                <w:color w:val="FFFFFF" w:themeColor="background1"/>
                <w:sz w:val="20"/>
              </w:rPr>
            </w:pPr>
            <w:r w:rsidRPr="007120E2">
              <w:rPr>
                <w:rFonts w:cstheme="minorHAnsi"/>
                <w:b/>
                <w:color w:val="FFFFFF" w:themeColor="background1"/>
                <w:sz w:val="20"/>
              </w:rPr>
              <w:t>Complexité initiale des composants modifiés par le projet</w:t>
            </w:r>
          </w:p>
        </w:tc>
        <w:tc>
          <w:tcPr>
            <w:tcW w:w="2410" w:type="dxa"/>
            <w:shd w:val="clear" w:color="auto" w:fill="4F81BD" w:themeFill="accent1"/>
            <w:vAlign w:val="center"/>
          </w:tcPr>
          <w:p w14:paraId="51EA8998"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b/>
                <w:color w:val="FFFFFF" w:themeColor="background1"/>
                <w:sz w:val="20"/>
              </w:rPr>
            </w:pPr>
            <w:r w:rsidRPr="007120E2">
              <w:rPr>
                <w:rFonts w:cstheme="minorHAnsi"/>
                <w:b/>
                <w:color w:val="FFFFFF" w:themeColor="background1"/>
                <w:sz w:val="20"/>
              </w:rPr>
              <w:t>Coefficient d'Ajustement</w:t>
            </w:r>
          </w:p>
        </w:tc>
      </w:tr>
      <w:tr w:rsidR="00C925AF" w:rsidRPr="007120E2" w14:paraId="60617FD0" w14:textId="77777777" w:rsidTr="00DD23F0">
        <w:trPr>
          <w:trHeight w:hRule="exact" w:val="369"/>
          <w:jc w:val="center"/>
        </w:trPr>
        <w:tc>
          <w:tcPr>
            <w:cnfStyle w:val="000010000000" w:firstRow="0" w:lastRow="0" w:firstColumn="0" w:lastColumn="0" w:oddVBand="1" w:evenVBand="0" w:oddHBand="0" w:evenHBand="0" w:firstRowFirstColumn="0" w:firstRowLastColumn="0" w:lastRowFirstColumn="0" w:lastRowLastColumn="0"/>
            <w:tcW w:w="2410" w:type="dxa"/>
            <w:vAlign w:val="center"/>
          </w:tcPr>
          <w:p w14:paraId="7011808B" w14:textId="77777777" w:rsidR="00C925AF" w:rsidRPr="007120E2" w:rsidRDefault="00C925AF" w:rsidP="00DD23F0">
            <w:pPr>
              <w:spacing w:before="0" w:after="0"/>
              <w:jc w:val="center"/>
              <w:rPr>
                <w:rFonts w:cstheme="minorHAnsi"/>
                <w:b/>
                <w:color w:val="auto"/>
                <w:sz w:val="20"/>
              </w:rPr>
            </w:pPr>
            <w:r w:rsidRPr="007120E2">
              <w:rPr>
                <w:rFonts w:cstheme="minorHAnsi"/>
                <w:b/>
                <w:color w:val="auto"/>
                <w:sz w:val="20"/>
              </w:rPr>
              <w:t>Simple</w:t>
            </w:r>
          </w:p>
        </w:tc>
        <w:tc>
          <w:tcPr>
            <w:tcW w:w="2410" w:type="dxa"/>
            <w:shd w:val="clear" w:color="auto" w:fill="DBE5F1" w:themeFill="accent1" w:themeFillTint="33"/>
            <w:vAlign w:val="center"/>
          </w:tcPr>
          <w:p w14:paraId="6A7D34DA" w14:textId="77777777" w:rsidR="00C925AF" w:rsidRPr="007120E2" w:rsidRDefault="00C925AF" w:rsidP="00DD23F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color w:val="auto"/>
                <w:sz w:val="20"/>
              </w:rPr>
            </w:pPr>
            <w:r w:rsidRPr="007120E2">
              <w:rPr>
                <w:rFonts w:cstheme="minorHAnsi"/>
                <w:color w:val="auto"/>
                <w:sz w:val="20"/>
              </w:rPr>
              <w:t>100%</w:t>
            </w:r>
          </w:p>
        </w:tc>
      </w:tr>
      <w:tr w:rsidR="00C925AF" w:rsidRPr="007120E2" w14:paraId="3B2D8E6B" w14:textId="77777777" w:rsidTr="00DD23F0">
        <w:trPr>
          <w:cnfStyle w:val="000000100000" w:firstRow="0" w:lastRow="0" w:firstColumn="0" w:lastColumn="0" w:oddVBand="0" w:evenVBand="0" w:oddHBand="1" w:evenHBand="0" w:firstRowFirstColumn="0" w:firstRowLastColumn="0" w:lastRowFirstColumn="0" w:lastRowLastColumn="0"/>
          <w:trHeight w:hRule="exact" w:val="369"/>
          <w:jc w:val="center"/>
        </w:trPr>
        <w:tc>
          <w:tcPr>
            <w:cnfStyle w:val="000010000000" w:firstRow="0" w:lastRow="0" w:firstColumn="0" w:lastColumn="0" w:oddVBand="1" w:evenVBand="0" w:oddHBand="0" w:evenHBand="0" w:firstRowFirstColumn="0" w:firstRowLastColumn="0" w:lastRowFirstColumn="0" w:lastRowLastColumn="0"/>
            <w:tcW w:w="2410" w:type="dxa"/>
            <w:vAlign w:val="center"/>
          </w:tcPr>
          <w:p w14:paraId="177128A1" w14:textId="77777777" w:rsidR="00C925AF" w:rsidRPr="007120E2" w:rsidRDefault="00C925AF" w:rsidP="00DD23F0">
            <w:pPr>
              <w:spacing w:before="0" w:after="0"/>
              <w:jc w:val="center"/>
              <w:rPr>
                <w:rFonts w:cstheme="minorHAnsi"/>
                <w:b/>
                <w:color w:val="auto"/>
                <w:sz w:val="20"/>
              </w:rPr>
            </w:pPr>
            <w:r w:rsidRPr="007120E2">
              <w:rPr>
                <w:rFonts w:cstheme="minorHAnsi"/>
                <w:b/>
                <w:color w:val="auto"/>
                <w:sz w:val="20"/>
              </w:rPr>
              <w:t>Moyenne</w:t>
            </w:r>
          </w:p>
        </w:tc>
        <w:tc>
          <w:tcPr>
            <w:tcW w:w="2410" w:type="dxa"/>
            <w:vAlign w:val="center"/>
          </w:tcPr>
          <w:p w14:paraId="6B3068B3" w14:textId="77777777" w:rsidR="00C925AF" w:rsidRPr="007120E2" w:rsidRDefault="00C925AF" w:rsidP="00DD23F0">
            <w:pPr>
              <w:spacing w:before="0" w:after="0"/>
              <w:jc w:val="center"/>
              <w:cnfStyle w:val="000000100000" w:firstRow="0" w:lastRow="0" w:firstColumn="0" w:lastColumn="0" w:oddVBand="0" w:evenVBand="0" w:oddHBand="1" w:evenHBand="0" w:firstRowFirstColumn="0" w:firstRowLastColumn="0" w:lastRowFirstColumn="0" w:lastRowLastColumn="0"/>
              <w:rPr>
                <w:rFonts w:cstheme="minorHAnsi"/>
                <w:color w:val="auto"/>
                <w:sz w:val="20"/>
              </w:rPr>
            </w:pPr>
            <w:r w:rsidRPr="007120E2">
              <w:rPr>
                <w:rFonts w:cstheme="minorHAnsi"/>
                <w:color w:val="auto"/>
                <w:sz w:val="20"/>
              </w:rPr>
              <w:t>130%</w:t>
            </w:r>
          </w:p>
        </w:tc>
      </w:tr>
      <w:tr w:rsidR="00C925AF" w:rsidRPr="007120E2" w14:paraId="20FEC915" w14:textId="77777777" w:rsidTr="00DD23F0">
        <w:trPr>
          <w:trHeight w:hRule="exact" w:val="369"/>
          <w:jc w:val="center"/>
        </w:trPr>
        <w:tc>
          <w:tcPr>
            <w:cnfStyle w:val="000010000000" w:firstRow="0" w:lastRow="0" w:firstColumn="0" w:lastColumn="0" w:oddVBand="1" w:evenVBand="0" w:oddHBand="0" w:evenHBand="0" w:firstRowFirstColumn="0" w:firstRowLastColumn="0" w:lastRowFirstColumn="0" w:lastRowLastColumn="0"/>
            <w:tcW w:w="2410" w:type="dxa"/>
            <w:vAlign w:val="center"/>
          </w:tcPr>
          <w:p w14:paraId="5DBD6E38" w14:textId="77777777" w:rsidR="00C925AF" w:rsidRPr="007120E2" w:rsidRDefault="00C925AF" w:rsidP="00DD23F0">
            <w:pPr>
              <w:spacing w:before="0" w:after="0"/>
              <w:jc w:val="center"/>
              <w:rPr>
                <w:rFonts w:cstheme="minorHAnsi"/>
                <w:b/>
                <w:color w:val="auto"/>
                <w:sz w:val="20"/>
              </w:rPr>
            </w:pPr>
            <w:r w:rsidRPr="007120E2">
              <w:rPr>
                <w:rFonts w:cstheme="minorHAnsi"/>
                <w:b/>
                <w:color w:val="auto"/>
                <w:sz w:val="20"/>
              </w:rPr>
              <w:t>Complexe</w:t>
            </w:r>
          </w:p>
        </w:tc>
        <w:tc>
          <w:tcPr>
            <w:tcW w:w="2410" w:type="dxa"/>
            <w:shd w:val="clear" w:color="auto" w:fill="DBE5F1" w:themeFill="accent1" w:themeFillTint="33"/>
            <w:vAlign w:val="center"/>
          </w:tcPr>
          <w:p w14:paraId="473A41E5" w14:textId="77777777" w:rsidR="00C925AF" w:rsidRPr="007120E2" w:rsidRDefault="00C925AF" w:rsidP="00DD23F0">
            <w:pPr>
              <w:spacing w:before="0" w:after="0"/>
              <w:jc w:val="center"/>
              <w:cnfStyle w:val="000000000000" w:firstRow="0" w:lastRow="0" w:firstColumn="0" w:lastColumn="0" w:oddVBand="0" w:evenVBand="0" w:oddHBand="0" w:evenHBand="0" w:firstRowFirstColumn="0" w:firstRowLastColumn="0" w:lastRowFirstColumn="0" w:lastRowLastColumn="0"/>
              <w:rPr>
                <w:rFonts w:cstheme="minorHAnsi"/>
                <w:color w:val="auto"/>
                <w:sz w:val="20"/>
              </w:rPr>
            </w:pPr>
            <w:r w:rsidRPr="007120E2">
              <w:rPr>
                <w:rFonts w:cstheme="minorHAnsi"/>
                <w:color w:val="auto"/>
                <w:sz w:val="20"/>
              </w:rPr>
              <w:t>200%</w:t>
            </w:r>
          </w:p>
        </w:tc>
      </w:tr>
    </w:tbl>
    <w:p w14:paraId="6974EAC4" w14:textId="77777777" w:rsidR="00C925AF" w:rsidRPr="007120E2" w:rsidRDefault="00C925AF" w:rsidP="00C925AF">
      <w:pPr>
        <w:rPr>
          <w:rFonts w:cstheme="minorHAnsi"/>
        </w:rPr>
      </w:pPr>
      <w:r w:rsidRPr="007120E2">
        <w:rPr>
          <w:rFonts w:cstheme="minorHAnsi"/>
        </w:rPr>
        <w:t>Il est ensuite appliqué au nombre d’UO DEV_RG_FONC associées aux composants à modifier.</w:t>
      </w:r>
    </w:p>
    <w:p w14:paraId="455F4DA0" w14:textId="4461D657" w:rsidR="00C925AF" w:rsidRPr="007120E2" w:rsidRDefault="00C925AF" w:rsidP="00C925AF">
      <w:pPr>
        <w:rPr>
          <w:rFonts w:cstheme="minorHAnsi"/>
        </w:rPr>
      </w:pPr>
      <w:r w:rsidRPr="007120E2">
        <w:rPr>
          <w:rFonts w:cstheme="minorHAnsi"/>
        </w:rPr>
        <w:t>La charge totale de réalisation « DEV+TU » est ajustée en conséquence.</w:t>
      </w:r>
      <w:r w:rsidR="001F5009" w:rsidRPr="007120E2">
        <w:rPr>
          <w:rFonts w:cstheme="minorHAnsi"/>
        </w:rPr>
        <w:t xml:space="preserve"> La charge ajustée s’apprécie dans la limite de 2 décimales.</w:t>
      </w:r>
    </w:p>
    <w:p w14:paraId="7431C698" w14:textId="77777777" w:rsidR="00C925AF" w:rsidRPr="007120E2" w:rsidRDefault="00C925AF" w:rsidP="000821FE">
      <w:pPr>
        <w:pStyle w:val="Titre5"/>
      </w:pPr>
      <w:bookmarkStart w:id="9177" w:name="_Toc184734523"/>
      <w:bookmarkStart w:id="9178" w:name="_Toc184821304"/>
      <w:bookmarkStart w:id="9179" w:name="_Toc184831023"/>
      <w:bookmarkStart w:id="9180" w:name="_Toc185000363"/>
      <w:bookmarkStart w:id="9181" w:name="_Toc185002956"/>
      <w:bookmarkStart w:id="9182" w:name="_Toc185416441"/>
      <w:bookmarkStart w:id="9183" w:name="_Toc185434714"/>
      <w:bookmarkStart w:id="9184" w:name="_Toc185605259"/>
      <w:bookmarkStart w:id="9185" w:name="_Toc185606793"/>
      <w:bookmarkStart w:id="9186" w:name="_Toc186449549"/>
      <w:bookmarkStart w:id="9187" w:name="_Toc186452873"/>
      <w:bookmarkStart w:id="9188" w:name="_Toc186462895"/>
      <w:bookmarkStart w:id="9189" w:name="_Toc186467292"/>
      <w:bookmarkStart w:id="9190" w:name="_Toc187053736"/>
      <w:bookmarkStart w:id="9191" w:name="_Toc187319418"/>
      <w:bookmarkStart w:id="9192" w:name="_Toc209605009"/>
      <w:r w:rsidRPr="007120E2">
        <w:t>Etape 3 : Intégration des activités complémentaires</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349C9C65" w14:textId="77777777" w:rsidR="00C925AF" w:rsidRPr="007120E2" w:rsidRDefault="00C925AF" w:rsidP="00C925AF">
      <w:pPr>
        <w:rPr>
          <w:rFonts w:cstheme="minorHAnsi"/>
          <w:szCs w:val="20"/>
        </w:rPr>
      </w:pPr>
      <w:r w:rsidRPr="007120E2">
        <w:rPr>
          <w:rFonts w:cstheme="minorHAnsi"/>
          <w:noProof/>
          <w:u w:val="single"/>
          <w:lang w:eastAsia="fr-FR"/>
        </w:rPr>
        <w:drawing>
          <wp:anchor distT="0" distB="0" distL="114300" distR="114300" simplePos="0" relativeHeight="251658247" behindDoc="0" locked="0" layoutInCell="1" allowOverlap="1" wp14:anchorId="17D1A86D" wp14:editId="613715A4">
            <wp:simplePos x="0" y="0"/>
            <wp:positionH relativeFrom="margin">
              <wp:align>left</wp:align>
            </wp:positionH>
            <wp:positionV relativeFrom="paragraph">
              <wp:posOffset>13167</wp:posOffset>
            </wp:positionV>
            <wp:extent cx="1390650" cy="962025"/>
            <wp:effectExtent l="0" t="0" r="0" b="9525"/>
            <wp:wrapSquare wrapText="bothSides"/>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390650" cy="962025"/>
                    </a:xfrm>
                    <a:prstGeom prst="rect">
                      <a:avLst/>
                    </a:prstGeom>
                  </pic:spPr>
                </pic:pic>
              </a:graphicData>
            </a:graphic>
            <wp14:sizeRelH relativeFrom="page">
              <wp14:pctWidth>0</wp14:pctWidth>
            </wp14:sizeRelH>
            <wp14:sizeRelV relativeFrom="page">
              <wp14:pctHeight>0</wp14:pctHeight>
            </wp14:sizeRelV>
          </wp:anchor>
        </w:drawing>
      </w:r>
      <w:r w:rsidRPr="007120E2">
        <w:rPr>
          <w:rFonts w:cstheme="minorHAnsi"/>
          <w:szCs w:val="20"/>
        </w:rPr>
        <w:t xml:space="preserve">La charge totale de réalisation « DEV+TU » ajustée permet de déterminer la charge que représente la réalisation des activités complémentaires confiée, le cas échéant, au Titulaire dans le cadre du projet. </w:t>
      </w:r>
    </w:p>
    <w:p w14:paraId="7728AD2C" w14:textId="77777777" w:rsidR="00C925AF" w:rsidRPr="007120E2" w:rsidRDefault="00C925AF" w:rsidP="00C925AF">
      <w:pPr>
        <w:rPr>
          <w:rFonts w:cstheme="minorHAnsi"/>
          <w:szCs w:val="20"/>
        </w:rPr>
      </w:pPr>
    </w:p>
    <w:p w14:paraId="6E88730F" w14:textId="77777777" w:rsidR="00C925AF" w:rsidRPr="007120E2" w:rsidRDefault="00C925AF" w:rsidP="00C925AF">
      <w:pPr>
        <w:rPr>
          <w:rFonts w:cstheme="minorHAnsi"/>
          <w:szCs w:val="20"/>
        </w:rPr>
      </w:pPr>
      <w:r w:rsidRPr="007120E2">
        <w:rPr>
          <w:rFonts w:cstheme="minorHAnsi"/>
          <w:szCs w:val="20"/>
        </w:rPr>
        <w:t>Les activités complémentaires pouvant être confiées au Titulaire sont :</w:t>
      </w:r>
    </w:p>
    <w:p w14:paraId="0B97C0DF" w14:textId="77777777" w:rsidR="00D04380" w:rsidRPr="007120E2" w:rsidRDefault="00C925AF" w:rsidP="00F403B5">
      <w:pPr>
        <w:pStyle w:val="Puce1TMADEV"/>
        <w:numPr>
          <w:ilvl w:val="0"/>
          <w:numId w:val="19"/>
        </w:numPr>
      </w:pPr>
      <w:r w:rsidRPr="007120E2">
        <w:t>La conception détaillée</w:t>
      </w:r>
      <w:r w:rsidR="00D04380" w:rsidRPr="007120E2">
        <w:t xml:space="preserve"> </w:t>
      </w:r>
      <w:r w:rsidR="00F561A3" w:rsidRPr="007120E2">
        <w:t>fonctionnelle</w:t>
      </w:r>
      <w:r w:rsidR="00D04380" w:rsidRPr="007120E2">
        <w:t>,</w:t>
      </w:r>
    </w:p>
    <w:p w14:paraId="03B2ECE1" w14:textId="25D14C9A" w:rsidR="00C925AF" w:rsidRPr="007120E2" w:rsidRDefault="00D04380">
      <w:pPr>
        <w:pStyle w:val="Puce1TMADEV"/>
        <w:numPr>
          <w:ilvl w:val="0"/>
          <w:numId w:val="19"/>
        </w:numPr>
      </w:pPr>
      <w:r w:rsidRPr="007120E2">
        <w:t xml:space="preserve">La conception détaillée </w:t>
      </w:r>
      <w:r w:rsidR="00F561A3" w:rsidRPr="007120E2">
        <w:t>technique</w:t>
      </w:r>
      <w:r w:rsidR="00C925AF" w:rsidRPr="007120E2">
        <w:t>,</w:t>
      </w:r>
    </w:p>
    <w:p w14:paraId="023632E8" w14:textId="7EB5601D" w:rsidR="00C925AF" w:rsidRPr="007120E2" w:rsidRDefault="00C925AF">
      <w:pPr>
        <w:pStyle w:val="Puce1TMADEV"/>
        <w:numPr>
          <w:ilvl w:val="0"/>
          <w:numId w:val="19"/>
        </w:numPr>
      </w:pPr>
      <w:r w:rsidRPr="007120E2">
        <w:t>La recette fabricant</w:t>
      </w:r>
      <w:r w:rsidR="003A1DA7">
        <w:t xml:space="preserve"> (RFAB)</w:t>
      </w:r>
      <w:r w:rsidRPr="007120E2">
        <w:t>,</w:t>
      </w:r>
    </w:p>
    <w:p w14:paraId="45144C35" w14:textId="12F9D427" w:rsidR="00D04380" w:rsidRPr="007120E2" w:rsidRDefault="00D04380">
      <w:pPr>
        <w:pStyle w:val="Puce1TMADEV"/>
        <w:numPr>
          <w:ilvl w:val="0"/>
          <w:numId w:val="19"/>
        </w:numPr>
      </w:pPr>
      <w:r w:rsidRPr="007120E2">
        <w:t>Le su</w:t>
      </w:r>
      <w:r w:rsidR="004844B4">
        <w:t>ivi des</w:t>
      </w:r>
      <w:r w:rsidR="009F1753" w:rsidRPr="007120E2">
        <w:t xml:space="preserve"> autres</w:t>
      </w:r>
      <w:r w:rsidR="00C925AF" w:rsidRPr="007120E2">
        <w:t xml:space="preserve"> recette</w:t>
      </w:r>
      <w:r w:rsidR="009F1753" w:rsidRPr="007120E2">
        <w:t>s</w:t>
      </w:r>
      <w:r w:rsidR="009312FC">
        <w:t xml:space="preserve"> (tout ou partie)</w:t>
      </w:r>
      <w:r w:rsidRPr="007120E2">
        <w:t>,</w:t>
      </w:r>
    </w:p>
    <w:p w14:paraId="744BA679" w14:textId="0F472D96" w:rsidR="00C925AF" w:rsidRPr="007120E2" w:rsidRDefault="00D04380">
      <w:pPr>
        <w:pStyle w:val="Puce1TMADEV"/>
        <w:numPr>
          <w:ilvl w:val="0"/>
          <w:numId w:val="19"/>
        </w:numPr>
      </w:pPr>
      <w:r w:rsidRPr="007120E2">
        <w:t>L’assistance à la mise en production</w:t>
      </w:r>
      <w:r w:rsidR="003A1DA7">
        <w:t xml:space="preserve"> (MEP)</w:t>
      </w:r>
      <w:r w:rsidR="00C925AF" w:rsidRPr="007120E2">
        <w:t>.</w:t>
      </w:r>
    </w:p>
    <w:p w14:paraId="153E7902" w14:textId="4D9F12EA" w:rsidR="00C925AF" w:rsidRPr="007120E2" w:rsidRDefault="009312FC" w:rsidP="00C925AF">
      <w:pPr>
        <w:rPr>
          <w:rFonts w:cstheme="minorHAnsi"/>
          <w:szCs w:val="20"/>
        </w:rPr>
      </w:pPr>
      <w:r>
        <w:rPr>
          <w:rFonts w:cstheme="minorHAnsi"/>
          <w:szCs w:val="20"/>
        </w:rPr>
        <w:lastRenderedPageBreak/>
        <w:t>Selon les besoins spécifiques d</w:t>
      </w:r>
      <w:r w:rsidR="00321096">
        <w:rPr>
          <w:rFonts w:cstheme="minorHAnsi"/>
          <w:szCs w:val="20"/>
        </w:rPr>
        <w:t>’</w:t>
      </w:r>
      <w:r>
        <w:rPr>
          <w:rFonts w:cstheme="minorHAnsi"/>
          <w:szCs w:val="20"/>
        </w:rPr>
        <w:t>u</w:t>
      </w:r>
      <w:r w:rsidR="00321096">
        <w:rPr>
          <w:rFonts w:cstheme="minorHAnsi"/>
          <w:szCs w:val="20"/>
        </w:rPr>
        <w:t>n</w:t>
      </w:r>
      <w:r>
        <w:rPr>
          <w:rFonts w:cstheme="minorHAnsi"/>
          <w:szCs w:val="20"/>
        </w:rPr>
        <w:t xml:space="preserve"> projet</w:t>
      </w:r>
      <w:r w:rsidR="00C925AF" w:rsidRPr="007120E2">
        <w:rPr>
          <w:rFonts w:cstheme="minorHAnsi"/>
          <w:szCs w:val="20"/>
        </w:rPr>
        <w:t xml:space="preserve">, </w:t>
      </w:r>
      <w:r w:rsidR="00321096">
        <w:t>la Cnam peut confier au Titulaire une partie ou la totalité des activités, ou ne confier aucune activité.</w:t>
      </w:r>
    </w:p>
    <w:p w14:paraId="18B4EE50" w14:textId="07948D0A" w:rsidR="00C925AF" w:rsidRDefault="00C925AF" w:rsidP="00C925AF">
      <w:pPr>
        <w:rPr>
          <w:rFonts w:cstheme="minorHAnsi"/>
        </w:rPr>
      </w:pPr>
      <w:r w:rsidRPr="007120E2">
        <w:rPr>
          <w:rFonts w:cstheme="minorHAnsi"/>
          <w:szCs w:val="20"/>
        </w:rPr>
        <w:t>La charge de chaque activité confiée se détermine en appliquant, à la charge total</w:t>
      </w:r>
      <w:r w:rsidR="00AE272F" w:rsidRPr="007120E2">
        <w:rPr>
          <w:rFonts w:cstheme="minorHAnsi"/>
          <w:szCs w:val="20"/>
        </w:rPr>
        <w:t>e</w:t>
      </w:r>
      <w:r w:rsidRPr="007120E2">
        <w:rPr>
          <w:rFonts w:cstheme="minorHAnsi"/>
          <w:szCs w:val="20"/>
        </w:rPr>
        <w:t xml:space="preserve"> </w:t>
      </w:r>
      <w:r w:rsidR="0000682C">
        <w:rPr>
          <w:rFonts w:cstheme="minorHAnsi"/>
          <w:szCs w:val="20"/>
        </w:rPr>
        <w:t xml:space="preserve">de réalisation </w:t>
      </w:r>
      <w:r w:rsidRPr="007120E2">
        <w:rPr>
          <w:rFonts w:cstheme="minorHAnsi"/>
          <w:szCs w:val="20"/>
        </w:rPr>
        <w:t>« DEV+TU » aj</w:t>
      </w:r>
      <w:r w:rsidR="007D2C95" w:rsidRPr="007120E2">
        <w:rPr>
          <w:rFonts w:cstheme="minorHAnsi"/>
          <w:szCs w:val="20"/>
        </w:rPr>
        <w:t xml:space="preserve">ustée, la pondération suivante. </w:t>
      </w:r>
      <w:r w:rsidR="007D2C95" w:rsidRPr="007120E2">
        <w:rPr>
          <w:rFonts w:cstheme="minorHAnsi"/>
        </w:rPr>
        <w:t>La charge s’apprécie dans la limite de 2 décimales.</w:t>
      </w:r>
      <w:r w:rsidR="00451556">
        <w:rPr>
          <w:rFonts w:cstheme="minorHAnsi"/>
        </w:rPr>
        <w:t xml:space="preserve"> </w:t>
      </w:r>
    </w:p>
    <w:p w14:paraId="0EB0954D" w14:textId="6E1E48A5" w:rsidR="00321096" w:rsidRDefault="00321096" w:rsidP="00C925AF">
      <w:pPr>
        <w:rPr>
          <w:rFonts w:cstheme="minorHAnsi"/>
        </w:rPr>
      </w:pPr>
      <w:r w:rsidRPr="00321096">
        <w:rPr>
          <w:rFonts w:cstheme="minorHAnsi"/>
        </w:rPr>
        <w:t>Lorsque la Cnam décide de confier au Titulaire le suivi des autres recettes, la charge qui lui est attribuée peut couvrir tout ou partie des activités correspondantes. Ainsi, le pourcentage indiqué dans le tableau ci-après peut varier en fonction des besoins spécifiques du projet, dans une fourchette comprise entre 0 % et 15 % de la charge DEV+TU.</w:t>
      </w:r>
    </w:p>
    <w:tbl>
      <w:tblPr>
        <w:tblStyle w:val="Grillemoyenne3-Accent11"/>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540"/>
        <w:gridCol w:w="1578"/>
        <w:gridCol w:w="1513"/>
        <w:gridCol w:w="1606"/>
        <w:gridCol w:w="1417"/>
      </w:tblGrid>
      <w:tr w:rsidR="00D04380" w:rsidRPr="007120E2" w14:paraId="3B17E986" w14:textId="7420B851" w:rsidTr="001F60B3">
        <w:trPr>
          <w:cnfStyle w:val="100000000000" w:firstRow="1" w:lastRow="0" w:firstColumn="0" w:lastColumn="0" w:oddVBand="0" w:evenVBand="0" w:oddHBand="0" w:evenHBand="0" w:firstRowFirstColumn="0" w:firstRowLastColumn="0" w:lastRowFirstColumn="0" w:lastRowLastColumn="0"/>
          <w:trHeight w:val="481"/>
          <w:jc w:val="center"/>
        </w:trPr>
        <w:tc>
          <w:tcPr>
            <w:cnfStyle w:val="001000000000" w:firstRow="0" w:lastRow="0" w:firstColumn="1" w:lastColumn="0" w:oddVBand="0" w:evenVBand="0" w:oddHBand="0" w:evenHBand="0" w:firstRowFirstColumn="0" w:firstRowLastColumn="0" w:lastRowFirstColumn="0" w:lastRowLastColumn="0"/>
            <w:tcW w:w="1413" w:type="dxa"/>
            <w:tcBorders>
              <w:top w:val="none" w:sz="0" w:space="0" w:color="auto"/>
              <w:left w:val="none" w:sz="0" w:space="0" w:color="auto"/>
              <w:bottom w:val="none" w:sz="0" w:space="0" w:color="auto"/>
              <w:right w:val="none" w:sz="0" w:space="0" w:color="auto"/>
            </w:tcBorders>
            <w:shd w:val="clear" w:color="auto" w:fill="808080" w:themeFill="background1" w:themeFillShade="80"/>
            <w:vAlign w:val="center"/>
            <w:hideMark/>
          </w:tcPr>
          <w:p w14:paraId="70272975" w14:textId="77777777" w:rsidR="00D04380" w:rsidRPr="007120E2" w:rsidRDefault="00D04380" w:rsidP="00D04380">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 xml:space="preserve">Charge totale </w:t>
            </w:r>
          </w:p>
          <w:p w14:paraId="296E68C3" w14:textId="77777777" w:rsidR="00D04380" w:rsidRPr="007120E2" w:rsidRDefault="00D04380" w:rsidP="00D04380">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“Dév + TU”</w:t>
            </w:r>
          </w:p>
          <w:p w14:paraId="0BB5D30A" w14:textId="77777777" w:rsidR="00D04380" w:rsidRPr="007120E2" w:rsidRDefault="00D04380" w:rsidP="00D04380">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ajustée</w:t>
            </w:r>
          </w:p>
        </w:tc>
        <w:tc>
          <w:tcPr>
            <w:tcW w:w="1540" w:type="dxa"/>
            <w:tcBorders>
              <w:top w:val="none" w:sz="0" w:space="0" w:color="auto"/>
              <w:left w:val="none" w:sz="0" w:space="0" w:color="auto"/>
              <w:bottom w:val="none" w:sz="0" w:space="0" w:color="auto"/>
              <w:right w:val="none" w:sz="0" w:space="0" w:color="auto"/>
            </w:tcBorders>
            <w:vAlign w:val="center"/>
            <w:hideMark/>
          </w:tcPr>
          <w:p w14:paraId="596DE413" w14:textId="77777777" w:rsidR="00D04380" w:rsidRPr="007120E2" w:rsidRDefault="00D04380" w:rsidP="00393194">
            <w:pPr>
              <w:spacing w:before="0" w:after="0"/>
              <w:ind w:left="-10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Charge</w:t>
            </w:r>
          </w:p>
          <w:p w14:paraId="67D384A4" w14:textId="333017F3" w:rsidR="00D04380" w:rsidRPr="007120E2" w:rsidRDefault="00D04380" w:rsidP="00D0438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Conception détaillée fonctionnelle</w:t>
            </w:r>
          </w:p>
        </w:tc>
        <w:tc>
          <w:tcPr>
            <w:tcW w:w="1578" w:type="dxa"/>
            <w:tcBorders>
              <w:top w:val="none" w:sz="0" w:space="0" w:color="auto"/>
              <w:left w:val="none" w:sz="0" w:space="0" w:color="auto"/>
              <w:bottom w:val="none" w:sz="0" w:space="0" w:color="auto"/>
              <w:right w:val="none" w:sz="0" w:space="0" w:color="auto"/>
            </w:tcBorders>
            <w:vAlign w:val="center"/>
          </w:tcPr>
          <w:p w14:paraId="14CEE71B" w14:textId="77777777" w:rsidR="00D04380" w:rsidRPr="007120E2" w:rsidRDefault="00D04380" w:rsidP="00393194">
            <w:pPr>
              <w:spacing w:before="0" w:after="0"/>
              <w:ind w:left="-9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Charge</w:t>
            </w:r>
          </w:p>
          <w:p w14:paraId="60E0CCA7" w14:textId="662F6680" w:rsidR="00D04380" w:rsidRPr="007120E2" w:rsidRDefault="00D04380" w:rsidP="00D04380">
            <w:pPr>
              <w:spacing w:before="0" w:after="0"/>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lang w:val="fr-FR"/>
              </w:rPr>
            </w:pPr>
            <w:r w:rsidRPr="007120E2">
              <w:rPr>
                <w:rFonts w:asciiTheme="minorHAnsi" w:hAnsiTheme="minorHAnsi" w:cstheme="minorHAnsi"/>
                <w:color w:val="FFFFFF" w:themeColor="background1"/>
                <w:sz w:val="20"/>
                <w:lang w:val="fr-FR"/>
              </w:rPr>
              <w:t>Conception détaillée technique</w:t>
            </w:r>
          </w:p>
        </w:tc>
        <w:tc>
          <w:tcPr>
            <w:tcW w:w="1513" w:type="dxa"/>
            <w:tcBorders>
              <w:top w:val="none" w:sz="0" w:space="0" w:color="auto"/>
              <w:left w:val="none" w:sz="0" w:space="0" w:color="auto"/>
              <w:bottom w:val="none" w:sz="0" w:space="0" w:color="auto"/>
              <w:right w:val="none" w:sz="0" w:space="0" w:color="auto"/>
            </w:tcBorders>
            <w:vAlign w:val="center"/>
            <w:hideMark/>
          </w:tcPr>
          <w:p w14:paraId="38947C51" w14:textId="14B8E30B" w:rsidR="00D04380" w:rsidRPr="007120E2" w:rsidRDefault="00D04380" w:rsidP="00393194">
            <w:pPr>
              <w:spacing w:before="0" w:after="0"/>
              <w:ind w:left="-11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 xml:space="preserve">Charge </w:t>
            </w:r>
          </w:p>
          <w:p w14:paraId="3372091E" w14:textId="77777777" w:rsidR="00D04380" w:rsidRPr="007120E2" w:rsidRDefault="00D04380" w:rsidP="00D04380">
            <w:pPr>
              <w:spacing w:before="0" w:after="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RFAB</w:t>
            </w:r>
          </w:p>
        </w:tc>
        <w:tc>
          <w:tcPr>
            <w:tcW w:w="1606" w:type="dxa"/>
            <w:tcBorders>
              <w:top w:val="none" w:sz="0" w:space="0" w:color="auto"/>
              <w:left w:val="none" w:sz="0" w:space="0" w:color="auto"/>
              <w:bottom w:val="none" w:sz="0" w:space="0" w:color="auto"/>
              <w:right w:val="none" w:sz="0" w:space="0" w:color="auto"/>
            </w:tcBorders>
            <w:vAlign w:val="center"/>
            <w:hideMark/>
          </w:tcPr>
          <w:p w14:paraId="38D487A2" w14:textId="77777777" w:rsidR="00D04380" w:rsidRPr="007120E2" w:rsidRDefault="00D04380" w:rsidP="00393194">
            <w:pPr>
              <w:spacing w:before="0" w:after="0"/>
              <w:ind w:left="-5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Charge</w:t>
            </w:r>
          </w:p>
          <w:p w14:paraId="4C64337C" w14:textId="4456BAAF" w:rsidR="00D04380" w:rsidRPr="007120E2" w:rsidRDefault="00D04380" w:rsidP="00393194">
            <w:pPr>
              <w:spacing w:before="0" w:after="0"/>
              <w:ind w:left="-5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sidRPr="007120E2">
              <w:rPr>
                <w:rFonts w:asciiTheme="minorHAnsi" w:hAnsiTheme="minorHAnsi" w:cstheme="minorHAnsi"/>
                <w:color w:val="FFFFFF" w:themeColor="background1"/>
                <w:sz w:val="20"/>
                <w:lang w:val="fr-FR"/>
              </w:rPr>
              <w:t>Su</w:t>
            </w:r>
            <w:r w:rsidR="004844B4">
              <w:rPr>
                <w:rFonts w:asciiTheme="minorHAnsi" w:hAnsiTheme="minorHAnsi" w:cstheme="minorHAnsi"/>
                <w:color w:val="FFFFFF" w:themeColor="background1"/>
                <w:sz w:val="20"/>
                <w:lang w:val="fr-FR"/>
              </w:rPr>
              <w:t>ivi des</w:t>
            </w:r>
            <w:r w:rsidRPr="007120E2">
              <w:rPr>
                <w:rFonts w:asciiTheme="minorHAnsi" w:hAnsiTheme="minorHAnsi" w:cstheme="minorHAnsi"/>
                <w:color w:val="FFFFFF" w:themeColor="background1"/>
                <w:sz w:val="20"/>
                <w:lang w:val="fr-FR"/>
              </w:rPr>
              <w:t xml:space="preserve"> autres recettes</w:t>
            </w:r>
          </w:p>
        </w:tc>
        <w:tc>
          <w:tcPr>
            <w:tcW w:w="1417" w:type="dxa"/>
            <w:tcBorders>
              <w:top w:val="none" w:sz="0" w:space="0" w:color="auto"/>
              <w:left w:val="none" w:sz="0" w:space="0" w:color="auto"/>
              <w:bottom w:val="none" w:sz="0" w:space="0" w:color="auto"/>
              <w:right w:val="none" w:sz="0" w:space="0" w:color="auto"/>
            </w:tcBorders>
            <w:vAlign w:val="center"/>
          </w:tcPr>
          <w:p w14:paraId="559C767F" w14:textId="763B0866" w:rsidR="006E4D7E" w:rsidRDefault="006E4D7E" w:rsidP="00393194">
            <w:pPr>
              <w:spacing w:before="0" w:after="0"/>
              <w:ind w:left="-103"/>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FFFFFF" w:themeColor="background1"/>
                <w:sz w:val="20"/>
                <w:lang w:val="fr-FR"/>
              </w:rPr>
            </w:pPr>
            <w:r>
              <w:rPr>
                <w:rFonts w:asciiTheme="minorHAnsi" w:hAnsiTheme="minorHAnsi" w:cstheme="minorHAnsi"/>
                <w:color w:val="FFFFFF" w:themeColor="background1"/>
                <w:sz w:val="20"/>
                <w:lang w:val="fr-FR"/>
              </w:rPr>
              <w:t>Charge</w:t>
            </w:r>
          </w:p>
          <w:p w14:paraId="264BE42D" w14:textId="47E920CF" w:rsidR="00D04380" w:rsidRPr="007120E2" w:rsidRDefault="00D04380" w:rsidP="00393194">
            <w:pPr>
              <w:spacing w:before="0" w:after="0"/>
              <w:ind w:left="-103"/>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 w:val="20"/>
                <w:lang w:val="fr-FR"/>
              </w:rPr>
            </w:pPr>
            <w:r w:rsidRPr="007120E2">
              <w:rPr>
                <w:rFonts w:asciiTheme="minorHAnsi" w:hAnsiTheme="minorHAnsi" w:cstheme="minorHAnsi"/>
                <w:color w:val="FFFFFF" w:themeColor="background1"/>
                <w:sz w:val="20"/>
                <w:lang w:val="fr-FR"/>
              </w:rPr>
              <w:t>Assistance à la MEP</w:t>
            </w:r>
          </w:p>
        </w:tc>
      </w:tr>
      <w:tr w:rsidR="00D04380" w:rsidRPr="007120E2" w14:paraId="447E2C98" w14:textId="3830B210" w:rsidTr="001F60B3">
        <w:trPr>
          <w:cnfStyle w:val="000000100000" w:firstRow="0" w:lastRow="0" w:firstColumn="0" w:lastColumn="0" w:oddVBand="0" w:evenVBand="0" w:oddHBand="1" w:evenHBand="0" w:firstRowFirstColumn="0" w:firstRowLastColumn="0" w:lastRowFirstColumn="0" w:lastRowLastColumn="0"/>
          <w:trHeight w:val="481"/>
          <w:jc w:val="center"/>
        </w:trPr>
        <w:tc>
          <w:tcPr>
            <w:cnfStyle w:val="001000000000" w:firstRow="0" w:lastRow="0" w:firstColumn="1" w:lastColumn="0" w:oddVBand="0" w:evenVBand="0" w:oddHBand="0" w:evenHBand="0" w:firstRowFirstColumn="0" w:firstRowLastColumn="0" w:lastRowFirstColumn="0" w:lastRowLastColumn="0"/>
            <w:tcW w:w="1413" w:type="dxa"/>
            <w:tcBorders>
              <w:top w:val="none" w:sz="0" w:space="0" w:color="auto"/>
              <w:left w:val="none" w:sz="0" w:space="0" w:color="auto"/>
              <w:bottom w:val="none" w:sz="0" w:space="0" w:color="auto"/>
              <w:right w:val="none" w:sz="0" w:space="0" w:color="auto"/>
            </w:tcBorders>
            <w:shd w:val="clear" w:color="auto" w:fill="D9D9D9" w:themeFill="background1" w:themeFillShade="D9"/>
            <w:vAlign w:val="center"/>
            <w:hideMark/>
          </w:tcPr>
          <w:p w14:paraId="1F668C7A" w14:textId="77777777" w:rsidR="00D04380" w:rsidRPr="007120E2" w:rsidRDefault="00D04380" w:rsidP="00393194">
            <w:pPr>
              <w:spacing w:before="0" w:after="0"/>
              <w:jc w:val="center"/>
              <w:rPr>
                <w:rFonts w:asciiTheme="minorHAnsi" w:hAnsiTheme="minorHAnsi" w:cstheme="minorHAnsi"/>
                <w:color w:val="auto"/>
                <w:sz w:val="20"/>
                <w:lang w:val="fr-FR"/>
              </w:rPr>
            </w:pPr>
            <w:r w:rsidRPr="007120E2">
              <w:rPr>
                <w:rFonts w:asciiTheme="minorHAnsi" w:hAnsiTheme="minorHAnsi" w:cstheme="minorHAnsi"/>
                <w:color w:val="auto"/>
                <w:sz w:val="20"/>
                <w:lang w:val="fr-FR"/>
              </w:rPr>
              <w:t>100%</w:t>
            </w:r>
          </w:p>
        </w:tc>
        <w:tc>
          <w:tcPr>
            <w:tcW w:w="1540"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hideMark/>
          </w:tcPr>
          <w:p w14:paraId="3C27F325" w14:textId="2C0A2ECB" w:rsidR="00D04380" w:rsidRPr="007120E2" w:rsidRDefault="00D04380" w:rsidP="00393194">
            <w:pPr>
              <w:spacing w:before="0" w:after="0"/>
              <w:ind w:left="-104"/>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lang w:val="fr-FR"/>
              </w:rPr>
            </w:pPr>
            <w:r w:rsidRPr="007120E2">
              <w:rPr>
                <w:rFonts w:asciiTheme="minorHAnsi" w:hAnsiTheme="minorHAnsi" w:cstheme="minorHAnsi"/>
                <w:b/>
                <w:sz w:val="20"/>
                <w:lang w:val="fr-FR"/>
              </w:rPr>
              <w:t>25% de la charge “Dév+TU” ajustée</w:t>
            </w:r>
          </w:p>
        </w:tc>
        <w:tc>
          <w:tcPr>
            <w:tcW w:w="1578"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4E0603ED" w14:textId="11D622C2" w:rsidR="00D04380" w:rsidRPr="007120E2" w:rsidRDefault="00D04380" w:rsidP="00393194">
            <w:pPr>
              <w:spacing w:before="0" w:after="0"/>
              <w:ind w:left="-94"/>
              <w:jc w:val="center"/>
              <w:cnfStyle w:val="000000100000" w:firstRow="0" w:lastRow="0" w:firstColumn="0" w:lastColumn="0" w:oddVBand="0" w:evenVBand="0" w:oddHBand="1" w:evenHBand="0" w:firstRowFirstColumn="0" w:firstRowLastColumn="0" w:lastRowFirstColumn="0" w:lastRowLastColumn="0"/>
              <w:rPr>
                <w:rFonts w:cstheme="minorHAnsi"/>
                <w:b/>
                <w:sz w:val="20"/>
                <w:lang w:val="fr-FR"/>
              </w:rPr>
            </w:pPr>
            <w:r w:rsidRPr="007120E2">
              <w:rPr>
                <w:rFonts w:asciiTheme="minorHAnsi" w:hAnsiTheme="minorHAnsi" w:cstheme="minorHAnsi"/>
                <w:b/>
                <w:sz w:val="20"/>
                <w:lang w:val="fr-FR"/>
              </w:rPr>
              <w:t>10% de la charge “Dév+TU” ajustée</w:t>
            </w:r>
          </w:p>
        </w:tc>
        <w:tc>
          <w:tcPr>
            <w:tcW w:w="1513"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hideMark/>
          </w:tcPr>
          <w:p w14:paraId="63A7AF93" w14:textId="1477ABC9" w:rsidR="00D04380" w:rsidRPr="007120E2" w:rsidRDefault="00D04380" w:rsidP="00393194">
            <w:pPr>
              <w:spacing w:before="0" w:after="0"/>
              <w:ind w:left="-11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lang w:val="fr-FR"/>
              </w:rPr>
            </w:pPr>
            <w:r w:rsidRPr="007120E2">
              <w:rPr>
                <w:rFonts w:asciiTheme="minorHAnsi" w:hAnsiTheme="minorHAnsi" w:cstheme="minorHAnsi"/>
                <w:b/>
                <w:sz w:val="20"/>
                <w:lang w:val="fr-FR"/>
              </w:rPr>
              <w:t>25% de la charge “Dév+TU” ajustée</w:t>
            </w:r>
          </w:p>
        </w:tc>
        <w:tc>
          <w:tcPr>
            <w:tcW w:w="1606"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hideMark/>
          </w:tcPr>
          <w:p w14:paraId="33079224" w14:textId="0F840DFA" w:rsidR="00D04380" w:rsidRPr="007120E2" w:rsidRDefault="00451556" w:rsidP="00393194">
            <w:pPr>
              <w:spacing w:before="0" w:after="0"/>
              <w:ind w:left="-59"/>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lang w:val="fr-FR"/>
              </w:rPr>
            </w:pPr>
            <w:r>
              <w:rPr>
                <w:rFonts w:asciiTheme="minorHAnsi" w:hAnsiTheme="minorHAnsi" w:cstheme="minorHAnsi"/>
                <w:b/>
                <w:sz w:val="20"/>
                <w:lang w:val="fr-FR"/>
              </w:rPr>
              <w:t xml:space="preserve">Max </w:t>
            </w:r>
            <w:r w:rsidR="00D04380" w:rsidRPr="007120E2">
              <w:rPr>
                <w:rFonts w:asciiTheme="minorHAnsi" w:hAnsiTheme="minorHAnsi" w:cstheme="minorHAnsi"/>
                <w:b/>
                <w:sz w:val="20"/>
                <w:lang w:val="fr-FR"/>
              </w:rPr>
              <w:t>15% de la charge “Dév+TU” ajustée</w:t>
            </w:r>
          </w:p>
        </w:tc>
        <w:tc>
          <w:tcPr>
            <w:tcW w:w="1417"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3F2BD20D" w14:textId="17F58A36" w:rsidR="00D04380" w:rsidRPr="007120E2" w:rsidRDefault="00D04380" w:rsidP="00393194">
            <w:pPr>
              <w:spacing w:before="0" w:after="0"/>
              <w:ind w:left="-103"/>
              <w:jc w:val="center"/>
              <w:cnfStyle w:val="000000100000" w:firstRow="0" w:lastRow="0" w:firstColumn="0" w:lastColumn="0" w:oddVBand="0" w:evenVBand="0" w:oddHBand="1" w:evenHBand="0" w:firstRowFirstColumn="0" w:firstRowLastColumn="0" w:lastRowFirstColumn="0" w:lastRowLastColumn="0"/>
              <w:rPr>
                <w:rFonts w:cstheme="minorHAnsi"/>
                <w:b/>
                <w:sz w:val="20"/>
                <w:lang w:val="fr-FR"/>
              </w:rPr>
            </w:pPr>
            <w:r w:rsidRPr="007120E2">
              <w:rPr>
                <w:rFonts w:asciiTheme="minorHAnsi" w:hAnsiTheme="minorHAnsi" w:cstheme="minorHAnsi"/>
                <w:b/>
                <w:sz w:val="20"/>
                <w:lang w:val="fr-FR"/>
              </w:rPr>
              <w:t>5% de la charge “Dév+TU” ajustée</w:t>
            </w:r>
          </w:p>
        </w:tc>
      </w:tr>
    </w:tbl>
    <w:p w14:paraId="3781A1EE" w14:textId="77777777" w:rsidR="00C925AF" w:rsidRPr="007120E2" w:rsidRDefault="00C925AF" w:rsidP="000821FE">
      <w:pPr>
        <w:pStyle w:val="Titre5"/>
      </w:pPr>
      <w:bookmarkStart w:id="9193" w:name="_Toc184734524"/>
      <w:bookmarkStart w:id="9194" w:name="_Toc184821305"/>
      <w:bookmarkStart w:id="9195" w:name="_Toc184831024"/>
      <w:bookmarkStart w:id="9196" w:name="_Toc185000364"/>
      <w:bookmarkStart w:id="9197" w:name="_Toc185002957"/>
      <w:bookmarkStart w:id="9198" w:name="_Toc185416442"/>
      <w:bookmarkStart w:id="9199" w:name="_Toc185434715"/>
      <w:bookmarkStart w:id="9200" w:name="_Toc185605260"/>
      <w:bookmarkStart w:id="9201" w:name="_Toc185606794"/>
      <w:bookmarkStart w:id="9202" w:name="_Toc186449550"/>
      <w:bookmarkStart w:id="9203" w:name="_Toc186452874"/>
      <w:bookmarkStart w:id="9204" w:name="_Toc186462896"/>
      <w:bookmarkStart w:id="9205" w:name="_Toc186467293"/>
      <w:bookmarkStart w:id="9206" w:name="_Toc187053737"/>
      <w:bookmarkStart w:id="9207" w:name="_Toc187319419"/>
      <w:bookmarkStart w:id="9208" w:name="_Toc209605010"/>
      <w:r w:rsidRPr="007120E2">
        <w:t>Etape 4 : Détermination des éléments constitutifs de la commande</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149ED38C" w14:textId="3B08E071" w:rsidR="00C925AF" w:rsidRPr="007120E2" w:rsidRDefault="00C925AF" w:rsidP="00C925AF">
      <w:pPr>
        <w:rPr>
          <w:rFonts w:cstheme="minorHAnsi"/>
          <w:szCs w:val="20"/>
        </w:rPr>
      </w:pPr>
      <w:r w:rsidRPr="007120E2">
        <w:rPr>
          <w:rFonts w:cstheme="minorHAnsi"/>
          <w:szCs w:val="20"/>
        </w:rPr>
        <w:t xml:space="preserve">Le nombre et la nature des UO de développement à commander sont déterminés en Etape 1. </w:t>
      </w:r>
      <w:r w:rsidR="005F09BD" w:rsidRPr="007120E2">
        <w:rPr>
          <w:rFonts w:cstheme="minorHAnsi"/>
          <w:szCs w:val="20"/>
        </w:rPr>
        <w:t>Le prix de</w:t>
      </w:r>
      <w:r w:rsidR="005C376E" w:rsidRPr="007120E2">
        <w:rPr>
          <w:rFonts w:cstheme="minorHAnsi"/>
          <w:szCs w:val="20"/>
        </w:rPr>
        <w:t xml:space="preserve">s </w:t>
      </w:r>
      <w:r w:rsidRPr="007120E2">
        <w:rPr>
          <w:rFonts w:cstheme="minorHAnsi"/>
          <w:szCs w:val="20"/>
        </w:rPr>
        <w:t>unités d’œuvre est déterminé au regard du prix précisé par le Titulaire dans le bordereau de prix. Lorsque l</w:t>
      </w:r>
      <w:r w:rsidRPr="007120E2">
        <w:rPr>
          <w:rFonts w:cstheme="minorHAnsi"/>
        </w:rPr>
        <w:t>’UO DEV_RG_FONC est commandée, son prix, est le cas échéant, ajusté conformément à l’Etape 2.</w:t>
      </w:r>
    </w:p>
    <w:p w14:paraId="2C266214" w14:textId="1DF1C6DB" w:rsidR="00C925AF" w:rsidRPr="007120E2" w:rsidRDefault="00C925AF" w:rsidP="00C925AF">
      <w:pPr>
        <w:rPr>
          <w:rFonts w:cstheme="minorHAnsi"/>
          <w:szCs w:val="20"/>
        </w:rPr>
      </w:pPr>
      <w:r w:rsidRPr="007120E2">
        <w:rPr>
          <w:rFonts w:cstheme="minorHAnsi"/>
          <w:szCs w:val="20"/>
        </w:rPr>
        <w:t xml:space="preserve">Le </w:t>
      </w:r>
      <w:r w:rsidR="00885959" w:rsidRPr="007120E2">
        <w:rPr>
          <w:rFonts w:cstheme="minorHAnsi"/>
          <w:szCs w:val="20"/>
        </w:rPr>
        <w:t>montant</w:t>
      </w:r>
      <w:r w:rsidRPr="007120E2">
        <w:rPr>
          <w:rFonts w:cstheme="minorHAnsi"/>
          <w:szCs w:val="20"/>
        </w:rPr>
        <w:t xml:space="preserve"> d</w:t>
      </w:r>
      <w:r w:rsidR="008D1C73" w:rsidRPr="007120E2">
        <w:rPr>
          <w:rFonts w:cstheme="minorHAnsi"/>
          <w:szCs w:val="20"/>
        </w:rPr>
        <w:t>e chaque activité</w:t>
      </w:r>
      <w:r w:rsidRPr="007120E2">
        <w:rPr>
          <w:rFonts w:cstheme="minorHAnsi"/>
          <w:szCs w:val="20"/>
        </w:rPr>
        <w:t xml:space="preserve"> complémentaire confiée, le cas échéant, au Titulaire est déterminé au regard du </w:t>
      </w:r>
      <w:r w:rsidR="00AF47C8">
        <w:rPr>
          <w:rFonts w:cstheme="minorHAnsi"/>
          <w:szCs w:val="20"/>
        </w:rPr>
        <w:t>Prix Journalier Moyen (PJM)</w:t>
      </w:r>
      <w:r w:rsidR="00CE4893">
        <w:rPr>
          <w:rStyle w:val="Appelnotedebasdep"/>
          <w:rFonts w:cstheme="minorHAnsi"/>
          <w:szCs w:val="20"/>
        </w:rPr>
        <w:footnoteReference w:id="2"/>
      </w:r>
      <w:r w:rsidRPr="007120E2">
        <w:rPr>
          <w:rFonts w:cstheme="minorHAnsi"/>
          <w:szCs w:val="20"/>
        </w:rPr>
        <w:t xml:space="preserve"> déterminé par le Titulaire, pour chaque activité, dans le bordereau de prix, tel que :</w:t>
      </w:r>
    </w:p>
    <w:p w14:paraId="578D56EE" w14:textId="1EF5E403" w:rsidR="00C925AF" w:rsidRPr="007120E2" w:rsidRDefault="00C925AF" w:rsidP="00C925AF">
      <w:pPr>
        <w:jc w:val="center"/>
        <w:rPr>
          <w:rFonts w:cstheme="minorHAnsi"/>
          <w:i/>
          <w:szCs w:val="20"/>
        </w:rPr>
      </w:pPr>
      <w:r w:rsidRPr="007120E2">
        <w:rPr>
          <w:rFonts w:cstheme="minorHAnsi"/>
          <w:i/>
          <w:szCs w:val="20"/>
        </w:rPr>
        <w:t>Charge totale « DEV+TU » ajustée * % de l’activité</w:t>
      </w:r>
      <w:r w:rsidR="008D1C73" w:rsidRPr="007120E2">
        <w:rPr>
          <w:rFonts w:cstheme="minorHAnsi"/>
          <w:i/>
          <w:szCs w:val="20"/>
        </w:rPr>
        <w:t xml:space="preserve"> considérée</w:t>
      </w:r>
      <w:r w:rsidRPr="007120E2">
        <w:rPr>
          <w:rFonts w:cstheme="minorHAnsi"/>
          <w:i/>
          <w:szCs w:val="20"/>
        </w:rPr>
        <w:t xml:space="preserve"> * </w:t>
      </w:r>
      <w:r w:rsidR="00AF47C8">
        <w:rPr>
          <w:rFonts w:cstheme="minorHAnsi"/>
          <w:i/>
          <w:szCs w:val="20"/>
        </w:rPr>
        <w:t>PJM</w:t>
      </w:r>
      <w:r w:rsidRPr="007120E2">
        <w:rPr>
          <w:rFonts w:cstheme="minorHAnsi"/>
          <w:i/>
          <w:szCs w:val="20"/>
        </w:rPr>
        <w:t xml:space="preserve"> de l’activité</w:t>
      </w:r>
      <w:r w:rsidR="008D1C73" w:rsidRPr="007120E2">
        <w:rPr>
          <w:rFonts w:cstheme="minorHAnsi"/>
          <w:i/>
          <w:szCs w:val="20"/>
        </w:rPr>
        <w:t xml:space="preserve"> considérée</w:t>
      </w:r>
    </w:p>
    <w:p w14:paraId="7509ED68" w14:textId="77777777" w:rsidR="009E60F1" w:rsidRPr="00817305" w:rsidRDefault="009E60F1" w:rsidP="009E60F1">
      <w:pPr>
        <w:rPr>
          <w:lang w:eastAsia="fr-FR"/>
        </w:rPr>
      </w:pPr>
      <w:r w:rsidRPr="00817305">
        <w:rPr>
          <w:lang w:eastAsia="fr-FR"/>
        </w:rPr>
        <w:t>Il est précisé ce qui suit :</w:t>
      </w:r>
    </w:p>
    <w:p w14:paraId="701E1633" w14:textId="77777777" w:rsidR="005D2DC7" w:rsidRPr="007120E2" w:rsidRDefault="005D2DC7" w:rsidP="00F403B5">
      <w:pPr>
        <w:pStyle w:val="Puce1TMADEV"/>
      </w:pPr>
      <w:bookmarkStart w:id="9209" w:name="_Toc184734525"/>
      <w:bookmarkStart w:id="9210" w:name="_Toc184821306"/>
      <w:bookmarkStart w:id="9211" w:name="_Toc184831025"/>
      <w:r w:rsidRPr="007120E2">
        <w:t>Lieu d’exécution des prestations : Les prestations/activités sont réalisées, sur décision de la Cnam, sur « site Cnam », sur « site Titulaire en France métropolitaine » et/ou sur « site Titulaire hors France métropolitaine » :</w:t>
      </w:r>
    </w:p>
    <w:p w14:paraId="4D469BFC" w14:textId="5761794E" w:rsidR="005D2DC7" w:rsidRPr="007120E2" w:rsidRDefault="005D2DC7">
      <w:pPr>
        <w:pStyle w:val="Puce2TMADEV"/>
      </w:pPr>
      <w:r w:rsidRPr="007120E2">
        <w:t xml:space="preserve">Lorsque les prestations/activités sont réalisées sur un seul « site » : le </w:t>
      </w:r>
      <w:r w:rsidR="00AF47C8">
        <w:t>PJM</w:t>
      </w:r>
      <w:r w:rsidRPr="007120E2">
        <w:t xml:space="preserve"> applicable est celui du site considéré</w:t>
      </w:r>
    </w:p>
    <w:p w14:paraId="28DAFD52" w14:textId="6F2EA056" w:rsidR="005D2DC7" w:rsidRPr="007120E2" w:rsidRDefault="005D2DC7">
      <w:pPr>
        <w:pStyle w:val="Puce2TMADEV"/>
      </w:pPr>
      <w:r w:rsidRPr="007120E2">
        <w:t xml:space="preserve">Lorsque les prestations/activités sont réalisées sur plusieurs « sites » : le </w:t>
      </w:r>
      <w:r w:rsidR="00AF47C8">
        <w:t>PJM</w:t>
      </w:r>
      <w:r w:rsidRPr="007120E2">
        <w:t xml:space="preserve"> spécifique à un « site » considéré est appliqué à la charge réalisée sur ledit « site » considéré.</w:t>
      </w:r>
    </w:p>
    <w:p w14:paraId="74350668" w14:textId="77777777" w:rsidR="005D2DC7" w:rsidRPr="007120E2" w:rsidRDefault="005D2DC7">
      <w:pPr>
        <w:pStyle w:val="Puce1TMADEV"/>
      </w:pPr>
      <w:r w:rsidRPr="007120E2">
        <w:t>Intelligence Artificielle (IA) : Sur décision de la Cnam, le Titulaire peut mettre en œuvre les technologies d’Intelligence Artificelle pour réaliser, le cas échéant, tout ou partie des prestations/activités qui lui sont confiées :</w:t>
      </w:r>
    </w:p>
    <w:p w14:paraId="3143B8E5" w14:textId="63409ABE" w:rsidR="005D2DC7" w:rsidRPr="007120E2" w:rsidRDefault="005D2DC7">
      <w:pPr>
        <w:pStyle w:val="Puce2TMADEV"/>
      </w:pPr>
      <w:r w:rsidRPr="007120E2">
        <w:t xml:space="preserve">Lorsque l’IA est autorisée sur toutes les prestations/activités : le </w:t>
      </w:r>
      <w:r w:rsidR="00AF47C8">
        <w:t>PJM</w:t>
      </w:r>
      <w:r w:rsidRPr="007120E2">
        <w:t xml:space="preserve"> applicable est celui « Avec IA »</w:t>
      </w:r>
    </w:p>
    <w:p w14:paraId="0E18FF70" w14:textId="236285F5" w:rsidR="005D2DC7" w:rsidRPr="007120E2" w:rsidRDefault="005D2DC7">
      <w:pPr>
        <w:pStyle w:val="Puce2TMADEV"/>
      </w:pPr>
      <w:r w:rsidRPr="007120E2">
        <w:lastRenderedPageBreak/>
        <w:t xml:space="preserve">Lorsque l’IA est autorisée sur une partie des prestations/activités : le </w:t>
      </w:r>
      <w:r w:rsidR="00AF47C8">
        <w:t>PJM</w:t>
      </w:r>
      <w:r w:rsidRPr="007120E2">
        <w:t xml:space="preserve"> applicable est celui « Avec IA » pour la charge intégrant l’IA, et « Sans IA » pour la charge sans IA.</w:t>
      </w:r>
    </w:p>
    <w:p w14:paraId="4F733398" w14:textId="5FBD79B6" w:rsidR="006D0A3E" w:rsidRPr="007120E2" w:rsidRDefault="006D0A3E" w:rsidP="006D0A3E">
      <w:pPr>
        <w:pStyle w:val="NormalGras"/>
      </w:pPr>
      <w:r w:rsidRPr="00933831">
        <w:t>NB : Il est expressément stipulé que les mécanismes d’évaluation des efforts nécessaires à la réalisation des prestations objet du présent accord-cadre n’ont pas d’autre visée que de fixer la détermination du prix. En aucune manière, la charge effectivement assumée ou prétendument assumée par le Titulaire, laquelle n’est nullement l’objet des prestations commandées par la Cnam, ne saurait faire débat entre les parties.</w:t>
      </w:r>
    </w:p>
    <w:p w14:paraId="644CD51B" w14:textId="5213268D" w:rsidR="00C925AF" w:rsidRPr="007120E2" w:rsidRDefault="00C925AF" w:rsidP="00A27D21">
      <w:pPr>
        <w:pStyle w:val="Titre5"/>
      </w:pPr>
      <w:bookmarkStart w:id="9212" w:name="_Toc185000365"/>
      <w:bookmarkStart w:id="9213" w:name="_Toc185002958"/>
      <w:bookmarkStart w:id="9214" w:name="_Toc185434716"/>
      <w:bookmarkStart w:id="9215" w:name="_Toc185605261"/>
      <w:bookmarkStart w:id="9216" w:name="_Toc185606795"/>
      <w:bookmarkStart w:id="9217" w:name="_Toc186449551"/>
      <w:bookmarkStart w:id="9218" w:name="_Toc186452875"/>
      <w:bookmarkStart w:id="9219" w:name="_Toc186462897"/>
      <w:bookmarkStart w:id="9220" w:name="_Toc186467294"/>
      <w:bookmarkStart w:id="9221" w:name="_Toc187053738"/>
      <w:bookmarkStart w:id="9222" w:name="_Toc187319420"/>
      <w:bookmarkStart w:id="9223" w:name="_Toc209605011"/>
      <w:bookmarkStart w:id="9224" w:name="_Toc185416443"/>
      <w:r w:rsidRPr="007120E2">
        <w:t>Exemple</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bookmarkEnd w:id="9224"/>
    <w:p w14:paraId="4F266C6B" w14:textId="02213C7C" w:rsidR="00321096" w:rsidRDefault="00C925AF" w:rsidP="00321096">
      <w:pPr>
        <w:rPr>
          <w:rFonts w:cstheme="minorHAnsi"/>
        </w:rPr>
      </w:pPr>
      <w:r w:rsidRPr="007120E2">
        <w:t xml:space="preserve">La Cnam confie au Titulaire un projet nécessitant la création de 2 services métier et la modification de 4 batchs qui vont tous appeler les 2 nouveaux services. 170 règles de gestion fonctionnelles associées </w:t>
      </w:r>
      <w:r w:rsidRPr="0049402E">
        <w:t>dans la SFG</w:t>
      </w:r>
      <w:r w:rsidRPr="0049402E">
        <w:rPr>
          <w:rFonts w:cstheme="minorHAnsi"/>
        </w:rPr>
        <w:t xml:space="preserve"> </w:t>
      </w:r>
      <w:r w:rsidRPr="0049402E">
        <w:t>dont 23 pour les batchs modifiés.</w:t>
      </w:r>
      <w:r w:rsidR="00321096">
        <w:t xml:space="preserve"> Dans le cadre de ce projet, la Cnam lui confie l’ensemble des activités de </w:t>
      </w:r>
      <w:r w:rsidR="00321096" w:rsidRPr="00321096">
        <w:rPr>
          <w:rFonts w:cstheme="minorHAnsi"/>
        </w:rPr>
        <w:t>suivi des autres recettes</w:t>
      </w:r>
      <w:r w:rsidR="00321096">
        <w:rPr>
          <w:rFonts w:cstheme="minorHAnsi"/>
        </w:rPr>
        <w:t xml:space="preserve"> (</w:t>
      </w:r>
      <w:r w:rsidR="00321096" w:rsidRPr="00321096">
        <w:rPr>
          <w:rFonts w:cstheme="minorHAnsi"/>
        </w:rPr>
        <w:t>15 % de la charge DEV+TU</w:t>
      </w:r>
      <w:r w:rsidR="008657B5">
        <w:rPr>
          <w:rFonts w:cstheme="minorHAnsi"/>
        </w:rPr>
        <w:t xml:space="preserve"> ajustée</w:t>
      </w:r>
      <w:r w:rsidR="00321096">
        <w:rPr>
          <w:rFonts w:cstheme="minorHAnsi"/>
        </w:rPr>
        <w:t>)</w:t>
      </w:r>
      <w:r w:rsidR="00321096" w:rsidRPr="00321096">
        <w:rPr>
          <w:rFonts w:cstheme="minorHAnsi"/>
        </w:rPr>
        <w:t>.</w:t>
      </w:r>
    </w:p>
    <w:p w14:paraId="28334B5E" w14:textId="32B8DF81" w:rsidR="00321096" w:rsidRDefault="00C925AF" w:rsidP="0049402E">
      <w:pPr>
        <w:pStyle w:val="Puce1TMADEV"/>
        <w:numPr>
          <w:ilvl w:val="0"/>
          <w:numId w:val="0"/>
        </w:numPr>
      </w:pPr>
      <w:r w:rsidRPr="007120E2">
        <w:t xml:space="preserve">Les prix des UO, les charges et le </w:t>
      </w:r>
      <w:r w:rsidR="00AF47C8">
        <w:t>PJM</w:t>
      </w:r>
      <w:r w:rsidRPr="007120E2">
        <w:t xml:space="preserve"> présentés dans cet exemple sont uniquement à titre illustratif. Ils ne doivent en aucun cas être considérés comme représentatifs des attentes de la Cnam.</w:t>
      </w:r>
      <w:r w:rsidR="00321096">
        <w:t xml:space="preserve"> </w:t>
      </w:r>
    </w:p>
    <w:p w14:paraId="40C2D200" w14:textId="77777777" w:rsidR="00C925AF" w:rsidRPr="007120E2" w:rsidRDefault="00C925AF" w:rsidP="00C925AF">
      <w:pPr>
        <w:rPr>
          <w:rFonts w:cstheme="minorHAnsi"/>
        </w:rPr>
      </w:pPr>
      <w:r w:rsidRPr="007120E2">
        <w:rPr>
          <w:u w:val="single"/>
        </w:rPr>
        <w:t>Etape 1 :</w:t>
      </w:r>
      <w:r w:rsidRPr="007120E2">
        <w:t xml:space="preserve"> </w:t>
      </w:r>
      <w:r w:rsidRPr="007120E2">
        <w:rPr>
          <w:rFonts w:cstheme="minorHAnsi"/>
        </w:rPr>
        <w:t xml:space="preserve">Identification des UO </w:t>
      </w:r>
      <w:r w:rsidRPr="007120E2">
        <w:t>de développement</w:t>
      </w:r>
    </w:p>
    <w:p w14:paraId="0CFF142F" w14:textId="5D98D022" w:rsidR="00C925AF" w:rsidRPr="007120E2" w:rsidRDefault="00C925AF" w:rsidP="00C925AF">
      <w:r w:rsidRPr="007120E2">
        <w:t>2 UO DEV_CSM pour la création des services métier (2 jours de charge</w:t>
      </w:r>
      <w:r w:rsidR="00597E67" w:rsidRPr="007120E2">
        <w:t xml:space="preserve"> de travail</w:t>
      </w:r>
      <w:r w:rsidRPr="007120E2">
        <w:t xml:space="preserve"> par UO) :</w:t>
      </w:r>
    </w:p>
    <w:p w14:paraId="30B5FBCF" w14:textId="35CB541B"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w:t>
      </w:r>
      <w:r w:rsidR="00C925AF" w:rsidRPr="007120E2">
        <w:rPr>
          <w:rFonts w:asciiTheme="minorHAnsi" w:hAnsiTheme="minorHAnsi" w:cstheme="minorHAnsi"/>
        </w:rPr>
        <w:t>de</w:t>
      </w:r>
      <w:r w:rsidRPr="007120E2">
        <w:rPr>
          <w:rFonts w:asciiTheme="minorHAnsi" w:hAnsiTheme="minorHAnsi" w:cstheme="minorHAnsi"/>
        </w:rPr>
        <w:t>s</w:t>
      </w:r>
      <w:r w:rsidR="00C925AF" w:rsidRPr="007120E2">
        <w:rPr>
          <w:rFonts w:asciiTheme="minorHAnsi" w:hAnsiTheme="minorHAnsi" w:cstheme="minorHAnsi"/>
        </w:rPr>
        <w:t xml:space="preserve"> UO = 2*500€HT = 1 000€HT</w:t>
      </w:r>
    </w:p>
    <w:p w14:paraId="5089F888" w14:textId="6ADCF42F" w:rsidR="00C925AF" w:rsidRPr="007120E2" w:rsidRDefault="00597E67" w:rsidP="00352A94">
      <w:pPr>
        <w:pStyle w:val="Paragraphedeliste"/>
        <w:numPr>
          <w:ilvl w:val="0"/>
          <w:numId w:val="21"/>
        </w:numPr>
        <w:spacing w:after="0" w:line="240" w:lineRule="auto"/>
        <w:rPr>
          <w:rFonts w:asciiTheme="minorHAnsi" w:hAnsiTheme="minorHAnsi" w:cstheme="minorHAnsi"/>
        </w:rPr>
      </w:pPr>
      <w:r w:rsidRPr="007120E2">
        <w:rPr>
          <w:rFonts w:asciiTheme="minorHAnsi" w:hAnsiTheme="minorHAnsi" w:cstheme="minorHAnsi"/>
        </w:rPr>
        <w:t xml:space="preserve">Charge de travail </w:t>
      </w:r>
      <w:r w:rsidR="00C925AF" w:rsidRPr="007120E2">
        <w:rPr>
          <w:rFonts w:asciiTheme="minorHAnsi" w:hAnsiTheme="minorHAnsi" w:cstheme="minorHAnsi"/>
        </w:rPr>
        <w:t>= 2*2 jours de charge</w:t>
      </w:r>
      <w:r w:rsidRPr="007120E2">
        <w:t xml:space="preserve"> </w:t>
      </w:r>
      <w:r w:rsidRPr="007120E2">
        <w:rPr>
          <w:rFonts w:asciiTheme="minorHAnsi" w:hAnsiTheme="minorHAnsi" w:cstheme="minorHAnsi"/>
        </w:rPr>
        <w:t>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4 jours de charge</w:t>
      </w:r>
      <w:r w:rsidRPr="007120E2">
        <w:rPr>
          <w:rFonts w:asciiTheme="minorHAnsi" w:hAnsiTheme="minorHAnsi" w:cstheme="minorHAnsi"/>
          <w:b/>
        </w:rPr>
        <w:t xml:space="preserve"> de travail</w:t>
      </w:r>
    </w:p>
    <w:p w14:paraId="58106C6C" w14:textId="77777777" w:rsidR="00C925AF" w:rsidRPr="007120E2" w:rsidRDefault="00C925AF" w:rsidP="00C925AF">
      <w:r w:rsidRPr="007120E2">
        <w:t>4 UO DEV_MBATCH pour la modification des batchs (1 jour de charge par UO) :</w:t>
      </w:r>
    </w:p>
    <w:p w14:paraId="091C3E1C" w14:textId="1124D75D"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4*300€HT = 1 200€HT</w:t>
      </w:r>
    </w:p>
    <w:p w14:paraId="1B87679B" w14:textId="14040D59" w:rsidR="00C925AF" w:rsidRPr="007120E2" w:rsidRDefault="00597E67" w:rsidP="00352A94">
      <w:pPr>
        <w:pStyle w:val="Paragraphedeliste"/>
        <w:numPr>
          <w:ilvl w:val="0"/>
          <w:numId w:val="21"/>
        </w:numPr>
        <w:spacing w:after="0" w:line="240" w:lineRule="auto"/>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4*1 jour de charge </w:t>
      </w:r>
      <w:r w:rsidRPr="007120E2">
        <w:rPr>
          <w:rFonts w:asciiTheme="minorHAnsi" w:hAnsiTheme="minorHAnsi" w:cstheme="minorHAnsi"/>
        </w:rPr>
        <w:t xml:space="preserve">de travail </w:t>
      </w:r>
      <w:r w:rsidR="00C925AF" w:rsidRPr="007120E2">
        <w:rPr>
          <w:rFonts w:asciiTheme="minorHAnsi" w:hAnsiTheme="minorHAnsi" w:cstheme="minorHAnsi"/>
        </w:rPr>
        <w:t xml:space="preserve">= </w:t>
      </w:r>
      <w:r w:rsidR="00C925AF" w:rsidRPr="007120E2">
        <w:rPr>
          <w:rFonts w:asciiTheme="minorHAnsi" w:hAnsiTheme="minorHAnsi" w:cstheme="minorHAnsi"/>
          <w:b/>
        </w:rPr>
        <w:t>4 jours de charge</w:t>
      </w:r>
      <w:r w:rsidRPr="007120E2">
        <w:rPr>
          <w:rFonts w:asciiTheme="minorHAnsi" w:hAnsiTheme="minorHAnsi" w:cstheme="minorHAnsi"/>
          <w:b/>
        </w:rPr>
        <w:t xml:space="preserve"> de travail</w:t>
      </w:r>
    </w:p>
    <w:p w14:paraId="349E57F6" w14:textId="77777777" w:rsidR="00C925AF" w:rsidRPr="007120E2" w:rsidRDefault="00C925AF" w:rsidP="00C925AF">
      <w:r w:rsidRPr="007120E2">
        <w:t>8 UO DEV_CONSO_INTERFACE pour l’appel des services métier par les batchs (1 jour de charge par UO) :</w:t>
      </w:r>
    </w:p>
    <w:p w14:paraId="39A14A1D" w14:textId="7ECE2DCF"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6*200€HT = 1 600€HT</w:t>
      </w:r>
    </w:p>
    <w:p w14:paraId="5B28DEA4" w14:textId="1A166C33" w:rsidR="00FF46B9" w:rsidRPr="004200DD" w:rsidRDefault="00597E67" w:rsidP="004200DD">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8*1 jour de charge</w:t>
      </w:r>
      <w:r w:rsidRPr="007120E2">
        <w:rPr>
          <w:rFonts w:asciiTheme="minorHAnsi" w:hAnsiTheme="minorHAnsi" w:cstheme="minorHAnsi"/>
        </w:rPr>
        <w:t xml:space="preserve"> 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8 jours de charge</w:t>
      </w:r>
      <w:r w:rsidRPr="007120E2">
        <w:rPr>
          <w:rFonts w:asciiTheme="minorHAnsi" w:hAnsiTheme="minorHAnsi" w:cstheme="minorHAnsi"/>
          <w:b/>
        </w:rPr>
        <w:t xml:space="preserve"> de travail</w:t>
      </w:r>
    </w:p>
    <w:p w14:paraId="08058D4D" w14:textId="58055001" w:rsidR="00C925AF" w:rsidRPr="007120E2" w:rsidRDefault="00C925AF" w:rsidP="00C925AF">
      <w:r w:rsidRPr="007120E2">
        <w:t>3 UO DEV_RG_FONC pour la mise en œuvre des 23 règles de gestion fonctionnelles dans les composants modifiés (2 jours de charge par UO) :</w:t>
      </w:r>
    </w:p>
    <w:p w14:paraId="580A68CF" w14:textId="11408656"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3*500€HT = 1 500€HT</w:t>
      </w:r>
    </w:p>
    <w:p w14:paraId="2263C2FD" w14:textId="7CAC6505"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3*2 jours de charge</w:t>
      </w:r>
      <w:r w:rsidRPr="007120E2">
        <w:rPr>
          <w:rFonts w:asciiTheme="minorHAnsi" w:hAnsiTheme="minorHAnsi" w:cstheme="minorHAnsi"/>
        </w:rPr>
        <w:t xml:space="preserve"> 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6 jours de charge</w:t>
      </w:r>
      <w:r w:rsidRPr="007120E2">
        <w:rPr>
          <w:rFonts w:asciiTheme="minorHAnsi" w:hAnsiTheme="minorHAnsi" w:cstheme="minorHAnsi"/>
          <w:b/>
        </w:rPr>
        <w:t xml:space="preserve"> de travail</w:t>
      </w:r>
    </w:p>
    <w:p w14:paraId="683C2C10" w14:textId="7FE5AE36" w:rsidR="00C925AF" w:rsidRPr="007120E2" w:rsidRDefault="00C925AF" w:rsidP="00C925AF">
      <w:r w:rsidRPr="007120E2">
        <w:t>15 UO DEV_RG_FONC pour la mise en œuvre des 147 règles de gestion fonctionnelles dans les composants à créer (2 jours de charge par UO) :</w:t>
      </w:r>
    </w:p>
    <w:p w14:paraId="67735EF1" w14:textId="246258D0"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 xml:space="preserve">Montant des UO </w:t>
      </w:r>
      <w:r w:rsidR="00C925AF" w:rsidRPr="007120E2">
        <w:rPr>
          <w:rFonts w:asciiTheme="minorHAnsi" w:hAnsiTheme="minorHAnsi" w:cstheme="minorHAnsi"/>
        </w:rPr>
        <w:t>= 15*500€HT = 7 500€HT</w:t>
      </w:r>
    </w:p>
    <w:p w14:paraId="500E2A6D" w14:textId="39BEB3A7"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15*2 jours de charge</w:t>
      </w:r>
      <w:r w:rsidRPr="007120E2">
        <w:rPr>
          <w:rFonts w:asciiTheme="minorHAnsi" w:hAnsiTheme="minorHAnsi" w:cstheme="minorHAnsi"/>
        </w:rPr>
        <w:t xml:space="preserve"> de travail</w:t>
      </w:r>
      <w:r w:rsidR="00C925AF" w:rsidRPr="007120E2">
        <w:rPr>
          <w:rFonts w:asciiTheme="minorHAnsi" w:hAnsiTheme="minorHAnsi" w:cstheme="minorHAnsi"/>
        </w:rPr>
        <w:t xml:space="preserve"> = </w:t>
      </w:r>
      <w:r w:rsidR="00C925AF" w:rsidRPr="007120E2">
        <w:rPr>
          <w:rFonts w:asciiTheme="minorHAnsi" w:hAnsiTheme="minorHAnsi" w:cstheme="minorHAnsi"/>
          <w:b/>
        </w:rPr>
        <w:t>30 jours de charge</w:t>
      </w:r>
      <w:r w:rsidRPr="007120E2">
        <w:rPr>
          <w:rFonts w:asciiTheme="minorHAnsi" w:hAnsiTheme="minorHAnsi" w:cstheme="minorHAnsi"/>
          <w:b/>
        </w:rPr>
        <w:t xml:space="preserve"> de travail</w:t>
      </w:r>
    </w:p>
    <w:p w14:paraId="4A7E807F" w14:textId="6793C9A1" w:rsidR="00C925AF" w:rsidRPr="007120E2" w:rsidRDefault="00C925AF" w:rsidP="00C925AF">
      <w:pPr>
        <w:rPr>
          <w:rFonts w:cstheme="minorHAnsi"/>
          <w:b/>
          <w:i/>
        </w:rPr>
      </w:pPr>
      <w:r w:rsidRPr="007120E2">
        <w:rPr>
          <w:rFonts w:cstheme="minorHAnsi"/>
          <w:b/>
          <w:i/>
        </w:rPr>
        <w:t xml:space="preserve">Charge totale de réalisation « DEV+TU » = 52 jours </w:t>
      </w:r>
      <w:r w:rsidR="00597E67" w:rsidRPr="007120E2">
        <w:rPr>
          <w:rFonts w:cstheme="minorHAnsi"/>
          <w:b/>
          <w:i/>
        </w:rPr>
        <w:t>de charge de travail</w:t>
      </w:r>
    </w:p>
    <w:p w14:paraId="6B6074D4" w14:textId="77777777" w:rsidR="004200DD" w:rsidRDefault="004200DD" w:rsidP="00E70979">
      <w:pPr>
        <w:spacing w:before="0" w:after="200" w:line="276" w:lineRule="auto"/>
        <w:jc w:val="left"/>
        <w:rPr>
          <w:u w:val="single"/>
        </w:rPr>
      </w:pPr>
    </w:p>
    <w:p w14:paraId="2A17D0CC" w14:textId="77777777" w:rsidR="004200DD" w:rsidRDefault="004200DD" w:rsidP="00E70979">
      <w:pPr>
        <w:spacing w:before="0" w:after="200" w:line="276" w:lineRule="auto"/>
        <w:jc w:val="left"/>
        <w:rPr>
          <w:u w:val="single"/>
        </w:rPr>
      </w:pPr>
    </w:p>
    <w:p w14:paraId="72146D5D" w14:textId="116D530D" w:rsidR="00C925AF" w:rsidRPr="007120E2" w:rsidRDefault="00C925AF" w:rsidP="00E70979">
      <w:pPr>
        <w:spacing w:before="0" w:after="200" w:line="276" w:lineRule="auto"/>
        <w:jc w:val="left"/>
        <w:rPr>
          <w:u w:val="single"/>
        </w:rPr>
      </w:pPr>
      <w:r w:rsidRPr="007120E2">
        <w:rPr>
          <w:u w:val="single"/>
        </w:rPr>
        <w:lastRenderedPageBreak/>
        <w:t xml:space="preserve">Etape 2 : </w:t>
      </w:r>
      <w:r w:rsidRPr="007120E2">
        <w:rPr>
          <w:rFonts w:cstheme="minorHAnsi"/>
        </w:rPr>
        <w:t>Prise en compte de la complexité initiale des composants modifiés par le projet</w:t>
      </w:r>
    </w:p>
    <w:tbl>
      <w:tblPr>
        <w:tblW w:w="4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3"/>
        <w:gridCol w:w="1559"/>
      </w:tblGrid>
      <w:tr w:rsidR="00C925AF" w:rsidRPr="007120E2" w14:paraId="6B81D40B" w14:textId="77777777" w:rsidTr="00DD23F0">
        <w:trPr>
          <w:trHeight w:val="300"/>
          <w:jc w:val="center"/>
        </w:trPr>
        <w:tc>
          <w:tcPr>
            <w:tcW w:w="2443" w:type="dxa"/>
            <w:shd w:val="clear" w:color="5B9BD5" w:fill="5B9BD5"/>
            <w:noWrap/>
            <w:vAlign w:val="center"/>
            <w:hideMark/>
          </w:tcPr>
          <w:p w14:paraId="14B471D6" w14:textId="77777777" w:rsidR="00C925AF" w:rsidRPr="007120E2" w:rsidRDefault="00C925AF" w:rsidP="00DD23F0">
            <w:pPr>
              <w:spacing w:before="0" w:after="0"/>
              <w:ind w:left="106"/>
              <w:jc w:val="center"/>
              <w:rPr>
                <w:rFonts w:eastAsia="Times New Roman" w:cstheme="minorHAnsi"/>
                <w:b/>
                <w:i/>
                <w:color w:val="FFFFFF"/>
                <w:sz w:val="22"/>
                <w:szCs w:val="22"/>
                <w:lang w:eastAsia="fr-FR"/>
              </w:rPr>
            </w:pPr>
            <w:r w:rsidRPr="007120E2">
              <w:rPr>
                <w:rFonts w:eastAsia="Times New Roman" w:cstheme="minorHAnsi"/>
                <w:b/>
                <w:i/>
                <w:color w:val="FFFFFF"/>
                <w:sz w:val="22"/>
                <w:szCs w:val="22"/>
                <w:lang w:eastAsia="fr-FR"/>
              </w:rPr>
              <w:t>Composant</w:t>
            </w:r>
          </w:p>
        </w:tc>
        <w:tc>
          <w:tcPr>
            <w:tcW w:w="1559" w:type="dxa"/>
            <w:shd w:val="clear" w:color="5B9BD5" w:fill="5B9BD5"/>
            <w:noWrap/>
            <w:vAlign w:val="center"/>
            <w:hideMark/>
          </w:tcPr>
          <w:p w14:paraId="697FEBB1" w14:textId="77777777" w:rsidR="00C925AF" w:rsidRPr="007120E2" w:rsidRDefault="00C925AF" w:rsidP="00DD23F0">
            <w:pPr>
              <w:spacing w:before="0" w:after="0"/>
              <w:jc w:val="center"/>
              <w:rPr>
                <w:rFonts w:eastAsia="Times New Roman" w:cstheme="minorHAnsi"/>
                <w:b/>
                <w:i/>
                <w:color w:val="FFFFFF"/>
                <w:sz w:val="22"/>
                <w:szCs w:val="22"/>
                <w:lang w:eastAsia="fr-FR"/>
              </w:rPr>
            </w:pPr>
            <w:r w:rsidRPr="007120E2">
              <w:rPr>
                <w:rFonts w:eastAsia="Times New Roman" w:cstheme="minorHAnsi"/>
                <w:b/>
                <w:i/>
                <w:color w:val="FFFFFF"/>
                <w:sz w:val="22"/>
                <w:szCs w:val="22"/>
                <w:lang w:eastAsia="fr-FR"/>
              </w:rPr>
              <w:t>Complexité cognitive</w:t>
            </w:r>
          </w:p>
        </w:tc>
      </w:tr>
      <w:tr w:rsidR="00C925AF" w:rsidRPr="007120E2" w14:paraId="1FE45FD3" w14:textId="77777777" w:rsidTr="00DD23F0">
        <w:trPr>
          <w:trHeight w:val="300"/>
          <w:jc w:val="center"/>
        </w:trPr>
        <w:tc>
          <w:tcPr>
            <w:tcW w:w="2443" w:type="dxa"/>
            <w:shd w:val="clear" w:color="DDEBF7" w:fill="DDEBF7"/>
            <w:vAlign w:val="center"/>
            <w:hideMark/>
          </w:tcPr>
          <w:p w14:paraId="6EB095AA"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076A9BB7"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7 133</w:t>
            </w:r>
          </w:p>
        </w:tc>
      </w:tr>
      <w:tr w:rsidR="00C925AF" w:rsidRPr="007120E2" w14:paraId="420A856D" w14:textId="77777777" w:rsidTr="00DD23F0">
        <w:trPr>
          <w:trHeight w:val="300"/>
          <w:jc w:val="center"/>
        </w:trPr>
        <w:tc>
          <w:tcPr>
            <w:tcW w:w="2443" w:type="dxa"/>
            <w:shd w:val="clear" w:color="DDEBF7" w:fill="DDEBF7"/>
            <w:vAlign w:val="center"/>
            <w:hideMark/>
          </w:tcPr>
          <w:p w14:paraId="173CD8CD"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1455FE53"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1 338</w:t>
            </w:r>
          </w:p>
        </w:tc>
      </w:tr>
      <w:tr w:rsidR="00C925AF" w:rsidRPr="007120E2" w14:paraId="26324EF9" w14:textId="77777777" w:rsidTr="00DD23F0">
        <w:trPr>
          <w:trHeight w:val="300"/>
          <w:jc w:val="center"/>
        </w:trPr>
        <w:tc>
          <w:tcPr>
            <w:tcW w:w="2443" w:type="dxa"/>
            <w:shd w:val="clear" w:color="DDEBF7" w:fill="DDEBF7"/>
            <w:vAlign w:val="center"/>
            <w:hideMark/>
          </w:tcPr>
          <w:p w14:paraId="28AD872F"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2427CEB9"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886</w:t>
            </w:r>
          </w:p>
        </w:tc>
      </w:tr>
      <w:tr w:rsidR="00C925AF" w:rsidRPr="007120E2" w14:paraId="2061A259" w14:textId="77777777" w:rsidTr="00DD23F0">
        <w:trPr>
          <w:trHeight w:val="300"/>
          <w:jc w:val="center"/>
        </w:trPr>
        <w:tc>
          <w:tcPr>
            <w:tcW w:w="2443" w:type="dxa"/>
            <w:shd w:val="clear" w:color="DDEBF7" w:fill="DDEBF7"/>
            <w:vAlign w:val="center"/>
            <w:hideMark/>
          </w:tcPr>
          <w:p w14:paraId="730C7009" w14:textId="77777777" w:rsidR="00C925AF" w:rsidRPr="007120E2" w:rsidRDefault="00C925AF" w:rsidP="00DD23F0">
            <w:pPr>
              <w:spacing w:before="0" w:after="0"/>
              <w:ind w:left="106"/>
              <w:jc w:val="lef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xxxx_A</w:t>
            </w:r>
          </w:p>
        </w:tc>
        <w:tc>
          <w:tcPr>
            <w:tcW w:w="1559" w:type="dxa"/>
            <w:shd w:val="clear" w:color="auto" w:fill="FFFFFF" w:themeFill="background1"/>
            <w:noWrap/>
            <w:vAlign w:val="center"/>
            <w:hideMark/>
          </w:tcPr>
          <w:p w14:paraId="3F32F158" w14:textId="77777777" w:rsidR="00C925AF" w:rsidRPr="007120E2" w:rsidRDefault="00C925AF" w:rsidP="00DD23F0">
            <w:pPr>
              <w:spacing w:before="0" w:after="0"/>
              <w:ind w:right="210"/>
              <w:jc w:val="right"/>
              <w:rPr>
                <w:rFonts w:eastAsia="Times New Roman" w:cstheme="minorHAnsi"/>
                <w:i/>
                <w:color w:val="000000"/>
                <w:sz w:val="22"/>
                <w:szCs w:val="22"/>
                <w:lang w:eastAsia="fr-FR"/>
              </w:rPr>
            </w:pPr>
            <w:r w:rsidRPr="007120E2">
              <w:rPr>
                <w:rFonts w:eastAsia="Times New Roman" w:cstheme="minorHAnsi"/>
                <w:i/>
                <w:color w:val="000000"/>
                <w:sz w:val="22"/>
                <w:szCs w:val="22"/>
                <w:lang w:eastAsia="fr-FR"/>
              </w:rPr>
              <w:t>534</w:t>
            </w:r>
          </w:p>
        </w:tc>
      </w:tr>
      <w:tr w:rsidR="00C925AF" w:rsidRPr="007120E2" w14:paraId="326C24DF" w14:textId="77777777" w:rsidTr="00DD23F0">
        <w:trPr>
          <w:trHeight w:val="300"/>
          <w:jc w:val="center"/>
        </w:trPr>
        <w:tc>
          <w:tcPr>
            <w:tcW w:w="2443" w:type="dxa"/>
            <w:shd w:val="clear" w:color="auto" w:fill="auto"/>
            <w:vAlign w:val="center"/>
            <w:hideMark/>
          </w:tcPr>
          <w:p w14:paraId="5C9E00F4" w14:textId="77777777" w:rsidR="00C925AF" w:rsidRPr="007120E2" w:rsidRDefault="00C925AF" w:rsidP="00DD23F0">
            <w:pPr>
              <w:spacing w:before="0" w:after="0"/>
              <w:ind w:left="106"/>
              <w:jc w:val="left"/>
              <w:rPr>
                <w:rFonts w:eastAsia="Times New Roman" w:cstheme="minorHAnsi"/>
                <w:b/>
                <w:i/>
                <w:color w:val="000000"/>
                <w:sz w:val="22"/>
                <w:szCs w:val="22"/>
                <w:lang w:eastAsia="fr-FR"/>
              </w:rPr>
            </w:pPr>
            <w:r w:rsidRPr="007120E2">
              <w:rPr>
                <w:rFonts w:eastAsia="Times New Roman" w:cstheme="minorHAnsi"/>
                <w:b/>
                <w:i/>
                <w:color w:val="000000"/>
                <w:sz w:val="22"/>
                <w:szCs w:val="22"/>
                <w:lang w:eastAsia="fr-FR"/>
              </w:rPr>
              <w:t>Moyenne des complexités cognitives</w:t>
            </w:r>
          </w:p>
        </w:tc>
        <w:tc>
          <w:tcPr>
            <w:tcW w:w="1559" w:type="dxa"/>
            <w:shd w:val="clear" w:color="auto" w:fill="auto"/>
            <w:noWrap/>
            <w:vAlign w:val="center"/>
            <w:hideMark/>
          </w:tcPr>
          <w:p w14:paraId="34977B90" w14:textId="77777777" w:rsidR="00C925AF" w:rsidRPr="007120E2" w:rsidRDefault="00C925AF" w:rsidP="00DD23F0">
            <w:pPr>
              <w:spacing w:before="0" w:after="0"/>
              <w:ind w:right="210"/>
              <w:jc w:val="right"/>
              <w:rPr>
                <w:rFonts w:eastAsia="Times New Roman" w:cstheme="minorHAnsi"/>
                <w:b/>
                <w:i/>
                <w:color w:val="000000"/>
                <w:sz w:val="22"/>
                <w:szCs w:val="22"/>
                <w:lang w:eastAsia="fr-FR"/>
              </w:rPr>
            </w:pPr>
            <w:r w:rsidRPr="007120E2">
              <w:rPr>
                <w:rFonts w:eastAsia="Times New Roman" w:cstheme="minorHAnsi"/>
                <w:b/>
                <w:i/>
                <w:color w:val="000000"/>
                <w:sz w:val="22"/>
                <w:szCs w:val="22"/>
                <w:lang w:eastAsia="fr-FR"/>
              </w:rPr>
              <w:t>2 472,75</w:t>
            </w:r>
          </w:p>
        </w:tc>
      </w:tr>
    </w:tbl>
    <w:p w14:paraId="79CF4584" w14:textId="4DA72FBE" w:rsidR="00C925AF" w:rsidRPr="007120E2" w:rsidRDefault="00C925AF" w:rsidP="00C925AF">
      <w:r w:rsidRPr="007120E2">
        <w:t>La moyenne des complexités cognitives est égale à 2 472.75 et correspond au niveau moyen (entre 1 </w:t>
      </w:r>
      <w:r w:rsidR="00C051EC">
        <w:t>001</w:t>
      </w:r>
      <w:r w:rsidRPr="007120E2">
        <w:t xml:space="preserve"> et 10 000). </w:t>
      </w:r>
    </w:p>
    <w:p w14:paraId="1FAAD63C" w14:textId="4CB0950E" w:rsidR="00C925AF" w:rsidRPr="007120E2" w:rsidRDefault="00C925AF" w:rsidP="00C925AF">
      <w:r w:rsidRPr="007120E2">
        <w:t xml:space="preserve">Le coefficient de 130% doit donc être appliqué au </w:t>
      </w:r>
      <w:r w:rsidR="00597E67" w:rsidRPr="007120E2">
        <w:t>montant</w:t>
      </w:r>
      <w:r w:rsidRPr="007120E2">
        <w:t xml:space="preserve"> des 3 UO DEV_RG_FONC pour la mise en œuvre des 23 règles de gestion fonctionnelles dans les composants modifiés. Par ailleurs, le coefficient de 130% est également appliqué à la charge</w:t>
      </w:r>
      <w:r w:rsidR="00597E67" w:rsidRPr="007120E2">
        <w:t xml:space="preserve"> de travail</w:t>
      </w:r>
      <w:r w:rsidRPr="007120E2">
        <w:t xml:space="preserve"> correspond</w:t>
      </w:r>
      <w:r w:rsidR="00F561A3" w:rsidRPr="007120E2">
        <w:t>ant</w:t>
      </w:r>
      <w:r w:rsidRPr="007120E2">
        <w:t xml:space="preserve"> aux 3 UO. </w:t>
      </w:r>
    </w:p>
    <w:p w14:paraId="77E98A3E" w14:textId="4591C9B6" w:rsidR="00C925AF" w:rsidRPr="007120E2" w:rsidRDefault="00C925AF" w:rsidP="00C925AF">
      <w:r w:rsidRPr="007120E2">
        <w:t>3 UO DEV_RG_FONC pour la mise en œuvre des 23 règles de gestion fonctionnelles dans les composants modifiés (2 jours de charge par UO) :</w:t>
      </w:r>
    </w:p>
    <w:p w14:paraId="5569738B" w14:textId="741FB938"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Montant des UO</w:t>
      </w:r>
      <w:r w:rsidR="00C925AF" w:rsidRPr="007120E2">
        <w:rPr>
          <w:rFonts w:asciiTheme="minorHAnsi" w:hAnsiTheme="minorHAnsi" w:cstheme="minorHAnsi"/>
        </w:rPr>
        <w:t xml:space="preserve"> = 3*500€HT = 1 500€HT*130% = 1 950€HT</w:t>
      </w:r>
    </w:p>
    <w:p w14:paraId="498281A0" w14:textId="08F2BE96" w:rsidR="00C925AF" w:rsidRPr="007120E2" w:rsidRDefault="00597E67" w:rsidP="00352A94">
      <w:pPr>
        <w:pStyle w:val="Paragraphedeliste"/>
        <w:numPr>
          <w:ilvl w:val="0"/>
          <w:numId w:val="21"/>
        </w:numPr>
        <w:spacing w:after="0" w:line="240" w:lineRule="auto"/>
        <w:ind w:left="714" w:hanging="357"/>
        <w:rPr>
          <w:rFonts w:asciiTheme="minorHAnsi" w:hAnsiTheme="minorHAnsi" w:cstheme="minorHAnsi"/>
        </w:rPr>
      </w:pPr>
      <w:r w:rsidRPr="007120E2">
        <w:rPr>
          <w:rFonts w:asciiTheme="minorHAnsi" w:hAnsiTheme="minorHAnsi" w:cstheme="minorHAnsi"/>
        </w:rPr>
        <w:t>Charge de travail</w:t>
      </w:r>
      <w:r w:rsidR="00C925AF" w:rsidRPr="007120E2">
        <w:rPr>
          <w:rFonts w:asciiTheme="minorHAnsi" w:hAnsiTheme="minorHAnsi" w:cstheme="minorHAnsi"/>
        </w:rPr>
        <w:t xml:space="preserve"> = 3*2 jours de charge = 6 jours de charge*130% = 7,8 jours de charge </w:t>
      </w:r>
      <w:r w:rsidRPr="007120E2">
        <w:rPr>
          <w:rFonts w:asciiTheme="minorHAnsi" w:hAnsiTheme="minorHAnsi" w:cstheme="minorHAnsi"/>
        </w:rPr>
        <w:t xml:space="preserve">de travail </w:t>
      </w:r>
      <w:r w:rsidR="00C925AF" w:rsidRPr="007120E2">
        <w:rPr>
          <w:rFonts w:asciiTheme="minorHAnsi" w:hAnsiTheme="minorHAnsi" w:cstheme="minorHAnsi"/>
        </w:rPr>
        <w:t>(</w:t>
      </w:r>
      <w:r w:rsidR="00C925AF" w:rsidRPr="007120E2">
        <w:rPr>
          <w:rFonts w:asciiTheme="minorHAnsi" w:hAnsiTheme="minorHAnsi" w:cstheme="minorHAnsi"/>
          <w:b/>
        </w:rPr>
        <w:t>+1,8 jours</w:t>
      </w:r>
      <w:r w:rsidR="00C925AF" w:rsidRPr="007120E2">
        <w:rPr>
          <w:rFonts w:asciiTheme="minorHAnsi" w:hAnsiTheme="minorHAnsi" w:cstheme="minorHAnsi"/>
        </w:rPr>
        <w:t>)</w:t>
      </w:r>
    </w:p>
    <w:p w14:paraId="2EB3A0B5" w14:textId="389E5C83" w:rsidR="00C925AF" w:rsidRPr="007120E2" w:rsidRDefault="00C925AF" w:rsidP="00C925AF">
      <w:pPr>
        <w:rPr>
          <w:rFonts w:cstheme="minorHAnsi"/>
          <w:b/>
          <w:i/>
        </w:rPr>
      </w:pPr>
      <w:r w:rsidRPr="007120E2">
        <w:rPr>
          <w:rFonts w:cstheme="minorHAnsi"/>
          <w:b/>
          <w:i/>
        </w:rPr>
        <w:t>Charge totale de réalisation « DEV+TU » ajustée = 53,8 jours</w:t>
      </w:r>
      <w:r w:rsidR="00597E67" w:rsidRPr="007120E2">
        <w:rPr>
          <w:rFonts w:cstheme="minorHAnsi"/>
          <w:b/>
          <w:i/>
        </w:rPr>
        <w:t xml:space="preserve"> de charge de travail</w:t>
      </w:r>
    </w:p>
    <w:p w14:paraId="3C290177" w14:textId="77777777" w:rsidR="00C925AF" w:rsidRPr="007120E2" w:rsidRDefault="00C925AF" w:rsidP="00C925AF">
      <w:pPr>
        <w:rPr>
          <w:rFonts w:cstheme="minorHAnsi"/>
        </w:rPr>
      </w:pPr>
      <w:r w:rsidRPr="007120E2">
        <w:rPr>
          <w:u w:val="single"/>
        </w:rPr>
        <w:t xml:space="preserve">Etape 3 : </w:t>
      </w:r>
      <w:r w:rsidRPr="007120E2">
        <w:rPr>
          <w:rFonts w:cstheme="minorHAnsi"/>
        </w:rPr>
        <w:t>Intégration d'activités complémentaires</w:t>
      </w:r>
    </w:p>
    <w:p w14:paraId="0C2A1789" w14:textId="77777777" w:rsidR="00C925AF" w:rsidRPr="007120E2" w:rsidRDefault="00C925AF" w:rsidP="00C925AF">
      <w:r w:rsidRPr="007120E2">
        <w:t xml:space="preserve">Pour ce projet, la Cnam confie au Titulaire l’ensemble des activités complémentaires. </w:t>
      </w:r>
    </w:p>
    <w:p w14:paraId="45D5AC6D" w14:textId="537FA04A" w:rsidR="00C925AF" w:rsidRPr="007120E2" w:rsidRDefault="00C925AF" w:rsidP="00C925AF">
      <w:r w:rsidRPr="007120E2">
        <w:t xml:space="preserve">Le </w:t>
      </w:r>
      <w:r w:rsidR="00AF47C8">
        <w:t>PJM</w:t>
      </w:r>
      <w:r w:rsidRPr="007120E2">
        <w:t xml:space="preserve"> appliqué par activité complémentaire est :</w:t>
      </w:r>
    </w:p>
    <w:p w14:paraId="31449A48" w14:textId="5A6EE9BB" w:rsidR="00C925AF" w:rsidRPr="007120E2" w:rsidRDefault="00C925AF" w:rsidP="00F403B5">
      <w:pPr>
        <w:pStyle w:val="Puce1TMADEV"/>
      </w:pPr>
      <w:r w:rsidRPr="007120E2">
        <w:t>Conception détaillée</w:t>
      </w:r>
      <w:r w:rsidR="00D04380" w:rsidRPr="007120E2">
        <w:t xml:space="preserve"> fonctionnelle</w:t>
      </w:r>
      <w:r w:rsidRPr="007120E2">
        <w:t xml:space="preserve"> = 750€HT</w:t>
      </w:r>
    </w:p>
    <w:p w14:paraId="6C098ED0" w14:textId="1A40EEE4" w:rsidR="00D04380" w:rsidRPr="007120E2" w:rsidRDefault="00D04380">
      <w:pPr>
        <w:pStyle w:val="Puce1TMADEV"/>
      </w:pPr>
      <w:r w:rsidRPr="007120E2">
        <w:t>Conception détaillée technique = 750€HT</w:t>
      </w:r>
    </w:p>
    <w:p w14:paraId="2FDF76FA" w14:textId="77777777" w:rsidR="00C925AF" w:rsidRPr="007120E2" w:rsidRDefault="00C925AF">
      <w:pPr>
        <w:pStyle w:val="Puce1TMADEV"/>
      </w:pPr>
      <w:r w:rsidRPr="007120E2">
        <w:t>Recette fabricant = 500€HT</w:t>
      </w:r>
    </w:p>
    <w:p w14:paraId="2AE41EDA" w14:textId="53A353A9" w:rsidR="00C925AF" w:rsidRPr="007120E2" w:rsidRDefault="004844B4">
      <w:pPr>
        <w:pStyle w:val="Puce1TMADEV"/>
      </w:pPr>
      <w:r>
        <w:t>Suivi des autres</w:t>
      </w:r>
      <w:r w:rsidR="00C925AF" w:rsidRPr="007120E2">
        <w:t xml:space="preserve"> recette</w:t>
      </w:r>
      <w:r>
        <w:t>s</w:t>
      </w:r>
      <w:r w:rsidR="00C925AF" w:rsidRPr="007120E2">
        <w:t xml:space="preserve"> = 400€HT</w:t>
      </w:r>
    </w:p>
    <w:p w14:paraId="0C80565C" w14:textId="082A8082" w:rsidR="00C925AF" w:rsidRPr="007120E2" w:rsidRDefault="00337AD2" w:rsidP="00FF46B9">
      <w:r w:rsidRPr="007120E2">
        <w:t xml:space="preserve">Le </w:t>
      </w:r>
      <w:r w:rsidR="00597E67" w:rsidRPr="007120E2">
        <w:t>montant</w:t>
      </w:r>
      <w:r w:rsidR="00C925AF" w:rsidRPr="007120E2">
        <w:t xml:space="preserve"> de chaque activité est déterminé comme suit :</w:t>
      </w:r>
    </w:p>
    <w:p w14:paraId="327DADA3" w14:textId="22821265" w:rsidR="00C925AF" w:rsidRPr="007120E2" w:rsidRDefault="00C925AF" w:rsidP="00F403B5">
      <w:pPr>
        <w:pStyle w:val="Puce1TMADEV"/>
      </w:pPr>
      <w:r w:rsidRPr="007120E2">
        <w:t>Conception détaillée</w:t>
      </w:r>
      <w:r w:rsidR="00D04380" w:rsidRPr="007120E2">
        <w:t xml:space="preserve"> fonct. et techn.</w:t>
      </w:r>
      <w:r w:rsidRPr="007120E2">
        <w:t xml:space="preserve"> = 53,8*</w:t>
      </w:r>
      <w:r w:rsidR="00D04380" w:rsidRPr="007120E2">
        <w:t>(25%+10</w:t>
      </w:r>
      <w:r w:rsidRPr="007120E2">
        <w:t>%</w:t>
      </w:r>
      <w:r w:rsidR="00D04380" w:rsidRPr="007120E2">
        <w:t>)</w:t>
      </w:r>
      <w:r w:rsidRPr="007120E2">
        <w:t>*750€HT = 14 122,50€HT</w:t>
      </w:r>
    </w:p>
    <w:p w14:paraId="1A7B121F" w14:textId="2669203F" w:rsidR="00C925AF" w:rsidRPr="007120E2" w:rsidRDefault="00C925AF">
      <w:pPr>
        <w:pStyle w:val="Puce1TMADEV"/>
      </w:pPr>
      <w:r w:rsidRPr="007120E2">
        <w:t>Recette fabricant = 53,8*25%*500€HT = 6 725€HT</w:t>
      </w:r>
    </w:p>
    <w:p w14:paraId="7E72E2CF" w14:textId="15D166D2" w:rsidR="00C925AF" w:rsidRPr="007120E2" w:rsidRDefault="004844B4">
      <w:pPr>
        <w:pStyle w:val="Puce1TMADEV"/>
      </w:pPr>
      <w:r>
        <w:t>Suivi des autres</w:t>
      </w:r>
      <w:r w:rsidRPr="007120E2">
        <w:t xml:space="preserve"> recette</w:t>
      </w:r>
      <w:r>
        <w:t>s</w:t>
      </w:r>
      <w:r w:rsidR="00C925AF" w:rsidRPr="007120E2">
        <w:t xml:space="preserve"> = 53,8*15</w:t>
      </w:r>
      <w:r w:rsidR="003A1DA7">
        <w:t>%</w:t>
      </w:r>
      <w:r w:rsidR="00C925AF" w:rsidRPr="007120E2">
        <w:t>*400€HT = 3 228€HT</w:t>
      </w:r>
    </w:p>
    <w:p w14:paraId="75940F2A" w14:textId="77777777" w:rsidR="00FC39C3" w:rsidRDefault="00FC39C3">
      <w:pPr>
        <w:spacing w:before="0" w:after="200" w:line="276" w:lineRule="auto"/>
        <w:jc w:val="left"/>
        <w:rPr>
          <w:u w:val="single"/>
        </w:rPr>
      </w:pPr>
      <w:r>
        <w:rPr>
          <w:u w:val="single"/>
        </w:rPr>
        <w:br w:type="page"/>
      </w:r>
    </w:p>
    <w:p w14:paraId="18741E35" w14:textId="4FC28C7A" w:rsidR="00C925AF" w:rsidRPr="007120E2" w:rsidRDefault="00C925AF" w:rsidP="00C925AF">
      <w:r w:rsidRPr="007120E2">
        <w:rPr>
          <w:u w:val="single"/>
        </w:rPr>
        <w:lastRenderedPageBreak/>
        <w:t>Etape 4 :</w:t>
      </w:r>
      <w:r w:rsidRPr="007120E2">
        <w:t xml:space="preserve"> Détermination des éléments constitutifs de la commande</w:t>
      </w:r>
    </w:p>
    <w:p w14:paraId="39B7863C" w14:textId="77777777" w:rsidR="00C925AF" w:rsidRPr="007120E2" w:rsidRDefault="00C925AF" w:rsidP="00C925AF">
      <w:r w:rsidRPr="007120E2">
        <w:t>Les éléments constitutifs de la commande sont :</w:t>
      </w:r>
    </w:p>
    <w:p w14:paraId="50A5815D" w14:textId="77777777" w:rsidR="00C925AF" w:rsidRPr="007120E2" w:rsidRDefault="00C925AF" w:rsidP="00C925AF">
      <w:r w:rsidRPr="007120E2">
        <w:t>Pour « DEV+TU » :</w:t>
      </w:r>
    </w:p>
    <w:p w14:paraId="7860B741" w14:textId="77777777" w:rsidR="00C925AF" w:rsidRPr="007120E2" w:rsidRDefault="00C925AF" w:rsidP="00F403B5">
      <w:pPr>
        <w:pStyle w:val="Puce1TMADEV"/>
      </w:pPr>
      <w:r w:rsidRPr="007120E2">
        <w:t>2 UO DEV_CSM = 1 000€HT</w:t>
      </w:r>
    </w:p>
    <w:p w14:paraId="31633D16" w14:textId="77777777" w:rsidR="00C925AF" w:rsidRPr="007120E2" w:rsidRDefault="00C925AF">
      <w:pPr>
        <w:pStyle w:val="Puce1TMADEV"/>
      </w:pPr>
      <w:r w:rsidRPr="007120E2">
        <w:t>4 UO DEV_MBATCH = 1 200€HT</w:t>
      </w:r>
    </w:p>
    <w:p w14:paraId="472B543A" w14:textId="77777777" w:rsidR="00C925AF" w:rsidRPr="007120E2" w:rsidRDefault="00C925AF">
      <w:pPr>
        <w:pStyle w:val="Puce1TMADEV"/>
      </w:pPr>
      <w:r w:rsidRPr="007120E2">
        <w:t>8 UO DEV_CONSO_INTERFACE = 1 600€HT</w:t>
      </w:r>
    </w:p>
    <w:p w14:paraId="644B09BD" w14:textId="52888F8B" w:rsidR="00C925AF" w:rsidRPr="007120E2" w:rsidRDefault="00C925AF">
      <w:pPr>
        <w:pStyle w:val="Puce1TMADEV"/>
      </w:pPr>
      <w:r w:rsidRPr="007120E2">
        <w:t>3 UO DEV_RG_FONC = 1 950€HT</w:t>
      </w:r>
    </w:p>
    <w:p w14:paraId="2DC17B3E" w14:textId="46374EF1" w:rsidR="00C925AF" w:rsidRPr="007120E2" w:rsidRDefault="00C925AF">
      <w:pPr>
        <w:pStyle w:val="Puce1TMADEV"/>
      </w:pPr>
      <w:r w:rsidRPr="007120E2">
        <w:t>15 UO DEV_RG_FONC = 7 500€HT</w:t>
      </w:r>
    </w:p>
    <w:p w14:paraId="72A1BC5B" w14:textId="5BBB7C78" w:rsidR="00C925AF" w:rsidRPr="007120E2" w:rsidRDefault="00597E67" w:rsidP="00C925AF">
      <w:pPr>
        <w:ind w:left="851"/>
      </w:pPr>
      <w:r w:rsidRPr="007120E2">
        <w:t xml:space="preserve">Montant </w:t>
      </w:r>
      <w:r w:rsidR="00C925AF" w:rsidRPr="007120E2">
        <w:t xml:space="preserve">« DEV+TU » = </w:t>
      </w:r>
      <w:r w:rsidR="00C925AF" w:rsidRPr="007120E2">
        <w:rPr>
          <w:b/>
        </w:rPr>
        <w:t>13 250€HT</w:t>
      </w:r>
    </w:p>
    <w:p w14:paraId="41C3F029" w14:textId="77777777" w:rsidR="00C925AF" w:rsidRPr="007120E2" w:rsidRDefault="00C925AF" w:rsidP="00C925AF">
      <w:r w:rsidRPr="007120E2">
        <w:t>Pour les activités complémentaires :</w:t>
      </w:r>
    </w:p>
    <w:p w14:paraId="14E12D8A" w14:textId="3B6DDB79" w:rsidR="00C925AF" w:rsidRPr="007120E2" w:rsidRDefault="00C925AF" w:rsidP="00F403B5">
      <w:pPr>
        <w:pStyle w:val="Puce1TMADEV"/>
      </w:pPr>
      <w:r w:rsidRPr="007120E2">
        <w:t>Conception détaillée</w:t>
      </w:r>
      <w:r w:rsidR="00D04380" w:rsidRPr="007120E2">
        <w:t xml:space="preserve"> fonct. et techn.</w:t>
      </w:r>
      <w:r w:rsidRPr="007120E2">
        <w:t xml:space="preserve"> = 14 122,50€HT</w:t>
      </w:r>
      <w:bookmarkStart w:id="9225" w:name="_Toc208234922"/>
      <w:bookmarkEnd w:id="9225"/>
    </w:p>
    <w:p w14:paraId="1D9CB60A" w14:textId="383C9EAB" w:rsidR="00C925AF" w:rsidRPr="007120E2" w:rsidRDefault="00C925AF">
      <w:pPr>
        <w:pStyle w:val="Puce1TMADEV"/>
      </w:pPr>
      <w:r w:rsidRPr="007120E2">
        <w:t>Recette fabricant = 6 725€HT</w:t>
      </w:r>
      <w:bookmarkStart w:id="9226" w:name="_Toc208234923"/>
      <w:bookmarkEnd w:id="9226"/>
    </w:p>
    <w:p w14:paraId="20006C3C" w14:textId="10176D8F" w:rsidR="00C925AF" w:rsidRPr="007120E2" w:rsidRDefault="004844B4">
      <w:pPr>
        <w:pStyle w:val="Puce1TMADEV"/>
      </w:pPr>
      <w:r>
        <w:t>Suivi des autres</w:t>
      </w:r>
      <w:r w:rsidRPr="007120E2">
        <w:t xml:space="preserve"> recette</w:t>
      </w:r>
      <w:r>
        <w:t>s</w:t>
      </w:r>
      <w:r w:rsidR="00C925AF" w:rsidRPr="007120E2">
        <w:t xml:space="preserve"> = 3 228€HT</w:t>
      </w:r>
      <w:bookmarkStart w:id="9227" w:name="_Toc208234924"/>
      <w:bookmarkEnd w:id="9227"/>
    </w:p>
    <w:p w14:paraId="4B450207" w14:textId="7857F822" w:rsidR="00C925AF" w:rsidRPr="007120E2" w:rsidRDefault="00597E67" w:rsidP="00C925AF">
      <w:pPr>
        <w:ind w:left="851"/>
      </w:pPr>
      <w:r w:rsidRPr="007120E2">
        <w:t xml:space="preserve">Montant </w:t>
      </w:r>
      <w:r w:rsidR="00C925AF" w:rsidRPr="007120E2">
        <w:t xml:space="preserve">Activités complémentaires = </w:t>
      </w:r>
      <w:r w:rsidR="00C925AF" w:rsidRPr="007120E2">
        <w:rPr>
          <w:b/>
        </w:rPr>
        <w:t>24 075,50€HT</w:t>
      </w:r>
      <w:bookmarkStart w:id="9228" w:name="_Toc208234925"/>
      <w:bookmarkEnd w:id="9228"/>
    </w:p>
    <w:p w14:paraId="316BA448" w14:textId="44398092" w:rsidR="00C925AF" w:rsidRPr="007120E2" w:rsidRDefault="00337AD2" w:rsidP="00C925AF">
      <w:pPr>
        <w:rPr>
          <w:b/>
        </w:rPr>
      </w:pPr>
      <w:r w:rsidRPr="007120E2">
        <w:rPr>
          <w:b/>
        </w:rPr>
        <w:t>Montant</w:t>
      </w:r>
      <w:r w:rsidR="00C925AF" w:rsidRPr="007120E2">
        <w:rPr>
          <w:b/>
        </w:rPr>
        <w:t xml:space="preserve"> total du projet à commander = 37 325,50€HT</w:t>
      </w:r>
      <w:bookmarkStart w:id="9229" w:name="_Toc208234926"/>
      <w:bookmarkEnd w:id="9229"/>
    </w:p>
    <w:p w14:paraId="098A1A8D" w14:textId="456EB8C1" w:rsidR="00C925AF" w:rsidRPr="007120E2" w:rsidRDefault="005534B5" w:rsidP="000821FE">
      <w:pPr>
        <w:pStyle w:val="Titre5"/>
      </w:pPr>
      <w:bookmarkStart w:id="9230" w:name="_Toc184734526"/>
      <w:bookmarkStart w:id="9231" w:name="_Toc184821307"/>
      <w:bookmarkStart w:id="9232" w:name="_Toc184831026"/>
      <w:bookmarkStart w:id="9233" w:name="_Toc185000366"/>
      <w:bookmarkStart w:id="9234" w:name="_Toc185002959"/>
      <w:bookmarkStart w:id="9235" w:name="_Toc185416444"/>
      <w:bookmarkStart w:id="9236" w:name="_Toc185434717"/>
      <w:bookmarkStart w:id="9237" w:name="_Toc185605262"/>
      <w:bookmarkStart w:id="9238" w:name="_Toc185606796"/>
      <w:bookmarkStart w:id="9239" w:name="_Toc186449552"/>
      <w:bookmarkStart w:id="9240" w:name="_Toc186452876"/>
      <w:bookmarkStart w:id="9241" w:name="_Toc186462898"/>
      <w:bookmarkStart w:id="9242" w:name="_Toc186467295"/>
      <w:bookmarkStart w:id="9243" w:name="_Toc187053739"/>
      <w:bookmarkStart w:id="9244" w:name="_Toc187319421"/>
      <w:bookmarkStart w:id="9245" w:name="_Toc209605012"/>
      <w:r w:rsidRPr="007120E2">
        <w:t>Règles relatives à la modification du périmètre d’un</w:t>
      </w:r>
      <w:r w:rsidR="000F091A" w:rsidRPr="007120E2">
        <w:t xml:space="preserve"> projet</w:t>
      </w:r>
      <w:r w:rsidRPr="007120E2">
        <w:t xml:space="preserve"> et </w:t>
      </w:r>
      <w:bookmarkEnd w:id="9230"/>
      <w:r w:rsidRPr="007120E2">
        <w:t>la validation des documents</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6A2825AD" w14:textId="55DEB597" w:rsidR="005534B5" w:rsidRPr="007120E2" w:rsidRDefault="005534B5" w:rsidP="005534B5">
      <w:r w:rsidRPr="007120E2">
        <w:t>Dans le cadre des projets suivant une méthodologie en cycle en V, les règles suivantes s'appliquent concernant la modification du périmètre d’un</w:t>
      </w:r>
      <w:r w:rsidR="000F091A" w:rsidRPr="007120E2">
        <w:t xml:space="preserve"> projet</w:t>
      </w:r>
      <w:r w:rsidRPr="007120E2">
        <w:t xml:space="preserve"> et la validation des documents :</w:t>
      </w:r>
    </w:p>
    <w:p w14:paraId="213A4F4B" w14:textId="19A9F89A" w:rsidR="005534B5" w:rsidRPr="007120E2" w:rsidRDefault="005534B5" w:rsidP="00F403B5">
      <w:pPr>
        <w:pStyle w:val="Puce1TMADEV"/>
      </w:pPr>
      <w:r w:rsidRPr="007120E2">
        <w:t xml:space="preserve">Premièrement, concernant les modifications </w:t>
      </w:r>
      <w:r w:rsidR="000F091A" w:rsidRPr="007120E2">
        <w:t>du périmètre d’un projet</w:t>
      </w:r>
      <w:r w:rsidRPr="007120E2">
        <w:t xml:space="preserve"> : seule une révision des documents de référence initiaux peut justifier une modification du périmètre </w:t>
      </w:r>
      <w:r w:rsidR="000F091A" w:rsidRPr="007120E2">
        <w:t xml:space="preserve">du projet et, par conséquent, une modification </w:t>
      </w:r>
      <w:r w:rsidRPr="007120E2">
        <w:t>de la commande. Aucun autre motif ne peut entraîner un changement de périmètre.</w:t>
      </w:r>
    </w:p>
    <w:p w14:paraId="123B59B5" w14:textId="5D7E70D3" w:rsidR="005534B5" w:rsidRPr="007120E2" w:rsidRDefault="005534B5" w:rsidP="00F403B5">
      <w:pPr>
        <w:pStyle w:val="Puce2TMADEV"/>
      </w:pPr>
      <w:r w:rsidRPr="007120E2">
        <w:t>Exemple : Si les documents de référence sont le dossier d’architecture et les spécifications générales, seules des modifications apportées à ces deux documents peuvent conduire à une modification de la commande.</w:t>
      </w:r>
    </w:p>
    <w:p w14:paraId="5500A3DF" w14:textId="35D4A540" w:rsidR="005534B5" w:rsidRPr="007120E2" w:rsidRDefault="005534B5">
      <w:pPr>
        <w:pStyle w:val="Puce1TMADEV"/>
      </w:pPr>
      <w:r w:rsidRPr="007120E2">
        <w:t>Deuxièmement, concernant le rôle de la Cnam dans la validation : lorsque la Cnam valide les spécifications fonctionnelles détaillées, son contrôle se limite à la vérification de la cohérence interne des documents fournis par le Titulaire. Cette validation ne constitue pas une vérification de l'exhaustivité des travaux à réaliser.</w:t>
      </w:r>
    </w:p>
    <w:p w14:paraId="149B81A0" w14:textId="1CB23F7E" w:rsidR="005534B5" w:rsidRPr="007120E2" w:rsidRDefault="005534B5">
      <w:pPr>
        <w:pStyle w:val="Puce1TMADEV"/>
      </w:pPr>
      <w:r w:rsidRPr="007120E2">
        <w:t>Enfin, concernant la responsabilité du Titulaire : il incombe au Titulaire de s'assurer que l'ensemble des documents soumis à validation couvre de manière exhaustive tous les travaux nécessaires au projet, conformément aux documents de référence initiaux.</w:t>
      </w:r>
    </w:p>
    <w:p w14:paraId="08FCCA2F" w14:textId="77777777" w:rsidR="00FC39C3" w:rsidRDefault="00FC39C3">
      <w:pPr>
        <w:spacing w:before="0" w:after="200" w:line="276" w:lineRule="auto"/>
        <w:jc w:val="left"/>
        <w:rPr>
          <w:rFonts w:eastAsia="Times New Roman" w:cstheme="minorHAnsi"/>
          <w:b/>
          <w:bCs/>
          <w:i/>
          <w:color w:val="000080"/>
          <w:kern w:val="32"/>
          <w:lang w:eastAsia="fr-FR" w:bidi="en-US"/>
        </w:rPr>
      </w:pPr>
      <w:bookmarkStart w:id="9246" w:name="_Toc184734527"/>
      <w:bookmarkStart w:id="9247" w:name="_Toc184821308"/>
      <w:bookmarkStart w:id="9248" w:name="_Toc184831027"/>
      <w:bookmarkStart w:id="9249" w:name="_Toc185000367"/>
      <w:bookmarkStart w:id="9250" w:name="_Toc185002960"/>
      <w:bookmarkStart w:id="9251" w:name="_Toc185416445"/>
      <w:bookmarkStart w:id="9252" w:name="_Toc185434718"/>
      <w:bookmarkStart w:id="9253" w:name="_Toc185605263"/>
      <w:bookmarkStart w:id="9254" w:name="_Toc185606797"/>
      <w:bookmarkStart w:id="9255" w:name="_Toc186449553"/>
      <w:bookmarkStart w:id="9256" w:name="_Toc186452877"/>
      <w:bookmarkStart w:id="9257" w:name="_Toc186462899"/>
      <w:bookmarkStart w:id="9258" w:name="_Toc186467296"/>
      <w:bookmarkStart w:id="9259" w:name="_Toc187053740"/>
      <w:r>
        <w:br w:type="page"/>
      </w:r>
    </w:p>
    <w:p w14:paraId="0CA56BE6" w14:textId="697D5A44" w:rsidR="00C925AF" w:rsidRPr="00B0594B" w:rsidRDefault="00C925AF" w:rsidP="004F1575">
      <w:pPr>
        <w:pStyle w:val="Titre4"/>
      </w:pPr>
      <w:bookmarkStart w:id="9260" w:name="_Toc187319422"/>
      <w:bookmarkStart w:id="9261" w:name="_Toc209605013"/>
      <w:r w:rsidRPr="00B0594B">
        <w:lastRenderedPageBreak/>
        <w:t>Méthode alternative</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4128FEDE" w14:textId="77777777" w:rsidR="00C925AF" w:rsidRPr="007120E2" w:rsidRDefault="00C925AF" w:rsidP="000821FE">
      <w:pPr>
        <w:pStyle w:val="Titre5"/>
      </w:pPr>
      <w:bookmarkStart w:id="9262" w:name="_Toc184734528"/>
      <w:bookmarkStart w:id="9263" w:name="_Toc184821309"/>
      <w:bookmarkStart w:id="9264" w:name="_Toc184831028"/>
      <w:bookmarkStart w:id="9265" w:name="_Toc185000368"/>
      <w:bookmarkStart w:id="9266" w:name="_Toc185002961"/>
      <w:bookmarkStart w:id="9267" w:name="_Toc185416446"/>
      <w:bookmarkStart w:id="9268" w:name="_Toc185434719"/>
      <w:bookmarkStart w:id="9269" w:name="_Toc185605264"/>
      <w:bookmarkStart w:id="9270" w:name="_Toc185606798"/>
      <w:bookmarkStart w:id="9271" w:name="_Toc186449554"/>
      <w:bookmarkStart w:id="9272" w:name="_Toc186452878"/>
      <w:bookmarkStart w:id="9273" w:name="_Toc186462900"/>
      <w:bookmarkStart w:id="9274" w:name="_Toc186467297"/>
      <w:bookmarkStart w:id="9275" w:name="_Toc187053741"/>
      <w:bookmarkStart w:id="9276" w:name="_Toc187319423"/>
      <w:bookmarkStart w:id="9277" w:name="_Toc209605014"/>
      <w:r w:rsidRPr="007120E2">
        <w:t>Introduction</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5CC659D9" w14:textId="77777777" w:rsidR="00C925AF" w:rsidRPr="007120E2" w:rsidRDefault="00C925AF" w:rsidP="00E32206">
      <w:pPr>
        <w:rPr>
          <w:rFonts w:cstheme="minorHAnsi"/>
        </w:rPr>
      </w:pPr>
      <w:r w:rsidRPr="007120E2">
        <w:rPr>
          <w:rFonts w:cstheme="minorHAnsi"/>
        </w:rPr>
        <w:t>La méthode alternative est utilisée dans le cas où le projet ne possède pas de spécifications fonctionnelles générales ou que celles-ci ne permettent pas un dénombrement des éléments nécessaires à l’application de la méthode standard. C’est une alternative exclusive à la méthode standard.</w:t>
      </w:r>
    </w:p>
    <w:p w14:paraId="4071B372" w14:textId="77777777" w:rsidR="00C925AF" w:rsidRPr="007120E2" w:rsidRDefault="00C925AF" w:rsidP="00E32206">
      <w:pPr>
        <w:rPr>
          <w:rFonts w:cstheme="minorHAnsi"/>
        </w:rPr>
      </w:pPr>
      <w:r w:rsidRPr="007120E2">
        <w:rPr>
          <w:rFonts w:cstheme="minorHAnsi"/>
        </w:rPr>
        <w:t xml:space="preserve">Cette méthode peut être utilisée pour un projet de refonte où il est difficile d’embrasser en un document, la totalité du projet ou dans le cas de projets réglementaires s’appliquant à un existant complexe qu’il deviendrait nécessaire de re-spécifier. </w:t>
      </w:r>
    </w:p>
    <w:p w14:paraId="64FDFF8B" w14:textId="77777777" w:rsidR="00C925AF" w:rsidRPr="007120E2" w:rsidRDefault="00C925AF" w:rsidP="00E32206">
      <w:pPr>
        <w:rPr>
          <w:rFonts w:cstheme="minorHAnsi"/>
        </w:rPr>
      </w:pPr>
      <w:r w:rsidRPr="007120E2">
        <w:rPr>
          <w:rFonts w:cstheme="minorHAnsi"/>
        </w:rPr>
        <w:t>Les entrants à cette méthode sont l’expression du besoin ou le cahier des charges du projet, une première version du Dossier d’Architecture (quand nécessaire) et tout document d’analyse macroscopique du sujet ayant pu avoir été rédigé.</w:t>
      </w:r>
    </w:p>
    <w:p w14:paraId="7F415D3F" w14:textId="63D27DD3" w:rsidR="00C925AF" w:rsidRPr="007120E2" w:rsidRDefault="00C925AF" w:rsidP="00E32206">
      <w:pPr>
        <w:rPr>
          <w:rFonts w:cstheme="minorHAnsi"/>
        </w:rPr>
      </w:pPr>
      <w:r w:rsidRPr="007120E2">
        <w:rPr>
          <w:rFonts w:cstheme="minorHAnsi"/>
        </w:rPr>
        <w:t xml:space="preserve">Cette méthode s'applique aux projets informatiques de développement dont la taille est estimée entre </w:t>
      </w:r>
      <w:r w:rsidR="00E11DD1" w:rsidRPr="007120E2">
        <w:t xml:space="preserve">1 et 3500 jours-homme DTU </w:t>
      </w:r>
      <w:r w:rsidR="00E32206" w:rsidRPr="007120E2">
        <w:t>(soit entre 1 et 7000 jours-homme au total</w:t>
      </w:r>
      <w:r w:rsidR="00E32206" w:rsidRPr="007120E2">
        <w:rPr>
          <w:rFonts w:cstheme="minorHAnsi"/>
        </w:rPr>
        <w:t>, voir plus loin)</w:t>
      </w:r>
      <w:r w:rsidRPr="007120E2">
        <w:rPr>
          <w:rFonts w:cstheme="minorHAnsi"/>
        </w:rPr>
        <w:t xml:space="preserve">. </w:t>
      </w:r>
      <w:r w:rsidRPr="000949B5">
        <w:rPr>
          <w:rFonts w:cstheme="minorHAnsi"/>
        </w:rPr>
        <w:t xml:space="preserve">Au-delà, un lotissement s’avère nécessaire et la méthode s’applique alors à la maille </w:t>
      </w:r>
      <w:r w:rsidR="00B053A8" w:rsidRPr="000949B5">
        <w:rPr>
          <w:rFonts w:cstheme="minorHAnsi"/>
        </w:rPr>
        <w:t>du lot</w:t>
      </w:r>
      <w:r w:rsidRPr="000949B5">
        <w:rPr>
          <w:rFonts w:cstheme="minorHAnsi"/>
        </w:rPr>
        <w:t>.</w:t>
      </w:r>
    </w:p>
    <w:p w14:paraId="09A32D5B" w14:textId="77777777" w:rsidR="00C925AF" w:rsidRPr="007120E2" w:rsidRDefault="00C925AF" w:rsidP="00D02865">
      <w:pPr>
        <w:pStyle w:val="Titre5"/>
      </w:pPr>
      <w:bookmarkStart w:id="9278" w:name="_Toc185000369"/>
      <w:bookmarkStart w:id="9279" w:name="_Toc185002962"/>
      <w:bookmarkStart w:id="9280" w:name="_Toc185416447"/>
      <w:bookmarkStart w:id="9281" w:name="_Toc185434720"/>
      <w:bookmarkStart w:id="9282" w:name="_Toc185605265"/>
      <w:bookmarkStart w:id="9283" w:name="_Toc185606799"/>
      <w:bookmarkStart w:id="9284" w:name="_Toc186449555"/>
      <w:bookmarkStart w:id="9285" w:name="_Toc186452879"/>
      <w:bookmarkStart w:id="9286" w:name="_Toc186462901"/>
      <w:bookmarkStart w:id="9287" w:name="_Toc186467298"/>
      <w:bookmarkStart w:id="9288" w:name="_Toc187053742"/>
      <w:bookmarkStart w:id="9289" w:name="_Toc187319424"/>
      <w:bookmarkStart w:id="9290" w:name="_Toc209605015"/>
      <w:r w:rsidRPr="007120E2">
        <w:t>Critères d'estimation et graduation</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540FAC16" w14:textId="77777777" w:rsidR="00C925AF" w:rsidRPr="007120E2" w:rsidRDefault="00C925AF" w:rsidP="00C925AF">
      <w:pPr>
        <w:rPr>
          <w:rFonts w:cstheme="minorHAnsi"/>
        </w:rPr>
      </w:pPr>
      <w:r w:rsidRPr="007120E2">
        <w:rPr>
          <w:rFonts w:cstheme="minorHAnsi"/>
        </w:rPr>
        <w:t>Les critères permettant d’estimer la complexité du projet sont détaillés ci-après. Leur complexité propre est évaluée en six niveaux :</w:t>
      </w:r>
    </w:p>
    <w:p w14:paraId="7849B263" w14:textId="77777777" w:rsidR="00C925AF" w:rsidRPr="007120E2" w:rsidRDefault="00C925AF" w:rsidP="00F403B5">
      <w:pPr>
        <w:pStyle w:val="Puce1TMADEV"/>
      </w:pPr>
      <w:r w:rsidRPr="007120E2">
        <w:t>Critère de complexité fonctionnelle et réglementaire</w:t>
      </w:r>
    </w:p>
    <w:p w14:paraId="3E4D7D78" w14:textId="77777777" w:rsidR="00C925AF" w:rsidRPr="007120E2" w:rsidRDefault="00C925AF">
      <w:pPr>
        <w:pStyle w:val="Puce1TMADEV"/>
      </w:pPr>
      <w:r w:rsidRPr="007120E2">
        <w:t>Critère de complexité algorithmique</w:t>
      </w:r>
    </w:p>
    <w:p w14:paraId="3DD34806" w14:textId="77777777" w:rsidR="00C925AF" w:rsidRPr="007120E2" w:rsidRDefault="00C925AF">
      <w:pPr>
        <w:pStyle w:val="Puce1TMADEV"/>
      </w:pPr>
      <w:r w:rsidRPr="007120E2">
        <w:t>Critère de complexité technologique</w:t>
      </w:r>
    </w:p>
    <w:p w14:paraId="6D7EE971" w14:textId="77777777" w:rsidR="00C925AF" w:rsidRPr="007120E2" w:rsidRDefault="00C925AF">
      <w:pPr>
        <w:pStyle w:val="Puce1TMADEV"/>
      </w:pPr>
      <w:r w:rsidRPr="007120E2">
        <w:t>Critère de complexité liée aux données</w:t>
      </w:r>
    </w:p>
    <w:p w14:paraId="38CE7708" w14:textId="77777777" w:rsidR="00C925AF" w:rsidRPr="007120E2" w:rsidRDefault="00C925AF">
      <w:pPr>
        <w:pStyle w:val="Puce1TMADEV"/>
      </w:pPr>
      <w:r w:rsidRPr="007120E2">
        <w:t>Critère de complexité liée aux contraintes et exigence de Sécurité</w:t>
      </w:r>
    </w:p>
    <w:p w14:paraId="63B945CC" w14:textId="77777777" w:rsidR="00C925AF" w:rsidRPr="007120E2" w:rsidRDefault="00C925AF">
      <w:pPr>
        <w:pStyle w:val="Puce1TMADEV"/>
      </w:pPr>
      <w:r w:rsidRPr="007120E2">
        <w:t>Critère de complexité liée aux IHM (Interface Homme-Machine)</w:t>
      </w:r>
    </w:p>
    <w:p w14:paraId="55B77F6C" w14:textId="77777777" w:rsidR="00C925AF" w:rsidRPr="007120E2" w:rsidRDefault="00C925AF">
      <w:pPr>
        <w:pStyle w:val="Puce1TMADEV"/>
      </w:pPr>
      <w:r w:rsidRPr="007120E2">
        <w:t>Critère de complexité liée à l’écosystème informatique</w:t>
      </w:r>
    </w:p>
    <w:p w14:paraId="7BA023AE" w14:textId="77777777" w:rsidR="00C925AF" w:rsidRPr="007120E2" w:rsidRDefault="00C925AF">
      <w:pPr>
        <w:pStyle w:val="Puce1TMADEV"/>
      </w:pPr>
      <w:r w:rsidRPr="007120E2">
        <w:t>Critère de complexité liée à l’architecture applicative</w:t>
      </w:r>
    </w:p>
    <w:p w14:paraId="4985B50F" w14:textId="659E2CA4" w:rsidR="00C925AF" w:rsidRPr="007120E2" w:rsidRDefault="00C925AF" w:rsidP="00E32206">
      <w:r w:rsidRPr="007120E2">
        <w:t>Pour un critère donné, chaque niveau est défini par une ou plusieurs caractéristiques. De ce fait, il se peut que pour un projet à réaliser, des caractéristiques de différents niveaux soient applicables. Dans ce cas, la caractéristique correspondant au niveau le plus élevée est retenu</w:t>
      </w:r>
      <w:r w:rsidR="00393194" w:rsidRPr="007120E2">
        <w:t>e</w:t>
      </w:r>
      <w:r w:rsidRPr="007120E2">
        <w:t>.</w:t>
      </w:r>
    </w:p>
    <w:p w14:paraId="297FDB30" w14:textId="3E03A493" w:rsidR="00C925AF" w:rsidRPr="007120E2" w:rsidRDefault="00C925AF" w:rsidP="00E32206">
      <w:r w:rsidRPr="007120E2">
        <w:t xml:space="preserve">La Cnam donne une estimation du niveau de complexité des </w:t>
      </w:r>
      <w:r w:rsidR="005D0CFA" w:rsidRPr="007120E2">
        <w:t xml:space="preserve">différents </w:t>
      </w:r>
      <w:r w:rsidRPr="007120E2">
        <w:t>critères au Titulaire. Le Titulaire doit valider cette complexité ou, le cas écheant, proposer une appréciation alternative en la justifiant de manière argumentée pour chacun des critères. Cette proposition doit être validée par la Cnam.</w:t>
      </w:r>
    </w:p>
    <w:p w14:paraId="2FD93522" w14:textId="6D38FEC0" w:rsidR="00FC39C3" w:rsidRDefault="00FC39C3" w:rsidP="00FC39C3">
      <w:r>
        <w:br w:type="page"/>
      </w:r>
    </w:p>
    <w:p w14:paraId="29089901" w14:textId="77777777" w:rsidR="00C925AF" w:rsidRPr="007120E2" w:rsidRDefault="00C925AF" w:rsidP="0085010E">
      <w:pPr>
        <w:pStyle w:val="Titre6"/>
      </w:pPr>
      <w:r w:rsidRPr="007120E2">
        <w:lastRenderedPageBreak/>
        <w:t>Critère de complexité fonctionnelle et réglementaire</w:t>
      </w:r>
    </w:p>
    <w:tbl>
      <w:tblPr>
        <w:tblStyle w:val="Grilledutableau"/>
        <w:tblW w:w="0" w:type="auto"/>
        <w:tblBorders>
          <w:top w:val="none" w:sz="0" w:space="0" w:color="auto"/>
          <w:left w:val="none" w:sz="0" w:space="0" w:color="auto"/>
        </w:tblBorders>
        <w:tblLook w:val="04A0" w:firstRow="1" w:lastRow="0" w:firstColumn="1" w:lastColumn="0" w:noHBand="0" w:noVBand="1"/>
      </w:tblPr>
      <w:tblGrid>
        <w:gridCol w:w="2263"/>
        <w:gridCol w:w="3544"/>
        <w:gridCol w:w="3255"/>
      </w:tblGrid>
      <w:tr w:rsidR="000A2645" w:rsidRPr="007120E2" w14:paraId="2053638B" w14:textId="77777777" w:rsidTr="000A2645">
        <w:tc>
          <w:tcPr>
            <w:tcW w:w="9062" w:type="dxa"/>
            <w:gridSpan w:val="3"/>
            <w:tcBorders>
              <w:top w:val="single" w:sz="4" w:space="0" w:color="000000"/>
              <w:left w:val="single" w:sz="4" w:space="0" w:color="000000"/>
              <w:bottom w:val="single" w:sz="4" w:space="0" w:color="000000"/>
            </w:tcBorders>
            <w:shd w:val="clear" w:color="auto" w:fill="4BACC6" w:themeFill="accent5"/>
          </w:tcPr>
          <w:p w14:paraId="12C8117B" w14:textId="77777777" w:rsidR="000A2645" w:rsidRPr="007120E2" w:rsidRDefault="000A2645"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fonctionnelle et réglementaire</w:t>
            </w:r>
          </w:p>
        </w:tc>
      </w:tr>
      <w:tr w:rsidR="00C925AF" w:rsidRPr="007120E2" w14:paraId="65B64289" w14:textId="77777777" w:rsidTr="00E119E1">
        <w:tc>
          <w:tcPr>
            <w:tcW w:w="2263" w:type="dxa"/>
            <w:tcBorders>
              <w:top w:val="single" w:sz="4" w:space="0" w:color="000000"/>
              <w:left w:val="single" w:sz="4" w:space="0" w:color="000000"/>
              <w:bottom w:val="single" w:sz="4" w:space="0" w:color="000000"/>
            </w:tcBorders>
            <w:shd w:val="clear" w:color="auto" w:fill="1F497D" w:themeFill="text2"/>
          </w:tcPr>
          <w:p w14:paraId="3A1E8664" w14:textId="46A5D465" w:rsidR="00C925AF" w:rsidRPr="007120E2" w:rsidRDefault="00670DD1" w:rsidP="005D0CFA">
            <w:pPr>
              <w:spacing w:before="0" w:after="0"/>
              <w:ind w:left="-109"/>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40167B53"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55" w:type="dxa"/>
            <w:tcBorders>
              <w:top w:val="single" w:sz="4" w:space="0" w:color="000000"/>
            </w:tcBorders>
            <w:shd w:val="clear" w:color="auto" w:fill="1F497D" w:themeFill="text2"/>
          </w:tcPr>
          <w:p w14:paraId="3986068E" w14:textId="051D8988"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C925AF" w:rsidRPr="007120E2" w14:paraId="6DD89501" w14:textId="77777777" w:rsidTr="00E119E1">
        <w:tc>
          <w:tcPr>
            <w:tcW w:w="2263" w:type="dxa"/>
            <w:tcBorders>
              <w:top w:val="single" w:sz="4" w:space="0" w:color="000000"/>
              <w:left w:val="single" w:sz="4" w:space="0" w:color="000000"/>
            </w:tcBorders>
            <w:shd w:val="clear" w:color="auto" w:fill="auto"/>
          </w:tcPr>
          <w:p w14:paraId="1C237084" w14:textId="1849BF9E" w:rsidR="00C925AF" w:rsidRPr="007120E2" w:rsidRDefault="00C925AF" w:rsidP="005D0CFA">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16A03D44" w14:textId="5FD506EC" w:rsidR="00C925AF" w:rsidRPr="007120E2" w:rsidRDefault="00C925AF" w:rsidP="005D0CFA">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w:t>
            </w:r>
            <w:r w:rsidR="00E119E1" w:rsidRPr="007120E2">
              <w:rPr>
                <w:rFonts w:asciiTheme="minorHAnsi" w:hAnsiTheme="minorHAnsi" w:cstheme="minorHAnsi"/>
                <w:sz w:val="20"/>
                <w:szCs w:val="20"/>
              </w:rPr>
              <w:t xml:space="preserve"> quant au F</w:t>
            </w:r>
            <w:r w:rsidR="005D0CFA" w:rsidRPr="007120E2">
              <w:rPr>
                <w:rFonts w:asciiTheme="minorHAnsi" w:hAnsiTheme="minorHAnsi" w:cstheme="minorHAnsi"/>
                <w:sz w:val="20"/>
                <w:szCs w:val="20"/>
              </w:rPr>
              <w:t>onctionnel</w:t>
            </w:r>
          </w:p>
        </w:tc>
        <w:tc>
          <w:tcPr>
            <w:tcW w:w="3544" w:type="dxa"/>
          </w:tcPr>
          <w:p w14:paraId="1C5B0DDB"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n’ajoute pas ni ne modifie de règles fonctionnelles</w:t>
            </w:r>
          </w:p>
        </w:tc>
        <w:tc>
          <w:tcPr>
            <w:tcW w:w="3255" w:type="dxa"/>
          </w:tcPr>
          <w:p w14:paraId="6C2F4E37" w14:textId="2F68AC49" w:rsidR="00C925AF" w:rsidRPr="007120E2" w:rsidRDefault="005D0CFA"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Projet technique de traitemement d’obsolescence technique</w:t>
            </w:r>
          </w:p>
        </w:tc>
      </w:tr>
      <w:tr w:rsidR="00C925AF" w:rsidRPr="007120E2" w14:paraId="492B07B5" w14:textId="77777777" w:rsidTr="00E119E1">
        <w:trPr>
          <w:trHeight w:val="880"/>
        </w:trPr>
        <w:tc>
          <w:tcPr>
            <w:tcW w:w="2263" w:type="dxa"/>
            <w:tcBorders>
              <w:top w:val="single" w:sz="4" w:space="0" w:color="000000"/>
              <w:left w:val="single" w:sz="4" w:space="0" w:color="000000"/>
              <w:bottom w:val="single" w:sz="4" w:space="0" w:color="000000"/>
            </w:tcBorders>
            <w:shd w:val="clear" w:color="auto" w:fill="auto"/>
          </w:tcPr>
          <w:p w14:paraId="28D93F7A" w14:textId="5B9A2613" w:rsidR="00C925AF" w:rsidRPr="007120E2" w:rsidRDefault="00C925AF" w:rsidP="005D0CFA">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2</w:t>
            </w:r>
          </w:p>
          <w:p w14:paraId="3164E564" w14:textId="55D1EC2F" w:rsidR="00C925AF" w:rsidRPr="007120E2" w:rsidRDefault="00C925AF" w:rsidP="00E119E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faible</w:t>
            </w:r>
            <w:r w:rsidR="005D0CFA" w:rsidRPr="007120E2">
              <w:rPr>
                <w:rFonts w:asciiTheme="minorHAnsi" w:hAnsiTheme="minorHAnsi" w:cstheme="minorHAnsi"/>
                <w:sz w:val="20"/>
                <w:szCs w:val="20"/>
              </w:rPr>
              <w:t xml:space="preserve"> quant au </w:t>
            </w:r>
            <w:r w:rsidR="00E119E1" w:rsidRPr="007120E2">
              <w:rPr>
                <w:rFonts w:asciiTheme="minorHAnsi" w:hAnsiTheme="minorHAnsi" w:cstheme="minorHAnsi"/>
                <w:sz w:val="20"/>
                <w:szCs w:val="20"/>
              </w:rPr>
              <w:t>F</w:t>
            </w:r>
            <w:r w:rsidR="005D0CFA" w:rsidRPr="007120E2">
              <w:rPr>
                <w:rFonts w:asciiTheme="minorHAnsi" w:hAnsiTheme="minorHAnsi" w:cstheme="minorHAnsi"/>
                <w:sz w:val="20"/>
                <w:szCs w:val="20"/>
              </w:rPr>
              <w:t>onctionnel</w:t>
            </w:r>
          </w:p>
        </w:tc>
        <w:tc>
          <w:tcPr>
            <w:tcW w:w="3544" w:type="dxa"/>
            <w:tcBorders>
              <w:bottom w:val="single" w:sz="4" w:space="0" w:color="000000"/>
            </w:tcBorders>
          </w:tcPr>
          <w:p w14:paraId="06C0FE6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Fonctionnalités limitées et bien définies</w:t>
            </w:r>
          </w:p>
          <w:p w14:paraId="34EC7D6D"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Peu ou pas d'interactions entre les différentes fonctionnalités</w:t>
            </w:r>
          </w:p>
          <w:p w14:paraId="6F94876D"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Logique métier simple</w:t>
            </w:r>
          </w:p>
        </w:tc>
        <w:tc>
          <w:tcPr>
            <w:tcW w:w="3255" w:type="dxa"/>
            <w:tcBorders>
              <w:bottom w:val="single" w:sz="4" w:space="0" w:color="000000"/>
            </w:tcBorders>
          </w:tcPr>
          <w:p w14:paraId="39B0EDE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Un module de calcul simple</w:t>
            </w:r>
            <w:r w:rsidR="00E32206" w:rsidRPr="007120E2">
              <w:rPr>
                <w:rFonts w:asciiTheme="minorHAnsi" w:hAnsiTheme="minorHAnsi" w:cstheme="minorHAnsi"/>
                <w:sz w:val="20"/>
                <w:szCs w:val="20"/>
              </w:rPr>
              <w:t xml:space="preserve"> type calculette €uro</w:t>
            </w:r>
          </w:p>
          <w:p w14:paraId="301C4FB8" w14:textId="333F1A70" w:rsidR="005D0CFA" w:rsidRPr="007120E2" w:rsidRDefault="005D0CFA"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Paramétrage d’une application (Rémunération conventionnelle)</w:t>
            </w:r>
          </w:p>
        </w:tc>
      </w:tr>
      <w:tr w:rsidR="00C925AF" w:rsidRPr="007120E2" w14:paraId="3428A05F" w14:textId="77777777" w:rsidTr="00E119E1">
        <w:tc>
          <w:tcPr>
            <w:tcW w:w="2263" w:type="dxa"/>
            <w:tcBorders>
              <w:top w:val="single" w:sz="4" w:space="0" w:color="000000"/>
              <w:left w:val="single" w:sz="4" w:space="0" w:color="000000"/>
              <w:bottom w:val="single" w:sz="4" w:space="0" w:color="000000"/>
              <w:right w:val="single" w:sz="4" w:space="0" w:color="000000"/>
            </w:tcBorders>
            <w:shd w:val="clear" w:color="auto" w:fill="auto"/>
          </w:tcPr>
          <w:p w14:paraId="12D377A2" w14:textId="06AEAE53" w:rsidR="00C925AF" w:rsidRPr="007120E2" w:rsidRDefault="00C925AF" w:rsidP="005D0CFA">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55A14343" w14:textId="0C70E8F5" w:rsidR="00C925AF" w:rsidRPr="007120E2" w:rsidRDefault="00C925AF" w:rsidP="005D0CFA">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w:t>
            </w:r>
            <w:r w:rsidR="00E119E1" w:rsidRPr="007120E2">
              <w:rPr>
                <w:rFonts w:asciiTheme="minorHAnsi" w:hAnsiTheme="minorHAnsi" w:cstheme="minorHAnsi"/>
                <w:sz w:val="20"/>
                <w:szCs w:val="20"/>
              </w:rPr>
              <w:t xml:space="preserve"> quant au F</w:t>
            </w:r>
            <w:r w:rsidR="005D0CFA" w:rsidRPr="007120E2">
              <w:rPr>
                <w:rFonts w:asciiTheme="minorHAnsi" w:hAnsiTheme="minorHAnsi" w:cstheme="minorHAnsi"/>
                <w:sz w:val="20"/>
                <w:szCs w:val="20"/>
              </w:rPr>
              <w:t>onctionnel</w:t>
            </w:r>
          </w:p>
        </w:tc>
        <w:tc>
          <w:tcPr>
            <w:tcW w:w="3544" w:type="dxa"/>
            <w:tcBorders>
              <w:top w:val="single" w:sz="4" w:space="0" w:color="000000"/>
              <w:left w:val="single" w:sz="4" w:space="0" w:color="000000"/>
              <w:bottom w:val="single" w:sz="4" w:space="0" w:color="000000"/>
              <w:right w:val="single" w:sz="4" w:space="0" w:color="000000"/>
            </w:tcBorders>
          </w:tcPr>
          <w:p w14:paraId="269E5122"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Quelques fonctionnalités interdépendantes</w:t>
            </w:r>
          </w:p>
          <w:p w14:paraId="229B5F7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Logique métier relativement simple</w:t>
            </w:r>
          </w:p>
          <w:p w14:paraId="3DAB2BF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Peu de cas particuliers à gérer</w:t>
            </w:r>
          </w:p>
        </w:tc>
        <w:tc>
          <w:tcPr>
            <w:tcW w:w="3255" w:type="dxa"/>
            <w:tcBorders>
              <w:top w:val="single" w:sz="4" w:space="0" w:color="000000"/>
              <w:left w:val="single" w:sz="4" w:space="0" w:color="000000"/>
              <w:bottom w:val="single" w:sz="4" w:space="0" w:color="000000"/>
              <w:right w:val="single" w:sz="4" w:space="0" w:color="000000"/>
            </w:tcBorders>
          </w:tcPr>
          <w:p w14:paraId="1C45E1C2" w14:textId="77777777" w:rsidR="00C925AF" w:rsidRPr="007120E2" w:rsidRDefault="00E32206"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Outils de suivi des délais de traitement des processus de l’Assurance Maladie</w:t>
            </w:r>
          </w:p>
          <w:p w14:paraId="6AC21EE8" w14:textId="698237CE" w:rsidR="005D0CFA" w:rsidRPr="007120E2" w:rsidRDefault="005D0CFA"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Gestion des admissions en non valeur (QW 4.43, ANV)</w:t>
            </w:r>
          </w:p>
        </w:tc>
      </w:tr>
      <w:tr w:rsidR="00C925AF" w:rsidRPr="007120E2" w14:paraId="329E3CF6" w14:textId="77777777" w:rsidTr="00E119E1">
        <w:tc>
          <w:tcPr>
            <w:tcW w:w="2263" w:type="dxa"/>
            <w:tcBorders>
              <w:top w:val="single" w:sz="4" w:space="0" w:color="000000"/>
              <w:left w:val="single" w:sz="4" w:space="0" w:color="000000"/>
            </w:tcBorders>
            <w:shd w:val="clear" w:color="auto" w:fill="auto"/>
          </w:tcPr>
          <w:p w14:paraId="159D1A2E" w14:textId="4A4D0E07" w:rsidR="00C925AF" w:rsidRPr="007120E2" w:rsidRDefault="00C925AF" w:rsidP="005D0CFA">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47021CFE" w14:textId="460CFF90" w:rsidR="00C925AF" w:rsidRPr="007120E2" w:rsidRDefault="00C925AF" w:rsidP="005D0CFA">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w:t>
            </w:r>
            <w:r w:rsidR="005D0CFA" w:rsidRPr="007120E2">
              <w:rPr>
                <w:rFonts w:asciiTheme="minorHAnsi" w:hAnsiTheme="minorHAnsi" w:cstheme="minorHAnsi"/>
                <w:sz w:val="20"/>
                <w:szCs w:val="20"/>
              </w:rPr>
              <w:t xml:space="preserve"> </w:t>
            </w:r>
            <w:r w:rsidR="00E119E1" w:rsidRPr="007120E2">
              <w:rPr>
                <w:rFonts w:asciiTheme="minorHAnsi" w:hAnsiTheme="minorHAnsi" w:cstheme="minorHAnsi"/>
                <w:sz w:val="20"/>
                <w:szCs w:val="20"/>
              </w:rPr>
              <w:t>quant au F</w:t>
            </w:r>
            <w:r w:rsidR="005D0CFA" w:rsidRPr="007120E2">
              <w:rPr>
                <w:rFonts w:asciiTheme="minorHAnsi" w:hAnsiTheme="minorHAnsi" w:cstheme="minorHAnsi"/>
                <w:sz w:val="20"/>
                <w:szCs w:val="20"/>
              </w:rPr>
              <w:t>onctionnel</w:t>
            </w:r>
          </w:p>
        </w:tc>
        <w:tc>
          <w:tcPr>
            <w:tcW w:w="3544" w:type="dxa"/>
            <w:tcBorders>
              <w:top w:val="single" w:sz="4" w:space="0" w:color="000000"/>
            </w:tcBorders>
          </w:tcPr>
          <w:p w14:paraId="371F24A6"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Nombreux scénarios et cas d'utilisation</w:t>
            </w:r>
          </w:p>
          <w:p w14:paraId="40CDCF1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Interactions complexes entre les différentes fonctionnalités</w:t>
            </w:r>
          </w:p>
          <w:p w14:paraId="328F916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Logique métier modérée</w:t>
            </w:r>
          </w:p>
        </w:tc>
        <w:tc>
          <w:tcPr>
            <w:tcW w:w="3255" w:type="dxa"/>
            <w:tcBorders>
              <w:top w:val="single" w:sz="4" w:space="0" w:color="000000"/>
            </w:tcBorders>
          </w:tcPr>
          <w:p w14:paraId="3A07DF88" w14:textId="31FA8400" w:rsidR="00E32206" w:rsidRPr="007120E2" w:rsidRDefault="00E32206"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 xml:space="preserve">La réalisation d’un </w:t>
            </w:r>
            <w:r w:rsidR="005D0CFA" w:rsidRPr="007120E2">
              <w:rPr>
                <w:rFonts w:asciiTheme="minorHAnsi" w:hAnsiTheme="minorHAnsi" w:cstheme="minorHAnsi"/>
                <w:sz w:val="20"/>
                <w:szCs w:val="20"/>
              </w:rPr>
              <w:t>suivi</w:t>
            </w:r>
            <w:r w:rsidRPr="007120E2">
              <w:rPr>
                <w:rFonts w:asciiTheme="minorHAnsi" w:hAnsiTheme="minorHAnsi" w:cstheme="minorHAnsi"/>
                <w:sz w:val="20"/>
                <w:szCs w:val="20"/>
              </w:rPr>
              <w:t xml:space="preserve"> de consommation type GAMA sur les atypies de consommation pour les frais de santé </w:t>
            </w:r>
          </w:p>
          <w:p w14:paraId="48CB1981" w14:textId="4E171DC0" w:rsidR="00C925AF" w:rsidRPr="007120E2" w:rsidRDefault="00E32206"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Module de soumission des Feuilles de Soins Electroniques</w:t>
            </w:r>
          </w:p>
        </w:tc>
      </w:tr>
      <w:tr w:rsidR="00C925AF" w:rsidRPr="007120E2" w14:paraId="28F13355" w14:textId="77777777" w:rsidTr="00E119E1">
        <w:tc>
          <w:tcPr>
            <w:tcW w:w="2263" w:type="dxa"/>
            <w:tcBorders>
              <w:top w:val="single" w:sz="4" w:space="0" w:color="000000"/>
              <w:left w:val="single" w:sz="4" w:space="0" w:color="000000"/>
            </w:tcBorders>
            <w:shd w:val="clear" w:color="auto" w:fill="auto"/>
          </w:tcPr>
          <w:p w14:paraId="7B956DB3" w14:textId="5104C360" w:rsidR="00C925AF" w:rsidRPr="007120E2" w:rsidRDefault="00C925AF" w:rsidP="005D0CFA">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2E9E5F0B" w14:textId="190E8A96" w:rsidR="00C925AF" w:rsidRPr="007120E2" w:rsidRDefault="00C925AF" w:rsidP="005D0CFA">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Elevée</w:t>
            </w:r>
            <w:r w:rsidR="00E119E1" w:rsidRPr="007120E2">
              <w:rPr>
                <w:rFonts w:asciiTheme="minorHAnsi" w:hAnsiTheme="minorHAnsi" w:cstheme="minorHAnsi"/>
                <w:sz w:val="20"/>
                <w:szCs w:val="20"/>
              </w:rPr>
              <w:t xml:space="preserve"> quant au F</w:t>
            </w:r>
            <w:r w:rsidR="005D0CFA" w:rsidRPr="007120E2">
              <w:rPr>
                <w:rFonts w:asciiTheme="minorHAnsi" w:hAnsiTheme="minorHAnsi" w:cstheme="minorHAnsi"/>
                <w:sz w:val="20"/>
                <w:szCs w:val="20"/>
              </w:rPr>
              <w:t>onctionnel</w:t>
            </w:r>
          </w:p>
        </w:tc>
        <w:tc>
          <w:tcPr>
            <w:tcW w:w="3544" w:type="dxa"/>
          </w:tcPr>
          <w:p w14:paraId="0CB0FBF2"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Nombre important de fonctionnalités et de règles métier</w:t>
            </w:r>
          </w:p>
          <w:p w14:paraId="7CBE294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Logique métier complexe avec de nombreux cas particuliers</w:t>
            </w:r>
          </w:p>
          <w:p w14:paraId="2643B6F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Interactions avec d'autres systèmes</w:t>
            </w:r>
          </w:p>
        </w:tc>
        <w:tc>
          <w:tcPr>
            <w:tcW w:w="3255" w:type="dxa"/>
          </w:tcPr>
          <w:p w14:paraId="6987B1CE" w14:textId="77777777" w:rsidR="00C925AF" w:rsidRPr="007120E2" w:rsidRDefault="00E32206"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Portail assuré</w:t>
            </w:r>
          </w:p>
          <w:p w14:paraId="0ECEA734" w14:textId="3DF6EA24" w:rsidR="00CA6011" w:rsidRPr="007120E2" w:rsidRDefault="00CA6011"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 gestion totale des dettes et des créances dans les échanges avec les orgnismes européens de sécu</w:t>
            </w:r>
            <w:r w:rsidR="006E7BA9">
              <w:rPr>
                <w:rFonts w:asciiTheme="minorHAnsi" w:hAnsiTheme="minorHAnsi" w:cstheme="minorHAnsi"/>
                <w:sz w:val="20"/>
                <w:szCs w:val="20"/>
              </w:rPr>
              <w:t>r</w:t>
            </w:r>
            <w:r w:rsidRPr="007120E2">
              <w:rPr>
                <w:rFonts w:asciiTheme="minorHAnsi" w:hAnsiTheme="minorHAnsi" w:cstheme="minorHAnsi"/>
                <w:sz w:val="20"/>
                <w:szCs w:val="20"/>
              </w:rPr>
              <w:t>ité sociale (OVERSI).</w:t>
            </w:r>
          </w:p>
        </w:tc>
      </w:tr>
      <w:tr w:rsidR="00C925AF" w:rsidRPr="007120E2" w14:paraId="5DA16B0A" w14:textId="77777777" w:rsidTr="00E119E1">
        <w:tc>
          <w:tcPr>
            <w:tcW w:w="2263" w:type="dxa"/>
            <w:tcBorders>
              <w:top w:val="single" w:sz="4" w:space="0" w:color="000000"/>
              <w:left w:val="single" w:sz="4" w:space="0" w:color="000000"/>
            </w:tcBorders>
            <w:shd w:val="clear" w:color="auto" w:fill="auto"/>
          </w:tcPr>
          <w:p w14:paraId="484B1B9F" w14:textId="05C01964" w:rsidR="00C925AF" w:rsidRPr="007120E2" w:rsidRDefault="00C925AF" w:rsidP="005D0CFA">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046F7124" w14:textId="7DCDB771" w:rsidR="00C925AF" w:rsidRPr="007120E2" w:rsidRDefault="00C925AF" w:rsidP="005D0CFA">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w:t>
            </w:r>
            <w:r w:rsidR="00CA6011" w:rsidRPr="007120E2">
              <w:rPr>
                <w:rFonts w:asciiTheme="minorHAnsi" w:hAnsiTheme="minorHAnsi" w:cstheme="minorHAnsi"/>
                <w:sz w:val="20"/>
                <w:szCs w:val="20"/>
              </w:rPr>
              <w:t xml:space="preserve"> </w:t>
            </w:r>
            <w:r w:rsidR="00E119E1" w:rsidRPr="007120E2">
              <w:rPr>
                <w:rFonts w:asciiTheme="minorHAnsi" w:hAnsiTheme="minorHAnsi" w:cstheme="minorHAnsi"/>
                <w:sz w:val="20"/>
                <w:szCs w:val="20"/>
              </w:rPr>
              <w:t>quant au F</w:t>
            </w:r>
            <w:r w:rsidR="00CA6011" w:rsidRPr="007120E2">
              <w:rPr>
                <w:rFonts w:asciiTheme="minorHAnsi" w:hAnsiTheme="minorHAnsi" w:cstheme="minorHAnsi"/>
                <w:sz w:val="20"/>
                <w:szCs w:val="20"/>
              </w:rPr>
              <w:t>onctionnel</w:t>
            </w:r>
          </w:p>
        </w:tc>
        <w:tc>
          <w:tcPr>
            <w:tcW w:w="3544" w:type="dxa"/>
          </w:tcPr>
          <w:p w14:paraId="42542567"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Système complexe avec de nombreuses fonctionnalités évoluant dans un environnement dynamique</w:t>
            </w:r>
          </w:p>
          <w:p w14:paraId="312BCA8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Logique métier très complexe, souvent basée sur des règles métier métier évolutives</w:t>
            </w:r>
          </w:p>
          <w:p w14:paraId="78050B9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Intégration avec de nombreux systèmes externes</w:t>
            </w:r>
          </w:p>
        </w:tc>
        <w:tc>
          <w:tcPr>
            <w:tcW w:w="3255" w:type="dxa"/>
          </w:tcPr>
          <w:p w14:paraId="6AB94C39" w14:textId="0A08F545" w:rsidR="00E32206" w:rsidRPr="007120E2" w:rsidRDefault="00E32206"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 ré-écriture des règles métier sur les Indemnités Journalières</w:t>
            </w:r>
            <w:r w:rsidR="00CA6011" w:rsidRPr="007120E2">
              <w:rPr>
                <w:rFonts w:asciiTheme="minorHAnsi" w:hAnsiTheme="minorHAnsi" w:cstheme="minorHAnsi"/>
                <w:sz w:val="20"/>
                <w:szCs w:val="20"/>
              </w:rPr>
              <w:t xml:space="preserve"> (</w:t>
            </w:r>
            <w:r w:rsidR="00CA6011" w:rsidRPr="00BB5BBF">
              <w:rPr>
                <w:rFonts w:asciiTheme="minorHAnsi" w:hAnsiTheme="minorHAnsi" w:cstheme="minorHAnsi"/>
                <w:sz w:val="20"/>
                <w:szCs w:val="20"/>
              </w:rPr>
              <w:t>ARPEGE)</w:t>
            </w:r>
            <w:r w:rsidRPr="00BB5BBF">
              <w:rPr>
                <w:rFonts w:asciiTheme="minorHAnsi" w:hAnsiTheme="minorHAnsi" w:cstheme="minorHAnsi"/>
                <w:sz w:val="20"/>
                <w:szCs w:val="20"/>
              </w:rPr>
              <w:t>.</w:t>
            </w:r>
          </w:p>
          <w:p w14:paraId="749A46F7" w14:textId="678F02DB" w:rsidR="00C925AF" w:rsidRPr="007120E2" w:rsidRDefault="00E32206"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Plateforme de gestion de la santé personnalisée (type RESTI-PS)</w:t>
            </w:r>
          </w:p>
        </w:tc>
      </w:tr>
    </w:tbl>
    <w:p w14:paraId="08DA006D" w14:textId="77777777" w:rsidR="00FC39C3" w:rsidRDefault="00FC39C3" w:rsidP="00FC39C3">
      <w:bookmarkStart w:id="9291" w:name="_Toc184734529"/>
      <w:bookmarkStart w:id="9292" w:name="_Toc184821310"/>
      <w:bookmarkStart w:id="9293" w:name="_Toc184831029"/>
    </w:p>
    <w:p w14:paraId="2A5B0138" w14:textId="77777777" w:rsidR="00FC39C3" w:rsidRDefault="00FC39C3" w:rsidP="00FC39C3">
      <w:pPr>
        <w:rPr>
          <w:rFonts w:eastAsia="Cambria" w:cstheme="minorHAnsi"/>
          <w:spacing w:val="10"/>
          <w:szCs w:val="22"/>
          <w:lang w:eastAsia="fr-FR"/>
        </w:rPr>
      </w:pPr>
      <w:r>
        <w:br w:type="page"/>
      </w:r>
    </w:p>
    <w:p w14:paraId="14943B79" w14:textId="2E4F1164" w:rsidR="00C925AF" w:rsidRPr="007120E2" w:rsidRDefault="00C925AF" w:rsidP="0085010E">
      <w:pPr>
        <w:pStyle w:val="Titre6"/>
      </w:pPr>
      <w:r w:rsidRPr="007120E2">
        <w:lastRenderedPageBreak/>
        <w:t>Critère de complexité algorithmique</w:t>
      </w:r>
      <w:bookmarkEnd w:id="9291"/>
      <w:bookmarkEnd w:id="9292"/>
      <w:bookmarkEnd w:id="9293"/>
    </w:p>
    <w:p w14:paraId="15BA4675" w14:textId="3FCEB773" w:rsidR="00C925AF" w:rsidRPr="007120E2" w:rsidRDefault="00C925AF" w:rsidP="00C925AF">
      <w:pPr>
        <w:rPr>
          <w:rFonts w:cstheme="minorHAnsi"/>
        </w:rPr>
      </w:pPr>
      <w:r w:rsidRPr="007120E2">
        <w:rPr>
          <w:rFonts w:cstheme="minorHAnsi"/>
        </w:rPr>
        <w:t>La complexité algorithmique s’apprécie dans la relation optimale entre le temps d’exécution et le volume de données manipulées. De ce fait, pour apprécier ce critère, il convient de démontrer que la complexité estimée ne peut pas être réduite. Ce critère ne prend pas en compte un mauvais codage conduisant à une complexification de la maintenabilité d’un code. Cette complexité est exprimée en notation de Landau.</w:t>
      </w:r>
    </w:p>
    <w:tbl>
      <w:tblPr>
        <w:tblStyle w:val="Grilledutableau"/>
        <w:tblW w:w="9072" w:type="dxa"/>
        <w:tblLook w:val="04A0" w:firstRow="1" w:lastRow="0" w:firstColumn="1" w:lastColumn="0" w:noHBand="0" w:noVBand="1"/>
      </w:tblPr>
      <w:tblGrid>
        <w:gridCol w:w="2268"/>
        <w:gridCol w:w="3544"/>
        <w:gridCol w:w="3260"/>
      </w:tblGrid>
      <w:tr w:rsidR="00E119E1" w:rsidRPr="007120E2" w14:paraId="3CD0BF3E" w14:textId="77777777" w:rsidTr="00E119E1">
        <w:tc>
          <w:tcPr>
            <w:tcW w:w="9072" w:type="dxa"/>
            <w:gridSpan w:val="3"/>
            <w:tcBorders>
              <w:top w:val="single" w:sz="4" w:space="0" w:color="000000"/>
              <w:left w:val="single" w:sz="4" w:space="0" w:color="000000"/>
              <w:bottom w:val="single" w:sz="4" w:space="0" w:color="000000"/>
            </w:tcBorders>
            <w:shd w:val="clear" w:color="auto" w:fill="4BACC6" w:themeFill="accent5"/>
          </w:tcPr>
          <w:p w14:paraId="44D86613" w14:textId="01B6EAAA" w:rsidR="00E119E1" w:rsidRPr="007120E2" w:rsidRDefault="00E119E1" w:rsidP="000A2645">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Critères de complexité algorithmique</w:t>
            </w:r>
          </w:p>
        </w:tc>
      </w:tr>
      <w:tr w:rsidR="000A2645" w:rsidRPr="007120E2" w14:paraId="0F50B2C7" w14:textId="77777777" w:rsidTr="00E119E1">
        <w:tc>
          <w:tcPr>
            <w:tcW w:w="2268" w:type="dxa"/>
            <w:tcBorders>
              <w:left w:val="single" w:sz="4" w:space="0" w:color="000000"/>
            </w:tcBorders>
            <w:shd w:val="clear" w:color="auto" w:fill="1F497D" w:themeFill="text2"/>
          </w:tcPr>
          <w:p w14:paraId="2F458D48" w14:textId="2A2C62D9" w:rsidR="000A2645" w:rsidRPr="007120E2" w:rsidRDefault="000A2645" w:rsidP="000A2645">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Compléxité</w:t>
            </w:r>
          </w:p>
        </w:tc>
        <w:tc>
          <w:tcPr>
            <w:tcW w:w="3544" w:type="dxa"/>
            <w:shd w:val="clear" w:color="auto" w:fill="1F497D" w:themeFill="text2"/>
          </w:tcPr>
          <w:p w14:paraId="1A49E23E" w14:textId="77777777" w:rsidR="000A2645" w:rsidRPr="007120E2" w:rsidRDefault="000A2645"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60" w:type="dxa"/>
            <w:shd w:val="clear" w:color="auto" w:fill="1F497D" w:themeFill="text2"/>
          </w:tcPr>
          <w:p w14:paraId="1F792B42" w14:textId="4BD22B8A" w:rsidR="000A2645" w:rsidRPr="007120E2" w:rsidRDefault="000A2645"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0A2645" w:rsidRPr="007120E2" w14:paraId="56B426A3" w14:textId="77777777" w:rsidTr="00E119E1">
        <w:tc>
          <w:tcPr>
            <w:tcW w:w="2268" w:type="dxa"/>
            <w:shd w:val="clear" w:color="auto" w:fill="FFFFFF" w:themeFill="background1"/>
          </w:tcPr>
          <w:p w14:paraId="396D485A" w14:textId="20B9FE33" w:rsidR="000A2645" w:rsidRPr="007120E2" w:rsidRDefault="000A2645" w:rsidP="00CA6011">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32511C88" w14:textId="102450BC" w:rsidR="000A2645" w:rsidRPr="007120E2" w:rsidRDefault="000A2645" w:rsidP="000A2645">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 quant à l’Algorithmie</w:t>
            </w:r>
            <w:r w:rsidRPr="007120E2">
              <w:rPr>
                <w:rFonts w:asciiTheme="minorHAnsi" w:hAnsiTheme="minorHAnsi" w:cstheme="minorHAnsi"/>
                <w:sz w:val="20"/>
                <w:szCs w:val="20"/>
              </w:rPr>
              <w:cr/>
              <w:t>. Algorithmie non modifiée</w:t>
            </w:r>
          </w:p>
        </w:tc>
        <w:tc>
          <w:tcPr>
            <w:tcW w:w="3544" w:type="dxa"/>
          </w:tcPr>
          <w:p w14:paraId="6CC057F5"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 xml:space="preserve">Ce cas très particulier correspond au cas où le projet ne nécessite pas de modification de l’algorithmie. </w:t>
            </w:r>
          </w:p>
          <w:p w14:paraId="29FB47F1"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consiste à ajouter du code dans un algorithme existant.</w:t>
            </w:r>
          </w:p>
        </w:tc>
        <w:tc>
          <w:tcPr>
            <w:tcW w:w="3260" w:type="dxa"/>
          </w:tcPr>
          <w:p w14:paraId="232B259A"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Modification ou ajout d’une ou plusieurs règles métier (chacun ne représentant qu’un simple condition) en tarification ou en calcul de pensions d’invalidité</w:t>
            </w:r>
          </w:p>
          <w:p w14:paraId="2803BECC" w14:textId="10078DC3"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paramétrage d’un applicatif</w:t>
            </w:r>
          </w:p>
        </w:tc>
      </w:tr>
      <w:tr w:rsidR="000A2645" w:rsidRPr="007120E2" w14:paraId="405222CD" w14:textId="77777777" w:rsidTr="00E119E1">
        <w:tc>
          <w:tcPr>
            <w:tcW w:w="2268" w:type="dxa"/>
            <w:shd w:val="clear" w:color="auto" w:fill="FFFFFF" w:themeFill="background1"/>
          </w:tcPr>
          <w:p w14:paraId="583B1DD2" w14:textId="23B5F349" w:rsidR="000A2645" w:rsidRPr="007120E2" w:rsidRDefault="000A2645"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2</w:t>
            </w:r>
          </w:p>
          <w:p w14:paraId="18A14312" w14:textId="1E2AEB20" w:rsidR="000A2645" w:rsidRPr="007120E2" w:rsidRDefault="000A2645" w:rsidP="00CA601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faible quant à l’Algorithmie :</w:t>
            </w:r>
          </w:p>
          <w:p w14:paraId="6EF3DCA0" w14:textId="7DFE30F7" w:rsidR="000A2645" w:rsidRPr="007120E2" w:rsidRDefault="000A2645" w:rsidP="00CA601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Constante (O(1))</w:t>
            </w:r>
          </w:p>
        </w:tc>
        <w:tc>
          <w:tcPr>
            <w:tcW w:w="3544" w:type="dxa"/>
          </w:tcPr>
          <w:p w14:paraId="1C63D013"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temps d'exécution est indépendant du volume des données en entrée.</w:t>
            </w:r>
          </w:p>
        </w:tc>
        <w:tc>
          <w:tcPr>
            <w:tcW w:w="3260" w:type="dxa"/>
          </w:tcPr>
          <w:p w14:paraId="3C323CBF"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Accéder à un élément d'un tableau par son index.</w:t>
            </w:r>
          </w:p>
        </w:tc>
      </w:tr>
      <w:tr w:rsidR="000A2645" w:rsidRPr="007120E2" w14:paraId="01A9EAE4" w14:textId="77777777" w:rsidTr="00E119E1">
        <w:tc>
          <w:tcPr>
            <w:tcW w:w="2268" w:type="dxa"/>
            <w:shd w:val="clear" w:color="auto" w:fill="FFFFFF" w:themeFill="background1"/>
          </w:tcPr>
          <w:p w14:paraId="2A0DE92B" w14:textId="3072BCD7" w:rsidR="000A2645" w:rsidRPr="007120E2" w:rsidRDefault="000A2645"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0BDD9638" w14:textId="3226FB42" w:rsidR="000A2645" w:rsidRPr="007120E2" w:rsidRDefault="000A2645"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 quant à l’Algorithmie :</w:t>
            </w:r>
          </w:p>
          <w:p w14:paraId="72B6D02A" w14:textId="5C28CC3B" w:rsidR="000A2645" w:rsidRPr="007120E2" w:rsidRDefault="000A2645"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Logarithmique (O(log n))</w:t>
            </w:r>
          </w:p>
        </w:tc>
        <w:tc>
          <w:tcPr>
            <w:tcW w:w="3544" w:type="dxa"/>
          </w:tcPr>
          <w:p w14:paraId="4963CC41"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temps d'exécution augmente lentement avec le volume des données, généralement en divisant le problème en sous-problèmes de plus en plus petits.</w:t>
            </w:r>
          </w:p>
          <w:p w14:paraId="6A5CC847" w14:textId="7D5E6C76"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L'algorithme est efficace pour de grands ensembles de données.</w:t>
            </w:r>
          </w:p>
        </w:tc>
        <w:tc>
          <w:tcPr>
            <w:tcW w:w="3260" w:type="dxa"/>
          </w:tcPr>
          <w:p w14:paraId="047C30BA"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Recherche dichotomique dans un tableau trié.</w:t>
            </w:r>
          </w:p>
        </w:tc>
      </w:tr>
      <w:tr w:rsidR="000A2645" w:rsidRPr="007120E2" w14:paraId="481A88D0" w14:textId="77777777" w:rsidTr="00E119E1">
        <w:tc>
          <w:tcPr>
            <w:tcW w:w="2268" w:type="dxa"/>
            <w:shd w:val="clear" w:color="auto" w:fill="FFFFFF" w:themeFill="background1"/>
          </w:tcPr>
          <w:p w14:paraId="6EA4E5C5" w14:textId="0B130F0F" w:rsidR="000A2645" w:rsidRPr="007120E2" w:rsidRDefault="000A2645"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66C3CE7A" w14:textId="26C99C0A" w:rsidR="000A2645" w:rsidRPr="007120E2" w:rsidRDefault="000A2645" w:rsidP="00CA601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 quant à l’Algorithmie :</w:t>
            </w:r>
          </w:p>
          <w:p w14:paraId="470FB891" w14:textId="054FE007" w:rsidR="000A2645" w:rsidRPr="007120E2" w:rsidRDefault="000A2645" w:rsidP="00CA601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Linéaire (O(n))</w:t>
            </w:r>
          </w:p>
        </w:tc>
        <w:tc>
          <w:tcPr>
            <w:tcW w:w="3544" w:type="dxa"/>
          </w:tcPr>
          <w:p w14:paraId="41287DC0"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temps d'exécution augmente proportionnellement à la taille des données.</w:t>
            </w:r>
          </w:p>
        </w:tc>
        <w:tc>
          <w:tcPr>
            <w:tcW w:w="3260" w:type="dxa"/>
          </w:tcPr>
          <w:p w14:paraId="496CF7E1" w14:textId="10F7AB56"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Parcourir un tableau non ordonné une fois pour trouver un élément spécifique</w:t>
            </w:r>
          </w:p>
        </w:tc>
      </w:tr>
      <w:tr w:rsidR="000A2645" w:rsidRPr="007120E2" w14:paraId="383BEC49" w14:textId="77777777" w:rsidTr="00E119E1">
        <w:tc>
          <w:tcPr>
            <w:tcW w:w="2268" w:type="dxa"/>
            <w:shd w:val="clear" w:color="auto" w:fill="FFFFFF" w:themeFill="background1"/>
          </w:tcPr>
          <w:p w14:paraId="3CFF817C" w14:textId="2AF548B9" w:rsidR="000A2645" w:rsidRPr="007120E2" w:rsidRDefault="000A2645"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1D3D03A0" w14:textId="119072AC" w:rsidR="000A2645" w:rsidRPr="007120E2" w:rsidRDefault="000A2645" w:rsidP="00CA601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Elevée quant à l’Algorithmie :</w:t>
            </w:r>
          </w:p>
          <w:p w14:paraId="3117376F" w14:textId="3CAED952" w:rsidR="000A2645" w:rsidRPr="007120E2" w:rsidRDefault="000A2645" w:rsidP="00CA6011">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Quadratique (O(n²))</w:t>
            </w:r>
          </w:p>
        </w:tc>
        <w:tc>
          <w:tcPr>
            <w:tcW w:w="3544" w:type="dxa"/>
          </w:tcPr>
          <w:p w14:paraId="62B65871"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temps d'exécution augmente proportionnellement au carré du volume des données.</w:t>
            </w:r>
          </w:p>
        </w:tc>
        <w:tc>
          <w:tcPr>
            <w:tcW w:w="3260" w:type="dxa"/>
          </w:tcPr>
          <w:p w14:paraId="086BCCF5"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Tri par insertion sur un tableau non trié.</w:t>
            </w:r>
          </w:p>
        </w:tc>
      </w:tr>
      <w:tr w:rsidR="000A2645" w:rsidRPr="007120E2" w14:paraId="10866329" w14:textId="77777777" w:rsidTr="00E119E1">
        <w:tc>
          <w:tcPr>
            <w:tcW w:w="2268" w:type="dxa"/>
            <w:shd w:val="clear" w:color="auto" w:fill="FFFFFF" w:themeFill="background1"/>
          </w:tcPr>
          <w:p w14:paraId="6DE490B2" w14:textId="31DB6A27" w:rsidR="000A2645" w:rsidRPr="007120E2" w:rsidRDefault="000A2645"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77C4894F" w14:textId="0ACFFAE0" w:rsidR="000A2645" w:rsidRPr="007120E2" w:rsidRDefault="000A2645"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 quant à l’Algorithmie :</w:t>
            </w:r>
          </w:p>
          <w:p w14:paraId="748FF73E" w14:textId="7715340C" w:rsidR="000A2645" w:rsidRPr="007120E2" w:rsidRDefault="000A2645"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Exponentielle (O(2^n))</w:t>
            </w:r>
          </w:p>
        </w:tc>
        <w:tc>
          <w:tcPr>
            <w:tcW w:w="3544" w:type="dxa"/>
          </w:tcPr>
          <w:p w14:paraId="520D0C05" w14:textId="77777777"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temps d'exécution augmente de manière exponentielle avec le volume des données.</w:t>
            </w:r>
          </w:p>
        </w:tc>
        <w:tc>
          <w:tcPr>
            <w:tcW w:w="3260" w:type="dxa"/>
          </w:tcPr>
          <w:p w14:paraId="59F83767" w14:textId="137C21BD"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Calcul de tous les sous-ensembles d'un ensemble.</w:t>
            </w:r>
          </w:p>
          <w:p w14:paraId="2272624E" w14:textId="4EEA789C"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L’algorithme du voyageur de commerce</w:t>
            </w:r>
          </w:p>
          <w:p w14:paraId="193215CB" w14:textId="71734E7D"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problème de la coloration d’un graphe</w:t>
            </w:r>
          </w:p>
          <w:p w14:paraId="5992F774" w14:textId="2B75338A" w:rsidR="000A2645" w:rsidRPr="007120E2" w:rsidRDefault="000A2645"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problème du sac à dos</w:t>
            </w:r>
          </w:p>
        </w:tc>
      </w:tr>
    </w:tbl>
    <w:p w14:paraId="0E96CCD3" w14:textId="65659B6A" w:rsidR="00C925AF" w:rsidRPr="007120E2" w:rsidRDefault="00C925AF" w:rsidP="0085010E">
      <w:pPr>
        <w:pStyle w:val="Titre6"/>
      </w:pPr>
      <w:bookmarkStart w:id="9294" w:name="_Toc184734530"/>
      <w:bookmarkStart w:id="9295" w:name="_Toc184821311"/>
      <w:bookmarkStart w:id="9296" w:name="_Toc184831030"/>
      <w:r w:rsidRPr="007120E2">
        <w:t>Critère de complexité technologique</w:t>
      </w:r>
      <w:bookmarkEnd w:id="9294"/>
      <w:bookmarkEnd w:id="9295"/>
      <w:bookmarkEnd w:id="9296"/>
    </w:p>
    <w:tbl>
      <w:tblPr>
        <w:tblStyle w:val="Grilledutableau"/>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3544"/>
        <w:gridCol w:w="3260"/>
      </w:tblGrid>
      <w:tr w:rsidR="00E119E1" w:rsidRPr="007120E2" w14:paraId="604BD98F" w14:textId="77777777" w:rsidTr="00E119E1">
        <w:tc>
          <w:tcPr>
            <w:tcW w:w="9072" w:type="dxa"/>
            <w:gridSpan w:val="3"/>
            <w:tcBorders>
              <w:top w:val="single" w:sz="4" w:space="0" w:color="000000"/>
              <w:left w:val="single" w:sz="4" w:space="0" w:color="000000"/>
              <w:bottom w:val="single" w:sz="4" w:space="0" w:color="000000"/>
              <w:right w:val="single" w:sz="4" w:space="0" w:color="000000"/>
            </w:tcBorders>
            <w:shd w:val="clear" w:color="auto" w:fill="4BACC6" w:themeFill="accent5"/>
          </w:tcPr>
          <w:p w14:paraId="0EDD712F" w14:textId="77777777" w:rsidR="00E119E1" w:rsidRPr="007120E2" w:rsidRDefault="00E119E1" w:rsidP="000A2645">
            <w:pPr>
              <w:pBdr>
                <w:top w:val="none" w:sz="0" w:space="0" w:color="auto"/>
                <w:left w:val="none" w:sz="0" w:space="0" w:color="auto"/>
                <w:bottom w:val="none" w:sz="0" w:space="0" w:color="auto"/>
                <w:right w:val="none" w:sz="0" w:space="0" w:color="auto"/>
                <w:between w:val="none" w:sz="0" w:space="0" w:color="auto"/>
              </w:pBd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technologique</w:t>
            </w:r>
          </w:p>
        </w:tc>
      </w:tr>
      <w:tr w:rsidR="00C925AF" w:rsidRPr="007120E2" w14:paraId="04B889D1" w14:textId="77777777" w:rsidTr="000A2645">
        <w:tc>
          <w:tcPr>
            <w:tcW w:w="2268" w:type="dxa"/>
            <w:tcBorders>
              <w:top w:val="single" w:sz="4" w:space="0" w:color="000000"/>
              <w:left w:val="single" w:sz="4" w:space="0" w:color="000000"/>
              <w:bottom w:val="single" w:sz="4" w:space="0" w:color="000000"/>
              <w:right w:val="single" w:sz="4" w:space="0" w:color="000000"/>
            </w:tcBorders>
            <w:shd w:val="clear" w:color="auto" w:fill="1F497D" w:themeFill="text2"/>
          </w:tcPr>
          <w:p w14:paraId="58E639B6" w14:textId="0134CBBA" w:rsidR="00C925AF" w:rsidRPr="007120E2" w:rsidRDefault="00670DD1" w:rsidP="00670DD1">
            <w:pPr>
              <w:shd w:val="clear" w:color="auto" w:fill="1F497D" w:themeFill="text2"/>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left w:val="single" w:sz="4" w:space="0" w:color="000000"/>
              <w:bottom w:val="single" w:sz="4" w:space="0" w:color="000000"/>
              <w:right w:val="single" w:sz="4" w:space="0" w:color="000000"/>
            </w:tcBorders>
            <w:shd w:val="clear" w:color="auto" w:fill="1F497D" w:themeFill="text2"/>
          </w:tcPr>
          <w:p w14:paraId="1340D123"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60" w:type="dxa"/>
            <w:tcBorders>
              <w:top w:val="single" w:sz="4" w:space="0" w:color="000000"/>
              <w:left w:val="single" w:sz="4" w:space="0" w:color="000000"/>
              <w:bottom w:val="single" w:sz="4" w:space="0" w:color="000000"/>
              <w:right w:val="single" w:sz="4" w:space="0" w:color="000000"/>
            </w:tcBorders>
            <w:shd w:val="clear" w:color="auto" w:fill="1F497D" w:themeFill="text2"/>
          </w:tcPr>
          <w:p w14:paraId="38A3F346" w14:textId="1633CA61"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C925AF" w:rsidRPr="007120E2" w14:paraId="3359CD6D" w14:textId="77777777" w:rsidTr="00E119E1">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37F6AB8" w14:textId="6CD15956" w:rsidR="000A2645"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368BD20C" w14:textId="52295F35" w:rsidR="00C925AF" w:rsidRPr="007120E2" w:rsidRDefault="00982554"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w:t>
            </w:r>
            <w:r w:rsidR="000A2645" w:rsidRPr="007120E2">
              <w:rPr>
                <w:rFonts w:asciiTheme="minorHAnsi" w:hAnsiTheme="minorHAnsi" w:cstheme="minorHAnsi"/>
                <w:sz w:val="20"/>
                <w:szCs w:val="20"/>
              </w:rPr>
              <w:t xml:space="preserve"> quant à la Technologie :</w:t>
            </w:r>
          </w:p>
          <w:p w14:paraId="2D05D5E6" w14:textId="625C0C82" w:rsidR="00C925AF" w:rsidRPr="007120E2" w:rsidRDefault="00C925AF" w:rsidP="000A2645">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 xml:space="preserve">Technologie </w:t>
            </w:r>
            <w:r w:rsidR="000A2645" w:rsidRPr="007120E2">
              <w:rPr>
                <w:rFonts w:asciiTheme="minorHAnsi" w:hAnsiTheme="minorHAnsi" w:cstheme="minorHAnsi"/>
                <w:sz w:val="20"/>
                <w:szCs w:val="20"/>
              </w:rPr>
              <w:t>généralisée</w:t>
            </w:r>
            <w:r w:rsidRPr="007120E2">
              <w:rPr>
                <w:rFonts w:asciiTheme="minorHAnsi" w:hAnsiTheme="minorHAnsi" w:cstheme="minorHAnsi"/>
                <w:sz w:val="20"/>
                <w:szCs w:val="20"/>
              </w:rPr>
              <w:t xml:space="preserve"> dans le référentiel technologique (cf. annexe technologique).</w:t>
            </w:r>
          </w:p>
        </w:tc>
        <w:tc>
          <w:tcPr>
            <w:tcW w:w="3544" w:type="dxa"/>
            <w:tcBorders>
              <w:top w:val="single" w:sz="4" w:space="0" w:color="000000"/>
              <w:left w:val="single" w:sz="4" w:space="0" w:color="000000"/>
              <w:bottom w:val="single" w:sz="4" w:space="0" w:color="000000"/>
              <w:right w:val="single" w:sz="4" w:space="0" w:color="000000"/>
            </w:tcBorders>
          </w:tcPr>
          <w:p w14:paraId="53EBB397" w14:textId="4FF658B7"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Modification d’un existant basé sur le socle technologique Cnam généralisé</w:t>
            </w:r>
          </w:p>
        </w:tc>
        <w:tc>
          <w:tcPr>
            <w:tcW w:w="3260" w:type="dxa"/>
            <w:tcBorders>
              <w:top w:val="single" w:sz="4" w:space="0" w:color="000000"/>
              <w:left w:val="single" w:sz="4" w:space="0" w:color="000000"/>
              <w:bottom w:val="single" w:sz="4" w:space="0" w:color="000000"/>
              <w:right w:val="single" w:sz="4" w:space="0" w:color="000000"/>
            </w:tcBorders>
          </w:tcPr>
          <w:p w14:paraId="72FB9C13" w14:textId="0D95035C"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Modification d’un existant basé sur le socle technologique Cnam généralisé</w:t>
            </w:r>
          </w:p>
          <w:p w14:paraId="14559C4C" w14:textId="189FC0A7"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Modification ou ajout d’une règle (condition) en tarification ou en calcul de pensions d’invalidité</w:t>
            </w:r>
          </w:p>
        </w:tc>
      </w:tr>
      <w:tr w:rsidR="00C925AF" w:rsidRPr="007120E2" w14:paraId="71799D63" w14:textId="77777777" w:rsidTr="00E119E1">
        <w:trPr>
          <w:trHeight w:val="880"/>
        </w:trPr>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1FB22817" w14:textId="10EA9FAF" w:rsidR="000A2645"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lastRenderedPageBreak/>
              <w:t xml:space="preserve">Niveau </w:t>
            </w:r>
            <w:r w:rsidR="00671555">
              <w:rPr>
                <w:rFonts w:asciiTheme="minorHAnsi" w:hAnsiTheme="minorHAnsi" w:cstheme="minorHAnsi"/>
                <w:b/>
                <w:sz w:val="20"/>
                <w:szCs w:val="20"/>
                <w:u w:val="single"/>
              </w:rPr>
              <w:t>2</w:t>
            </w:r>
          </w:p>
          <w:p w14:paraId="172AA2D2" w14:textId="20FFF8E9" w:rsidR="00C925AF" w:rsidRPr="007120E2" w:rsidRDefault="00982554"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faible</w:t>
            </w:r>
            <w:r w:rsidR="000A2645" w:rsidRPr="007120E2">
              <w:rPr>
                <w:rFonts w:asciiTheme="minorHAnsi" w:hAnsiTheme="minorHAnsi" w:cstheme="minorHAnsi"/>
                <w:sz w:val="20"/>
                <w:szCs w:val="20"/>
              </w:rPr>
              <w:t xml:space="preserve"> quant à la Technologie :</w:t>
            </w:r>
          </w:p>
          <w:p w14:paraId="59B50C0F" w14:textId="77777777" w:rsidR="00C925AF" w:rsidRPr="007120E2" w:rsidRDefault="00C925AF"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Technologie mature et utilisée pour la première fois par le Titulaire</w:t>
            </w:r>
          </w:p>
        </w:tc>
        <w:tc>
          <w:tcPr>
            <w:tcW w:w="3544" w:type="dxa"/>
            <w:tcBorders>
              <w:top w:val="single" w:sz="4" w:space="0" w:color="000000"/>
              <w:left w:val="single" w:sz="4" w:space="0" w:color="000000"/>
              <w:bottom w:val="single" w:sz="4" w:space="0" w:color="000000"/>
              <w:right w:val="single" w:sz="4" w:space="0" w:color="000000"/>
            </w:tcBorders>
          </w:tcPr>
          <w:p w14:paraId="119C770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Technologies stables et éprouvées</w:t>
            </w:r>
          </w:p>
          <w:p w14:paraId="3A8E869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Socle technologique Cnam généralisé</w:t>
            </w:r>
          </w:p>
          <w:p w14:paraId="08CDC977"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Large communauté de développeurs</w:t>
            </w:r>
          </w:p>
          <w:p w14:paraId="59B68AB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Documentation abondante</w:t>
            </w:r>
          </w:p>
          <w:p w14:paraId="4AF42F99"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Outils et frameworks matures</w:t>
            </w:r>
          </w:p>
        </w:tc>
        <w:tc>
          <w:tcPr>
            <w:tcW w:w="3260" w:type="dxa"/>
            <w:tcBorders>
              <w:top w:val="single" w:sz="4" w:space="0" w:color="000000"/>
              <w:left w:val="single" w:sz="4" w:space="0" w:color="000000"/>
              <w:bottom w:val="single" w:sz="4" w:space="0" w:color="000000"/>
              <w:right w:val="single" w:sz="4" w:space="0" w:color="000000"/>
            </w:tcBorders>
          </w:tcPr>
          <w:p w14:paraId="14D2E55D" w14:textId="77777777"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Développement web avec HTML, CSS, JavaScript</w:t>
            </w:r>
          </w:p>
          <w:p w14:paraId="7170FBC4" w14:textId="77777777"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Applications desktop avec des langages comme PHP ou Java</w:t>
            </w:r>
          </w:p>
          <w:p w14:paraId="51602BB5" w14:textId="2BEA15B8"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Utilisation des technologies référencées stables dans le référentiel Cnam.</w:t>
            </w:r>
          </w:p>
        </w:tc>
      </w:tr>
      <w:tr w:rsidR="00C925AF" w:rsidRPr="007120E2" w14:paraId="7BA39692" w14:textId="77777777" w:rsidTr="00E119E1">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6BCE6C16" w14:textId="1EB95763"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6F86E4B8" w14:textId="77777777" w:rsidR="00E10FAC" w:rsidRPr="007120E2" w:rsidRDefault="00982554"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w:t>
            </w:r>
            <w:r w:rsidR="00E10FAC" w:rsidRPr="007120E2">
              <w:rPr>
                <w:rFonts w:asciiTheme="minorHAnsi" w:hAnsiTheme="minorHAnsi" w:cstheme="minorHAnsi"/>
                <w:sz w:val="20"/>
                <w:szCs w:val="20"/>
              </w:rPr>
              <w:t xml:space="preserve"> quand à la </w:t>
            </w:r>
            <w:r w:rsidR="00C925AF" w:rsidRPr="007120E2">
              <w:rPr>
                <w:rFonts w:asciiTheme="minorHAnsi" w:hAnsiTheme="minorHAnsi" w:cstheme="minorHAnsi"/>
                <w:sz w:val="20"/>
                <w:szCs w:val="20"/>
              </w:rPr>
              <w:t>Technologie</w:t>
            </w:r>
            <w:r w:rsidR="00E10FAC" w:rsidRPr="007120E2">
              <w:rPr>
                <w:rFonts w:asciiTheme="minorHAnsi" w:hAnsiTheme="minorHAnsi" w:cstheme="minorHAnsi"/>
                <w:sz w:val="20"/>
                <w:szCs w:val="20"/>
              </w:rPr>
              <w:t> :</w:t>
            </w:r>
          </w:p>
          <w:p w14:paraId="16F80D5F" w14:textId="6FF338EB" w:rsidR="00C925AF" w:rsidRPr="007120E2" w:rsidRDefault="00E10FAC"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Technologie</w:t>
            </w:r>
            <w:r w:rsidR="00C925AF" w:rsidRPr="007120E2">
              <w:rPr>
                <w:rFonts w:asciiTheme="minorHAnsi" w:hAnsiTheme="minorHAnsi" w:cstheme="minorHAnsi"/>
                <w:sz w:val="20"/>
                <w:szCs w:val="20"/>
              </w:rPr>
              <w:t xml:space="preserve"> émergente avec un écosystème en croissance</w:t>
            </w:r>
          </w:p>
        </w:tc>
        <w:tc>
          <w:tcPr>
            <w:tcW w:w="3544" w:type="dxa"/>
            <w:tcBorders>
              <w:top w:val="single" w:sz="4" w:space="0" w:color="000000"/>
              <w:left w:val="single" w:sz="4" w:space="0" w:color="000000"/>
              <w:bottom w:val="single" w:sz="4" w:space="0" w:color="000000"/>
              <w:right w:val="single" w:sz="4" w:space="0" w:color="000000"/>
            </w:tcBorders>
          </w:tcPr>
          <w:p w14:paraId="4525C34A"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Technologie récente et en développement actif</w:t>
            </w:r>
          </w:p>
          <w:p w14:paraId="54C1B63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Socle technologique Cnam en pré-série à la Cnam</w:t>
            </w:r>
          </w:p>
          <w:p w14:paraId="2677342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Communauté de développeurs en croissance</w:t>
            </w:r>
          </w:p>
          <w:p w14:paraId="461827B6"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Documentation en cours d’élaboration / d'amélioration</w:t>
            </w:r>
          </w:p>
          <w:p w14:paraId="27B85AC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Outils et frameworks en évolution</w:t>
            </w:r>
          </w:p>
        </w:tc>
        <w:tc>
          <w:tcPr>
            <w:tcW w:w="3260" w:type="dxa"/>
            <w:tcBorders>
              <w:top w:val="single" w:sz="4" w:space="0" w:color="000000"/>
              <w:left w:val="single" w:sz="4" w:space="0" w:color="000000"/>
              <w:bottom w:val="single" w:sz="4" w:space="0" w:color="000000"/>
              <w:right w:val="single" w:sz="4" w:space="0" w:color="000000"/>
            </w:tcBorders>
          </w:tcPr>
          <w:p w14:paraId="2EB28F2B" w14:textId="77777777"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Utilisation de bases de données NoSQL</w:t>
            </w:r>
          </w:p>
          <w:p w14:paraId="7EA4A353" w14:textId="77777777"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Intégration de services cloud</w:t>
            </w:r>
          </w:p>
          <w:p w14:paraId="132B352C" w14:textId="319A6583"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 xml:space="preserve">Développement en création pour la première fois sur le socle technologique Cnam en pré-série </w:t>
            </w:r>
          </w:p>
        </w:tc>
      </w:tr>
      <w:tr w:rsidR="00C925AF" w:rsidRPr="007120E2" w14:paraId="03EA7B7A" w14:textId="77777777" w:rsidTr="00E119E1">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1834B4F" w14:textId="511EF738"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4DD46B14" w14:textId="1AAD2A56" w:rsidR="00C925AF" w:rsidRPr="007120E2" w:rsidRDefault="00982554"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w:t>
            </w:r>
            <w:r w:rsidR="00E10FAC" w:rsidRPr="007120E2">
              <w:rPr>
                <w:rFonts w:asciiTheme="minorHAnsi" w:hAnsiTheme="minorHAnsi" w:cstheme="minorHAnsi"/>
                <w:sz w:val="20"/>
                <w:szCs w:val="20"/>
              </w:rPr>
              <w:t xml:space="preserve"> quant à la Technologie :</w:t>
            </w:r>
          </w:p>
          <w:p w14:paraId="691CCAD6" w14:textId="77777777" w:rsidR="00C925AF" w:rsidRPr="007120E2" w:rsidRDefault="00C925AF"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Technologie spécialisée avec un écosystème restreint</w:t>
            </w:r>
          </w:p>
        </w:tc>
        <w:tc>
          <w:tcPr>
            <w:tcW w:w="3544" w:type="dxa"/>
            <w:tcBorders>
              <w:top w:val="single" w:sz="4" w:space="0" w:color="000000"/>
              <w:left w:val="single" w:sz="4" w:space="0" w:color="000000"/>
              <w:bottom w:val="single" w:sz="4" w:space="0" w:color="000000"/>
              <w:right w:val="single" w:sz="4" w:space="0" w:color="000000"/>
            </w:tcBorders>
          </w:tcPr>
          <w:p w14:paraId="109E5527"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Technologie spécifique à un domaine d'activité</w:t>
            </w:r>
          </w:p>
          <w:p w14:paraId="253571B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Socle technologique Cnam pilote à la Cnam</w:t>
            </w:r>
          </w:p>
          <w:p w14:paraId="0E593ED3"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Communauté de développeurs plus réduite</w:t>
            </w:r>
          </w:p>
          <w:p w14:paraId="10CBCBF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Documentation moins abondante</w:t>
            </w:r>
          </w:p>
          <w:p w14:paraId="755D909C"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Outils et frameworks spécialisés</w:t>
            </w:r>
          </w:p>
        </w:tc>
        <w:tc>
          <w:tcPr>
            <w:tcW w:w="3260" w:type="dxa"/>
            <w:tcBorders>
              <w:top w:val="single" w:sz="4" w:space="0" w:color="000000"/>
              <w:left w:val="single" w:sz="4" w:space="0" w:color="000000"/>
              <w:bottom w:val="single" w:sz="4" w:space="0" w:color="000000"/>
              <w:right w:val="single" w:sz="4" w:space="0" w:color="000000"/>
            </w:tcBorders>
          </w:tcPr>
          <w:p w14:paraId="78937220" w14:textId="77777777"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ATEMPO : Mise en place de workflow par exemple pour la gestion des sinistres.</w:t>
            </w:r>
          </w:p>
          <w:p w14:paraId="21819980" w14:textId="39BDF68B"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Développement en création pour la première fois sur le socle technologique Cnam en pilote</w:t>
            </w:r>
          </w:p>
        </w:tc>
      </w:tr>
      <w:tr w:rsidR="00C925AF" w:rsidRPr="007120E2" w14:paraId="579D55BF" w14:textId="77777777" w:rsidTr="00E119E1">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66E09779" w14:textId="6AF0771B"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558F9EBB" w14:textId="18D85D3B" w:rsidR="00C925AF" w:rsidRPr="007120E2" w:rsidRDefault="00982554"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Elevée</w:t>
            </w:r>
            <w:r w:rsidR="00E10FAC" w:rsidRPr="007120E2">
              <w:rPr>
                <w:rFonts w:asciiTheme="minorHAnsi" w:hAnsiTheme="minorHAnsi" w:cstheme="minorHAnsi"/>
                <w:sz w:val="20"/>
                <w:szCs w:val="20"/>
              </w:rPr>
              <w:t xml:space="preserve"> quant à la Technologie :</w:t>
            </w:r>
          </w:p>
          <w:p w14:paraId="01C95A9B" w14:textId="77777777" w:rsidR="00C925AF" w:rsidRPr="007120E2" w:rsidRDefault="00C925AF"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Technologie de pointe avec de nombreux défis</w:t>
            </w:r>
          </w:p>
        </w:tc>
        <w:tc>
          <w:tcPr>
            <w:tcW w:w="3544" w:type="dxa"/>
            <w:tcBorders>
              <w:top w:val="single" w:sz="4" w:space="0" w:color="000000"/>
              <w:left w:val="single" w:sz="4" w:space="0" w:color="000000"/>
              <w:bottom w:val="single" w:sz="4" w:space="0" w:color="000000"/>
              <w:right w:val="single" w:sz="4" w:space="0" w:color="000000"/>
            </w:tcBorders>
          </w:tcPr>
          <w:p w14:paraId="24A5AAA7"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Technologie très récente ou en cours de recherche</w:t>
            </w:r>
          </w:p>
          <w:p w14:paraId="029080F2"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Communauté de développeurs restreinte</w:t>
            </w:r>
          </w:p>
          <w:p w14:paraId="7CAF77D6"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Documentation limitée</w:t>
            </w:r>
          </w:p>
          <w:p w14:paraId="72954839"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Outils et frameworks expérimentaux</w:t>
            </w:r>
          </w:p>
        </w:tc>
        <w:tc>
          <w:tcPr>
            <w:tcW w:w="3260" w:type="dxa"/>
            <w:tcBorders>
              <w:top w:val="single" w:sz="4" w:space="0" w:color="000000"/>
              <w:left w:val="single" w:sz="4" w:space="0" w:color="000000"/>
              <w:bottom w:val="single" w:sz="4" w:space="0" w:color="000000"/>
              <w:right w:val="single" w:sz="4" w:space="0" w:color="000000"/>
            </w:tcBorders>
          </w:tcPr>
          <w:p w14:paraId="568B7AEA" w14:textId="1D10E7E8"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Intégration de technologie</w:t>
            </w:r>
            <w:r w:rsidR="00E10FAC" w:rsidRPr="007120E2">
              <w:rPr>
                <w:rFonts w:asciiTheme="minorHAnsi" w:hAnsiTheme="minorHAnsi" w:cstheme="minorHAnsi"/>
                <w:sz w:val="20"/>
                <w:szCs w:val="20"/>
              </w:rPr>
              <w:t>s d’Intelligence A</w:t>
            </w:r>
            <w:r w:rsidRPr="007120E2">
              <w:rPr>
                <w:rFonts w:asciiTheme="minorHAnsi" w:hAnsiTheme="minorHAnsi" w:cstheme="minorHAnsi"/>
                <w:sz w:val="20"/>
                <w:szCs w:val="20"/>
              </w:rPr>
              <w:t>rtificielle (pour apprentissage profond, ou mise en place de réseaux de neurones)</w:t>
            </w:r>
          </w:p>
          <w:p w14:paraId="3FF74025" w14:textId="69B2CC47" w:rsidR="00982554"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Mi</w:t>
            </w:r>
            <w:r w:rsidR="00E10FAC" w:rsidRPr="007120E2">
              <w:rPr>
                <w:rFonts w:asciiTheme="minorHAnsi" w:hAnsiTheme="minorHAnsi" w:cstheme="minorHAnsi"/>
                <w:sz w:val="20"/>
                <w:szCs w:val="20"/>
              </w:rPr>
              <w:t>se en place d’une plateforme d’Intelligence A</w:t>
            </w:r>
            <w:r w:rsidRPr="007120E2">
              <w:rPr>
                <w:rFonts w:asciiTheme="minorHAnsi" w:hAnsiTheme="minorHAnsi" w:cstheme="minorHAnsi"/>
                <w:sz w:val="20"/>
                <w:szCs w:val="20"/>
              </w:rPr>
              <w:t>rticifielle pour la prévention des risques</w:t>
            </w:r>
          </w:p>
          <w:p w14:paraId="53C8504C" w14:textId="77777777"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Développement en création pour la première fois sur des technologies non encore inscrite sur le socle technologique Cnam en pilote</w:t>
            </w:r>
          </w:p>
          <w:p w14:paraId="098BEA04" w14:textId="705A7543" w:rsidR="00E10FAC"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Migration d’un applicatif vers des technologies en pilote dans le socle technologique de la Cnam</w:t>
            </w:r>
          </w:p>
        </w:tc>
      </w:tr>
      <w:tr w:rsidR="00C925AF" w:rsidRPr="007120E2" w14:paraId="0D97DBD0" w14:textId="77777777" w:rsidTr="00E119E1">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E866CA5" w14:textId="451F4E8C" w:rsidR="00E10FAC" w:rsidRPr="00671555" w:rsidRDefault="00C925AF" w:rsidP="00DD23F0">
            <w:pPr>
              <w:spacing w:before="0" w:after="0"/>
              <w:jc w:val="left"/>
              <w:rPr>
                <w:rFonts w:asciiTheme="minorHAnsi" w:hAnsiTheme="minorHAnsi" w:cstheme="minorHAnsi"/>
                <w:b/>
                <w:sz w:val="20"/>
                <w:szCs w:val="20"/>
                <w:u w:val="single"/>
              </w:rPr>
            </w:pPr>
            <w:r w:rsidRPr="00671555">
              <w:rPr>
                <w:rFonts w:asciiTheme="minorHAnsi" w:hAnsiTheme="minorHAnsi" w:cstheme="minorHAnsi"/>
                <w:b/>
                <w:sz w:val="20"/>
                <w:szCs w:val="20"/>
                <w:u w:val="single"/>
              </w:rPr>
              <w:t xml:space="preserve">Niveau </w:t>
            </w:r>
            <w:r w:rsidR="00671555" w:rsidRPr="00671555">
              <w:rPr>
                <w:rFonts w:asciiTheme="minorHAnsi" w:hAnsiTheme="minorHAnsi" w:cstheme="minorHAnsi"/>
                <w:b/>
                <w:sz w:val="20"/>
                <w:szCs w:val="20"/>
                <w:u w:val="single"/>
              </w:rPr>
              <w:t>6</w:t>
            </w:r>
          </w:p>
          <w:p w14:paraId="49EF665D" w14:textId="3F4A900F" w:rsidR="00C925AF" w:rsidRPr="007120E2" w:rsidRDefault="00982554"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w:t>
            </w:r>
            <w:r w:rsidR="00E10FAC" w:rsidRPr="007120E2">
              <w:rPr>
                <w:rFonts w:asciiTheme="minorHAnsi" w:hAnsiTheme="minorHAnsi" w:cstheme="minorHAnsi"/>
                <w:sz w:val="20"/>
                <w:szCs w:val="20"/>
              </w:rPr>
              <w:t xml:space="preserve"> quant à la technologie :</w:t>
            </w:r>
          </w:p>
          <w:p w14:paraId="0036DFCC" w14:textId="77777777" w:rsidR="00C925AF" w:rsidRPr="007120E2" w:rsidRDefault="00C925AF" w:rsidP="00DD23F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Combinaison de tech-nologies hétérogènes et complexes</w:t>
            </w:r>
          </w:p>
        </w:tc>
        <w:tc>
          <w:tcPr>
            <w:tcW w:w="3544" w:type="dxa"/>
            <w:tcBorders>
              <w:top w:val="single" w:sz="4" w:space="0" w:color="000000"/>
              <w:left w:val="single" w:sz="4" w:space="0" w:color="000000"/>
              <w:bottom w:val="single" w:sz="4" w:space="0" w:color="000000"/>
              <w:right w:val="single" w:sz="4" w:space="0" w:color="000000"/>
            </w:tcBorders>
          </w:tcPr>
          <w:p w14:paraId="543438B3"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Utilisation de plusieurs technologies différentes</w:t>
            </w:r>
          </w:p>
          <w:p w14:paraId="72700F9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Intégration complexe entre les différentes technologies</w:t>
            </w:r>
          </w:p>
          <w:p w14:paraId="5012A636"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Exigences élevées en termes de performance et de scalabilité</w:t>
            </w:r>
          </w:p>
        </w:tc>
        <w:tc>
          <w:tcPr>
            <w:tcW w:w="3260" w:type="dxa"/>
            <w:tcBorders>
              <w:top w:val="single" w:sz="4" w:space="0" w:color="000000"/>
              <w:left w:val="single" w:sz="4" w:space="0" w:color="000000"/>
              <w:bottom w:val="single" w:sz="4" w:space="0" w:color="000000"/>
              <w:right w:val="single" w:sz="4" w:space="0" w:color="000000"/>
            </w:tcBorders>
          </w:tcPr>
          <w:p w14:paraId="767F52C9" w14:textId="684C5226" w:rsidR="00C925AF" w:rsidRPr="007120E2" w:rsidRDefault="009825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 xml:space="preserve">Refonte </w:t>
            </w:r>
            <w:r w:rsidR="00E10FAC" w:rsidRPr="007120E2">
              <w:rPr>
                <w:rFonts w:asciiTheme="minorHAnsi" w:hAnsiTheme="minorHAnsi" w:cstheme="minorHAnsi"/>
                <w:sz w:val="20"/>
                <w:szCs w:val="20"/>
              </w:rPr>
              <w:t xml:space="preserve">ou migration </w:t>
            </w:r>
            <w:r w:rsidRPr="007120E2">
              <w:rPr>
                <w:rFonts w:asciiTheme="minorHAnsi" w:hAnsiTheme="minorHAnsi" w:cstheme="minorHAnsi"/>
                <w:sz w:val="20"/>
                <w:szCs w:val="20"/>
              </w:rPr>
              <w:t>d’un appli</w:t>
            </w:r>
            <w:r w:rsidR="00E10FAC" w:rsidRPr="007120E2">
              <w:rPr>
                <w:rFonts w:asciiTheme="minorHAnsi" w:hAnsiTheme="minorHAnsi" w:cstheme="minorHAnsi"/>
                <w:sz w:val="20"/>
                <w:szCs w:val="20"/>
              </w:rPr>
              <w:t>catif en le</w:t>
            </w:r>
            <w:r w:rsidRPr="007120E2">
              <w:rPr>
                <w:rFonts w:asciiTheme="minorHAnsi" w:hAnsiTheme="minorHAnsi" w:cstheme="minorHAnsi"/>
                <w:sz w:val="20"/>
                <w:szCs w:val="20"/>
              </w:rPr>
              <w:t xml:space="preserve"> réalisant sur des technologies cloud</w:t>
            </w:r>
            <w:r w:rsidR="00E10FAC" w:rsidRPr="007120E2">
              <w:rPr>
                <w:rFonts w:asciiTheme="minorHAnsi" w:hAnsiTheme="minorHAnsi" w:cstheme="minorHAnsi"/>
                <w:sz w:val="20"/>
                <w:szCs w:val="20"/>
              </w:rPr>
              <w:t xml:space="preserve"> (refo</w:t>
            </w:r>
            <w:r w:rsidR="00E72D66">
              <w:rPr>
                <w:rFonts w:asciiTheme="minorHAnsi" w:hAnsiTheme="minorHAnsi" w:cstheme="minorHAnsi"/>
                <w:sz w:val="20"/>
                <w:szCs w:val="20"/>
              </w:rPr>
              <w:t>n</w:t>
            </w:r>
            <w:r w:rsidR="00E10FAC" w:rsidRPr="007120E2">
              <w:rPr>
                <w:rFonts w:asciiTheme="minorHAnsi" w:hAnsiTheme="minorHAnsi" w:cstheme="minorHAnsi"/>
                <w:sz w:val="20"/>
                <w:szCs w:val="20"/>
              </w:rPr>
              <w:t>te de la gestion de l’invalidité)</w:t>
            </w:r>
          </w:p>
        </w:tc>
      </w:tr>
    </w:tbl>
    <w:p w14:paraId="09515318" w14:textId="77777777" w:rsidR="00FC39C3" w:rsidRDefault="00FC39C3" w:rsidP="00FC39C3">
      <w:bookmarkStart w:id="9297" w:name="_Toc184734531"/>
      <w:bookmarkStart w:id="9298" w:name="_Toc184821312"/>
      <w:bookmarkStart w:id="9299" w:name="_Toc184831031"/>
    </w:p>
    <w:p w14:paraId="252982AA" w14:textId="77777777" w:rsidR="00FC39C3" w:rsidRDefault="00FC39C3">
      <w:pPr>
        <w:spacing w:before="0" w:after="200" w:line="276" w:lineRule="auto"/>
        <w:jc w:val="left"/>
      </w:pPr>
      <w:r>
        <w:br w:type="page"/>
      </w:r>
    </w:p>
    <w:p w14:paraId="15D87888" w14:textId="4A9C9CF8" w:rsidR="00C925AF" w:rsidRPr="007120E2" w:rsidRDefault="00C925AF" w:rsidP="0085010E">
      <w:pPr>
        <w:pStyle w:val="Titre6"/>
      </w:pPr>
      <w:r w:rsidRPr="007120E2">
        <w:lastRenderedPageBreak/>
        <w:t>Critère de complexité liée aux données</w:t>
      </w:r>
      <w:bookmarkEnd w:id="9297"/>
      <w:bookmarkEnd w:id="9298"/>
      <w:bookmarkEnd w:id="9299"/>
    </w:p>
    <w:tbl>
      <w:tblPr>
        <w:tblStyle w:val="Grilledutableau"/>
        <w:tblW w:w="0" w:type="auto"/>
        <w:tblBorders>
          <w:top w:val="none" w:sz="0" w:space="0" w:color="auto"/>
          <w:left w:val="none" w:sz="0" w:space="0" w:color="auto"/>
        </w:tblBorders>
        <w:tblLook w:val="04A0" w:firstRow="1" w:lastRow="0" w:firstColumn="1" w:lastColumn="0" w:noHBand="0" w:noVBand="1"/>
      </w:tblPr>
      <w:tblGrid>
        <w:gridCol w:w="2268"/>
        <w:gridCol w:w="3544"/>
        <w:gridCol w:w="3250"/>
      </w:tblGrid>
      <w:tr w:rsidR="00E10FAC" w:rsidRPr="007120E2" w14:paraId="51590E2F" w14:textId="77777777" w:rsidTr="00E10FAC">
        <w:tc>
          <w:tcPr>
            <w:tcW w:w="9062" w:type="dxa"/>
            <w:gridSpan w:val="3"/>
            <w:tcBorders>
              <w:top w:val="single" w:sz="4" w:space="0" w:color="000000"/>
              <w:left w:val="single" w:sz="4" w:space="0" w:color="000000"/>
              <w:bottom w:val="single" w:sz="4" w:space="0" w:color="000000"/>
            </w:tcBorders>
            <w:shd w:val="clear" w:color="auto" w:fill="4BACC6" w:themeFill="accent5"/>
          </w:tcPr>
          <w:p w14:paraId="5FF83D6B" w14:textId="77777777" w:rsidR="00E10FAC" w:rsidRPr="007120E2" w:rsidRDefault="00E10FAC"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liée aux données</w:t>
            </w:r>
          </w:p>
        </w:tc>
      </w:tr>
      <w:tr w:rsidR="00C925AF" w:rsidRPr="007120E2" w14:paraId="1A38DB8A" w14:textId="77777777" w:rsidTr="00E10FAC">
        <w:tc>
          <w:tcPr>
            <w:tcW w:w="2268" w:type="dxa"/>
            <w:tcBorders>
              <w:top w:val="single" w:sz="4" w:space="0" w:color="000000"/>
              <w:left w:val="single" w:sz="4" w:space="0" w:color="000000"/>
              <w:bottom w:val="single" w:sz="4" w:space="0" w:color="000000"/>
            </w:tcBorders>
            <w:shd w:val="clear" w:color="auto" w:fill="1F497D" w:themeFill="text2"/>
          </w:tcPr>
          <w:p w14:paraId="6081F285" w14:textId="39F9C9FF" w:rsidR="00C925AF" w:rsidRPr="007120E2" w:rsidRDefault="00670DD1"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7441C329"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50" w:type="dxa"/>
            <w:tcBorders>
              <w:top w:val="single" w:sz="4" w:space="0" w:color="000000"/>
            </w:tcBorders>
            <w:shd w:val="clear" w:color="auto" w:fill="1F497D" w:themeFill="text2"/>
          </w:tcPr>
          <w:p w14:paraId="19E8FCD9" w14:textId="708525A8"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C925AF" w:rsidRPr="007120E2" w14:paraId="7C9ABB22" w14:textId="77777777" w:rsidTr="00E10FAC">
        <w:trPr>
          <w:trHeight w:val="453"/>
        </w:trPr>
        <w:tc>
          <w:tcPr>
            <w:tcW w:w="2268" w:type="dxa"/>
            <w:tcBorders>
              <w:top w:val="single" w:sz="4" w:space="0" w:color="000000"/>
              <w:left w:val="single" w:sz="4" w:space="0" w:color="000000"/>
            </w:tcBorders>
            <w:shd w:val="clear" w:color="auto" w:fill="auto"/>
          </w:tcPr>
          <w:p w14:paraId="124AF448" w14:textId="4BFC9C86" w:rsidR="00C925AF" w:rsidRPr="007120E2" w:rsidRDefault="00C925AF" w:rsidP="00E10FAC">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608A3C01" w14:textId="7851CC36" w:rsidR="00C925AF" w:rsidRPr="007120E2" w:rsidRDefault="00C925AF"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w:t>
            </w:r>
            <w:r w:rsidR="00E10FAC" w:rsidRPr="007120E2">
              <w:rPr>
                <w:rFonts w:asciiTheme="minorHAnsi" w:hAnsiTheme="minorHAnsi" w:cstheme="minorHAnsi"/>
                <w:sz w:val="20"/>
                <w:szCs w:val="20"/>
              </w:rPr>
              <w:t xml:space="preserve"> quant aux Données</w:t>
            </w:r>
          </w:p>
        </w:tc>
        <w:tc>
          <w:tcPr>
            <w:tcW w:w="3544" w:type="dxa"/>
          </w:tcPr>
          <w:p w14:paraId="322CE800" w14:textId="19BAF4BB"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Volume de données</w:t>
            </w:r>
            <w:r w:rsidR="00E10FAC" w:rsidRPr="007120E2">
              <w:rPr>
                <w:rFonts w:asciiTheme="minorHAnsi" w:hAnsiTheme="minorHAnsi" w:cstheme="minorHAnsi"/>
                <w:sz w:val="20"/>
                <w:szCs w:val="20"/>
              </w:rPr>
              <w:t xml:space="preserve"> et/ou modèles de données</w:t>
            </w:r>
            <w:r w:rsidRPr="007120E2">
              <w:rPr>
                <w:rFonts w:asciiTheme="minorHAnsi" w:hAnsiTheme="minorHAnsi" w:cstheme="minorHAnsi"/>
                <w:sz w:val="20"/>
                <w:szCs w:val="20"/>
              </w:rPr>
              <w:t xml:space="preserve"> non modifié</w:t>
            </w:r>
            <w:r w:rsidR="00E10FAC" w:rsidRPr="007120E2">
              <w:rPr>
                <w:rFonts w:asciiTheme="minorHAnsi" w:hAnsiTheme="minorHAnsi" w:cstheme="minorHAnsi"/>
                <w:sz w:val="20"/>
                <w:szCs w:val="20"/>
              </w:rPr>
              <w:t>(s)</w:t>
            </w:r>
          </w:p>
        </w:tc>
        <w:tc>
          <w:tcPr>
            <w:tcW w:w="3250" w:type="dxa"/>
          </w:tcPr>
          <w:p w14:paraId="7FCD2894" w14:textId="77777777" w:rsidR="00C925AF" w:rsidRPr="007120E2" w:rsidRDefault="00C925AF" w:rsidP="00DD23F0">
            <w:pPr>
              <w:spacing w:before="0" w:after="0"/>
              <w:ind w:left="171" w:hanging="283"/>
              <w:jc w:val="left"/>
              <w:rPr>
                <w:rFonts w:asciiTheme="minorHAnsi" w:hAnsiTheme="minorHAnsi" w:cstheme="minorHAnsi"/>
                <w:sz w:val="20"/>
                <w:szCs w:val="20"/>
              </w:rPr>
            </w:pPr>
          </w:p>
        </w:tc>
      </w:tr>
      <w:tr w:rsidR="00C925AF" w:rsidRPr="007120E2" w14:paraId="2C372599" w14:textId="77777777" w:rsidTr="00E10FAC">
        <w:trPr>
          <w:trHeight w:val="880"/>
        </w:trPr>
        <w:tc>
          <w:tcPr>
            <w:tcW w:w="2268" w:type="dxa"/>
            <w:tcBorders>
              <w:top w:val="single" w:sz="4" w:space="0" w:color="000000"/>
              <w:left w:val="single" w:sz="4" w:space="0" w:color="000000"/>
              <w:bottom w:val="single" w:sz="4" w:space="0" w:color="000000"/>
            </w:tcBorders>
            <w:shd w:val="clear" w:color="auto" w:fill="auto"/>
          </w:tcPr>
          <w:p w14:paraId="570A13D7" w14:textId="4BA330E6" w:rsidR="00C925AF" w:rsidRPr="007120E2" w:rsidRDefault="00C925AF" w:rsidP="00E10FAC">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2</w:t>
            </w:r>
          </w:p>
          <w:p w14:paraId="38A80F20" w14:textId="3229392E"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w:t>
            </w:r>
            <w:r w:rsidR="00C925AF" w:rsidRPr="007120E2">
              <w:rPr>
                <w:rFonts w:asciiTheme="minorHAnsi" w:hAnsiTheme="minorHAnsi" w:cstheme="minorHAnsi"/>
                <w:sz w:val="20"/>
                <w:szCs w:val="20"/>
              </w:rPr>
              <w:t>aible</w:t>
            </w:r>
            <w:r w:rsidR="00E10FAC" w:rsidRPr="007120E2">
              <w:rPr>
                <w:rFonts w:asciiTheme="minorHAnsi" w:hAnsiTheme="minorHAnsi" w:cstheme="minorHAnsi"/>
                <w:sz w:val="20"/>
                <w:szCs w:val="20"/>
              </w:rPr>
              <w:t xml:space="preserve"> quant aux Données</w:t>
            </w:r>
          </w:p>
        </w:tc>
        <w:tc>
          <w:tcPr>
            <w:tcW w:w="3544" w:type="dxa"/>
            <w:tcBorders>
              <w:bottom w:val="single" w:sz="4" w:space="0" w:color="000000"/>
            </w:tcBorders>
          </w:tcPr>
          <w:p w14:paraId="2259074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Volume de données limité et stable</w:t>
            </w:r>
          </w:p>
          <w:p w14:paraId="4C7A1C8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Structure de données simple</w:t>
            </w:r>
          </w:p>
          <w:p w14:paraId="03A4E459"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Traitement séquentiel des données</w:t>
            </w:r>
          </w:p>
          <w:p w14:paraId="67D8EF7D"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Pas de requêtes complexes</w:t>
            </w:r>
          </w:p>
        </w:tc>
        <w:tc>
          <w:tcPr>
            <w:tcW w:w="3250" w:type="dxa"/>
            <w:tcBorders>
              <w:bottom w:val="single" w:sz="4" w:space="0" w:color="000000"/>
            </w:tcBorders>
          </w:tcPr>
          <w:p w14:paraId="0868815B" w14:textId="722A2BC8"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Mise en place d’un système de paramétrage d’une application du fait du nombre de données très limité</w:t>
            </w:r>
          </w:p>
        </w:tc>
      </w:tr>
      <w:tr w:rsidR="00C925AF" w:rsidRPr="007120E2" w14:paraId="1E5FCF31" w14:textId="77777777" w:rsidTr="00E10FA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5AAA387F" w14:textId="24760FA6" w:rsidR="00C925AF" w:rsidRPr="007120E2" w:rsidRDefault="00C925AF" w:rsidP="00E10FAC">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4F4638C7" w14:textId="3498D39B"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w:t>
            </w:r>
            <w:r w:rsidR="00E10FAC" w:rsidRPr="007120E2">
              <w:rPr>
                <w:rFonts w:asciiTheme="minorHAnsi" w:hAnsiTheme="minorHAnsi" w:cstheme="minorHAnsi"/>
                <w:sz w:val="20"/>
                <w:szCs w:val="20"/>
              </w:rPr>
              <w:t xml:space="preserve"> quant aux Données</w:t>
            </w:r>
          </w:p>
        </w:tc>
        <w:tc>
          <w:tcPr>
            <w:tcW w:w="3544" w:type="dxa"/>
            <w:tcBorders>
              <w:top w:val="single" w:sz="4" w:space="0" w:color="000000"/>
              <w:left w:val="single" w:sz="4" w:space="0" w:color="000000"/>
              <w:bottom w:val="single" w:sz="4" w:space="0" w:color="000000"/>
              <w:right w:val="single" w:sz="4" w:space="0" w:color="000000"/>
            </w:tcBorders>
          </w:tcPr>
          <w:p w14:paraId="53FCFF8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Volume de données moyen et variable</w:t>
            </w:r>
          </w:p>
          <w:p w14:paraId="2BE505EA"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Structure de données plus complexe (bases de données relationnelles)</w:t>
            </w:r>
          </w:p>
          <w:p w14:paraId="0C20AA3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Traitement par lots ou en temps réel</w:t>
            </w:r>
          </w:p>
          <w:p w14:paraId="5C2FC3E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Requêtes simples à modérées</w:t>
            </w:r>
          </w:p>
        </w:tc>
        <w:tc>
          <w:tcPr>
            <w:tcW w:w="3250" w:type="dxa"/>
            <w:tcBorders>
              <w:top w:val="single" w:sz="4" w:space="0" w:color="000000"/>
              <w:left w:val="single" w:sz="4" w:space="0" w:color="000000"/>
              <w:bottom w:val="single" w:sz="4" w:space="0" w:color="000000"/>
              <w:right w:val="single" w:sz="4" w:space="0" w:color="000000"/>
            </w:tcBorders>
          </w:tcPr>
          <w:p w14:paraId="29EE4A16" w14:textId="77777777" w:rsidR="00E10FAC"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Facturation Intégrée (SEFI) de part le volume moyen de données gérées et la simplicité du modèle de données.</w:t>
            </w:r>
          </w:p>
          <w:p w14:paraId="2F7B0AF3" w14:textId="12526F2F"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Gestion du prélèvement à la source PAS du fait du nombre faible de données manipulées.</w:t>
            </w:r>
          </w:p>
        </w:tc>
      </w:tr>
      <w:tr w:rsidR="00C925AF" w:rsidRPr="007120E2" w14:paraId="06751E1A" w14:textId="77777777" w:rsidTr="00E10FAC">
        <w:tc>
          <w:tcPr>
            <w:tcW w:w="2268" w:type="dxa"/>
            <w:tcBorders>
              <w:top w:val="single" w:sz="4" w:space="0" w:color="000000"/>
              <w:left w:val="single" w:sz="4" w:space="0" w:color="000000"/>
            </w:tcBorders>
            <w:shd w:val="clear" w:color="auto" w:fill="auto"/>
          </w:tcPr>
          <w:p w14:paraId="5C9C4624" w14:textId="3D368FE1" w:rsidR="00C925AF" w:rsidRPr="007120E2" w:rsidRDefault="00C925AF" w:rsidP="00E10FAC">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723BCDE2" w14:textId="7456BF31"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w:t>
            </w:r>
            <w:r w:rsidR="00E10FAC" w:rsidRPr="007120E2">
              <w:rPr>
                <w:rFonts w:asciiTheme="minorHAnsi" w:hAnsiTheme="minorHAnsi" w:cstheme="minorHAnsi"/>
                <w:sz w:val="20"/>
                <w:szCs w:val="20"/>
              </w:rPr>
              <w:t xml:space="preserve"> quant aux Données</w:t>
            </w:r>
          </w:p>
        </w:tc>
        <w:tc>
          <w:tcPr>
            <w:tcW w:w="3544" w:type="dxa"/>
            <w:tcBorders>
              <w:top w:val="single" w:sz="4" w:space="0" w:color="000000"/>
            </w:tcBorders>
          </w:tcPr>
          <w:p w14:paraId="7B564C23"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Grand volume de données (big data ou de type décisionnel)</w:t>
            </w:r>
          </w:p>
          <w:p w14:paraId="38B3D06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Structures de données complexes (bases de données NoSQL, data warehouses)</w:t>
            </w:r>
          </w:p>
          <w:p w14:paraId="654FCD39"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Traitement distribué et parallèle</w:t>
            </w:r>
          </w:p>
          <w:p w14:paraId="4180E59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Requêtes complexes (analyses, agrégations)</w:t>
            </w:r>
          </w:p>
        </w:tc>
        <w:tc>
          <w:tcPr>
            <w:tcW w:w="3250" w:type="dxa"/>
            <w:tcBorders>
              <w:top w:val="single" w:sz="4" w:space="0" w:color="000000"/>
            </w:tcBorders>
          </w:tcPr>
          <w:p w14:paraId="08F3A7B2" w14:textId="69804611"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 gestion des DSIJ du fait du volume quotidien de données reçues et à traiter</w:t>
            </w:r>
          </w:p>
        </w:tc>
      </w:tr>
      <w:tr w:rsidR="00C925AF" w:rsidRPr="007120E2" w14:paraId="0E6040EB" w14:textId="77777777" w:rsidTr="00E10FAC">
        <w:tc>
          <w:tcPr>
            <w:tcW w:w="2268" w:type="dxa"/>
            <w:tcBorders>
              <w:top w:val="single" w:sz="4" w:space="0" w:color="000000"/>
              <w:left w:val="single" w:sz="4" w:space="0" w:color="000000"/>
            </w:tcBorders>
            <w:shd w:val="clear" w:color="auto" w:fill="auto"/>
          </w:tcPr>
          <w:p w14:paraId="56107508" w14:textId="7C352F57" w:rsidR="00C925AF" w:rsidRPr="007120E2" w:rsidRDefault="00C925AF" w:rsidP="00E10FAC">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5066867A" w14:textId="7A622E22"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w:t>
            </w:r>
            <w:r w:rsidR="00C925AF" w:rsidRPr="007120E2">
              <w:rPr>
                <w:rFonts w:asciiTheme="minorHAnsi" w:hAnsiTheme="minorHAnsi" w:cstheme="minorHAnsi"/>
                <w:sz w:val="20"/>
                <w:szCs w:val="20"/>
              </w:rPr>
              <w:t>levée</w:t>
            </w:r>
            <w:r w:rsidR="00E10FAC" w:rsidRPr="007120E2">
              <w:rPr>
                <w:rFonts w:asciiTheme="minorHAnsi" w:hAnsiTheme="minorHAnsi" w:cstheme="minorHAnsi"/>
                <w:sz w:val="20"/>
                <w:szCs w:val="20"/>
              </w:rPr>
              <w:t xml:space="preserve"> quant aux Données</w:t>
            </w:r>
          </w:p>
        </w:tc>
        <w:tc>
          <w:tcPr>
            <w:tcW w:w="3544" w:type="dxa"/>
          </w:tcPr>
          <w:p w14:paraId="0841D69B"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Volume de données extrêmement important et en croissance rapide</w:t>
            </w:r>
          </w:p>
          <w:p w14:paraId="60D2BB71"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Structures de données hautement distribuées (cloud data warehouses)</w:t>
            </w:r>
          </w:p>
          <w:p w14:paraId="0F6DD4AA"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Traitement en temps réel de flux de données</w:t>
            </w:r>
          </w:p>
          <w:p w14:paraId="038445D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Analyses avancées (machine learning, deep learning)</w:t>
            </w:r>
          </w:p>
        </w:tc>
        <w:tc>
          <w:tcPr>
            <w:tcW w:w="3250" w:type="dxa"/>
          </w:tcPr>
          <w:p w14:paraId="047818E8" w14:textId="169F8E69"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L’application Dettes du fait du volume des données et le modèle de données</w:t>
            </w:r>
          </w:p>
        </w:tc>
      </w:tr>
      <w:tr w:rsidR="00C925AF" w:rsidRPr="007120E2" w14:paraId="04600D24" w14:textId="77777777" w:rsidTr="00E10FAC">
        <w:tc>
          <w:tcPr>
            <w:tcW w:w="2268" w:type="dxa"/>
            <w:tcBorders>
              <w:top w:val="single" w:sz="4" w:space="0" w:color="000000"/>
              <w:left w:val="single" w:sz="4" w:space="0" w:color="000000"/>
            </w:tcBorders>
            <w:shd w:val="clear" w:color="auto" w:fill="auto"/>
          </w:tcPr>
          <w:p w14:paraId="1DA73989" w14:textId="564485E0" w:rsidR="00C925AF" w:rsidRPr="007120E2" w:rsidRDefault="00C925AF" w:rsidP="00E10FAC">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3356FF28" w14:textId="0A2FFC89"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w:t>
            </w:r>
            <w:r w:rsidR="00E10FAC" w:rsidRPr="007120E2">
              <w:rPr>
                <w:rFonts w:asciiTheme="minorHAnsi" w:hAnsiTheme="minorHAnsi" w:cstheme="minorHAnsi"/>
                <w:sz w:val="20"/>
                <w:szCs w:val="20"/>
              </w:rPr>
              <w:t xml:space="preserve"> quant aux Données</w:t>
            </w:r>
          </w:p>
        </w:tc>
        <w:tc>
          <w:tcPr>
            <w:tcW w:w="3544" w:type="dxa"/>
          </w:tcPr>
          <w:p w14:paraId="2B8778D3"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Volume de données quasi illimité (IoT, simulations numériques)</w:t>
            </w:r>
          </w:p>
          <w:p w14:paraId="07330196"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Infrastructures de données hautement spécialisées</w:t>
            </w:r>
          </w:p>
          <w:p w14:paraId="4AD07D2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Traitement de données en temps réel à très grande échelle</w:t>
            </w:r>
          </w:p>
          <w:p w14:paraId="3B5F359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Analyses complexes pour prendre des décisions critiques</w:t>
            </w:r>
          </w:p>
        </w:tc>
        <w:tc>
          <w:tcPr>
            <w:tcW w:w="3250" w:type="dxa"/>
          </w:tcPr>
          <w:p w14:paraId="4E96A5B6" w14:textId="1EC6C209" w:rsidR="00C925AF" w:rsidRPr="007120E2" w:rsidRDefault="00720261" w:rsidP="001368A7">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Mise en place d’un système de gestion de données à plusieurs niveaux par exemple pagination mensuelle pour gérer de très gros volumes de données application IMAGE) ou gestions différenciées des données recentes (base chaude), peu récentes (base tiède) et anciennes (base froide)</w:t>
            </w:r>
          </w:p>
        </w:tc>
      </w:tr>
    </w:tbl>
    <w:p w14:paraId="73E4BF45" w14:textId="77777777" w:rsidR="00C925AF" w:rsidRPr="007120E2" w:rsidRDefault="00C925AF" w:rsidP="0085010E">
      <w:pPr>
        <w:pStyle w:val="Titre6"/>
      </w:pPr>
      <w:bookmarkStart w:id="9300" w:name="_Toc184734532"/>
      <w:bookmarkStart w:id="9301" w:name="_Toc184821313"/>
      <w:bookmarkStart w:id="9302" w:name="_Toc184831032"/>
      <w:r w:rsidRPr="007120E2">
        <w:t>Critère de complexité liée aux contraintes et exigences de sécurité</w:t>
      </w:r>
      <w:bookmarkEnd w:id="9300"/>
      <w:bookmarkEnd w:id="9301"/>
      <w:bookmarkEnd w:id="9302"/>
    </w:p>
    <w:tbl>
      <w:tblPr>
        <w:tblStyle w:val="Grilledutableau"/>
        <w:tblW w:w="9072" w:type="dxa"/>
        <w:tblBorders>
          <w:top w:val="none" w:sz="0" w:space="0" w:color="auto"/>
          <w:left w:val="none" w:sz="0" w:space="0" w:color="auto"/>
        </w:tblBorders>
        <w:tblLook w:val="04A0" w:firstRow="1" w:lastRow="0" w:firstColumn="1" w:lastColumn="0" w:noHBand="0" w:noVBand="1"/>
      </w:tblPr>
      <w:tblGrid>
        <w:gridCol w:w="2268"/>
        <w:gridCol w:w="3544"/>
        <w:gridCol w:w="3260"/>
      </w:tblGrid>
      <w:tr w:rsidR="00E10FAC" w:rsidRPr="007120E2" w14:paraId="18AF91A5" w14:textId="77777777" w:rsidTr="00E10FAC">
        <w:tc>
          <w:tcPr>
            <w:tcW w:w="9072" w:type="dxa"/>
            <w:gridSpan w:val="3"/>
            <w:tcBorders>
              <w:top w:val="single" w:sz="4" w:space="0" w:color="000000"/>
              <w:left w:val="single" w:sz="4" w:space="0" w:color="000000"/>
              <w:bottom w:val="single" w:sz="4" w:space="0" w:color="000000"/>
            </w:tcBorders>
            <w:shd w:val="clear" w:color="auto" w:fill="4BACC6" w:themeFill="accent5"/>
          </w:tcPr>
          <w:p w14:paraId="4707FE32" w14:textId="77777777" w:rsidR="00E10FAC" w:rsidRPr="007120E2" w:rsidRDefault="00E10FAC"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liée aux contraintes et exigences de sécurité</w:t>
            </w:r>
          </w:p>
        </w:tc>
      </w:tr>
      <w:tr w:rsidR="00C925AF" w:rsidRPr="007120E2" w14:paraId="033BE4A2" w14:textId="77777777" w:rsidTr="00E10FAC">
        <w:tc>
          <w:tcPr>
            <w:tcW w:w="2268" w:type="dxa"/>
            <w:tcBorders>
              <w:top w:val="single" w:sz="4" w:space="0" w:color="000000"/>
              <w:left w:val="single" w:sz="4" w:space="0" w:color="000000"/>
              <w:bottom w:val="single" w:sz="4" w:space="0" w:color="000000"/>
            </w:tcBorders>
            <w:shd w:val="clear" w:color="auto" w:fill="1F497D" w:themeFill="text2"/>
          </w:tcPr>
          <w:p w14:paraId="22731360" w14:textId="4DF664F2" w:rsidR="00C925AF" w:rsidRPr="007120E2" w:rsidRDefault="00670DD1"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33BB18B3"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60" w:type="dxa"/>
            <w:tcBorders>
              <w:top w:val="single" w:sz="4" w:space="0" w:color="000000"/>
            </w:tcBorders>
            <w:shd w:val="clear" w:color="auto" w:fill="1F497D" w:themeFill="text2"/>
          </w:tcPr>
          <w:p w14:paraId="2BAF682A" w14:textId="623B11C1"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C925AF" w:rsidRPr="007120E2" w14:paraId="67A9DC7B" w14:textId="77777777" w:rsidTr="00E10FAC">
        <w:tc>
          <w:tcPr>
            <w:tcW w:w="2268" w:type="dxa"/>
            <w:tcBorders>
              <w:top w:val="single" w:sz="4" w:space="0" w:color="000000"/>
              <w:left w:val="single" w:sz="4" w:space="0" w:color="000000"/>
            </w:tcBorders>
            <w:shd w:val="clear" w:color="auto" w:fill="auto"/>
          </w:tcPr>
          <w:p w14:paraId="0CC5DBC5" w14:textId="22C00E67"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537F6CDC" w14:textId="664DCA7C"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w:t>
            </w:r>
            <w:r w:rsidR="00E10FAC" w:rsidRPr="007120E2">
              <w:rPr>
                <w:rFonts w:asciiTheme="minorHAnsi" w:hAnsiTheme="minorHAnsi" w:cstheme="minorHAnsi"/>
                <w:sz w:val="20"/>
                <w:szCs w:val="20"/>
              </w:rPr>
              <w:t xml:space="preserve"> quant à la sécurité : L</w:t>
            </w:r>
            <w:r w:rsidR="00C925AF" w:rsidRPr="007120E2">
              <w:rPr>
                <w:rFonts w:asciiTheme="minorHAnsi" w:hAnsiTheme="minorHAnsi" w:cstheme="minorHAnsi"/>
                <w:sz w:val="20"/>
                <w:szCs w:val="20"/>
              </w:rPr>
              <w:t>es contraintes et exigences de sécurité ne sont pas modifiées dans le cadre du projet</w:t>
            </w:r>
          </w:p>
        </w:tc>
        <w:tc>
          <w:tcPr>
            <w:tcW w:w="3544" w:type="dxa"/>
          </w:tcPr>
          <w:p w14:paraId="5A80152D"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Pas de modification des contraintes et exigences de sécurité</w:t>
            </w:r>
          </w:p>
          <w:p w14:paraId="7EB956B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Contraintes et exigences de sécurité portées en dehors du projet</w:t>
            </w:r>
          </w:p>
        </w:tc>
        <w:tc>
          <w:tcPr>
            <w:tcW w:w="3260" w:type="dxa"/>
          </w:tcPr>
          <w:p w14:paraId="27404528" w14:textId="5A52DC83" w:rsidR="00C925AF" w:rsidRPr="007120E2" w:rsidRDefault="00720261"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Implémentation d’une règle métier sans contrainte de sécurité</w:t>
            </w:r>
          </w:p>
        </w:tc>
      </w:tr>
      <w:tr w:rsidR="00C925AF" w:rsidRPr="007120E2" w14:paraId="7817F8BD" w14:textId="77777777" w:rsidTr="00E10FAC">
        <w:trPr>
          <w:trHeight w:val="880"/>
        </w:trPr>
        <w:tc>
          <w:tcPr>
            <w:tcW w:w="2268" w:type="dxa"/>
            <w:tcBorders>
              <w:top w:val="single" w:sz="4" w:space="0" w:color="000000"/>
              <w:left w:val="single" w:sz="4" w:space="0" w:color="000000"/>
              <w:bottom w:val="single" w:sz="4" w:space="0" w:color="000000"/>
            </w:tcBorders>
            <w:shd w:val="clear" w:color="auto" w:fill="auto"/>
          </w:tcPr>
          <w:p w14:paraId="2E77C0EB" w14:textId="362292D6"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lastRenderedPageBreak/>
              <w:t xml:space="preserve">Niveau </w:t>
            </w:r>
            <w:r w:rsidR="00671555">
              <w:rPr>
                <w:rFonts w:asciiTheme="minorHAnsi" w:hAnsiTheme="minorHAnsi" w:cstheme="minorHAnsi"/>
                <w:b/>
                <w:sz w:val="20"/>
                <w:szCs w:val="20"/>
                <w:u w:val="single"/>
              </w:rPr>
              <w:t>2</w:t>
            </w:r>
          </w:p>
          <w:p w14:paraId="0D19C646" w14:textId="4400F079"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faible</w:t>
            </w:r>
            <w:r w:rsidR="00E10FAC" w:rsidRPr="007120E2">
              <w:rPr>
                <w:rFonts w:asciiTheme="minorHAnsi" w:hAnsiTheme="minorHAnsi" w:cstheme="minorHAnsi"/>
                <w:sz w:val="20"/>
                <w:szCs w:val="20"/>
              </w:rPr>
              <w:t xml:space="preserve"> quant à la sécurité : S</w:t>
            </w:r>
            <w:r w:rsidR="00C925AF" w:rsidRPr="007120E2">
              <w:rPr>
                <w:rFonts w:asciiTheme="minorHAnsi" w:hAnsiTheme="minorHAnsi" w:cstheme="minorHAnsi"/>
                <w:sz w:val="20"/>
                <w:szCs w:val="20"/>
              </w:rPr>
              <w:t>écurité de base</w:t>
            </w:r>
          </w:p>
        </w:tc>
        <w:tc>
          <w:tcPr>
            <w:tcW w:w="3544" w:type="dxa"/>
            <w:tcBorders>
              <w:bottom w:val="single" w:sz="4" w:space="0" w:color="000000"/>
            </w:tcBorders>
          </w:tcPr>
          <w:p w14:paraId="30D81FA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Mesures de sécurité de base : authentification simple (nom d'utilisateur/mot de passe), chiffrement basique des données sensibles</w:t>
            </w:r>
          </w:p>
          <w:p w14:paraId="6E433AA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Pas d'exigences réglementaires spécifiques</w:t>
            </w:r>
          </w:p>
          <w:p w14:paraId="242E3BF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Vulnérabilités courantes corrigées</w:t>
            </w:r>
          </w:p>
        </w:tc>
        <w:tc>
          <w:tcPr>
            <w:tcW w:w="3260" w:type="dxa"/>
            <w:tcBorders>
              <w:bottom w:val="single" w:sz="4" w:space="0" w:color="000000"/>
            </w:tcBorders>
          </w:tcPr>
          <w:p w14:paraId="3330BFD9" w14:textId="77777777" w:rsidR="00C925AF" w:rsidRPr="007120E2" w:rsidRDefault="00720261"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Aspect sécurité du formulaire de saisie de vaccination (par exemple COVID)</w:t>
            </w:r>
          </w:p>
          <w:p w14:paraId="0DCA18B4" w14:textId="77777777" w:rsidR="00E10FAC"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suivi de la vaccination au papillonavirus (HPV) répond à une exigence d’authentification à deux facteurs. Toutefois celle-ci se base sur ProSantéConnect et de ce fait la complexité au regard de la sécurité pour la mise en œuvre de cette application est Très Faible.</w:t>
            </w:r>
          </w:p>
          <w:p w14:paraId="48802BAA" w14:textId="1D227162" w:rsidR="00E10FAC"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Toute application se basant sur le système central de gestion des authentifications et des droits (Passeport).</w:t>
            </w:r>
          </w:p>
        </w:tc>
      </w:tr>
      <w:tr w:rsidR="00C925AF" w:rsidRPr="007120E2" w14:paraId="55BE0A11" w14:textId="77777777" w:rsidTr="00E10FA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C396214" w14:textId="5C24DF34"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1E71E70A" w14:textId="15AC19C4"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w:t>
            </w:r>
            <w:r w:rsidR="00E10FAC" w:rsidRPr="007120E2">
              <w:rPr>
                <w:rFonts w:asciiTheme="minorHAnsi" w:hAnsiTheme="minorHAnsi" w:cstheme="minorHAnsi"/>
                <w:sz w:val="20"/>
                <w:szCs w:val="20"/>
              </w:rPr>
              <w:t xml:space="preserve"> quant à la sécurité : S</w:t>
            </w:r>
            <w:r w:rsidR="00C925AF" w:rsidRPr="007120E2">
              <w:rPr>
                <w:rFonts w:asciiTheme="minorHAnsi" w:hAnsiTheme="minorHAnsi" w:cstheme="minorHAnsi"/>
                <w:sz w:val="20"/>
                <w:szCs w:val="20"/>
              </w:rPr>
              <w:t>écurité intermédiaire</w:t>
            </w:r>
          </w:p>
        </w:tc>
        <w:tc>
          <w:tcPr>
            <w:tcW w:w="3544" w:type="dxa"/>
            <w:tcBorders>
              <w:top w:val="single" w:sz="4" w:space="0" w:color="000000"/>
              <w:left w:val="single" w:sz="4" w:space="0" w:color="000000"/>
              <w:bottom w:val="single" w:sz="4" w:space="0" w:color="000000"/>
              <w:right w:val="single" w:sz="4" w:space="0" w:color="000000"/>
            </w:tcBorders>
          </w:tcPr>
          <w:p w14:paraId="12B9313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Mise en place de mécanismes d'authentification plus robustes (multi-facteurs, SSO)</w:t>
            </w:r>
          </w:p>
          <w:p w14:paraId="65A1E8DD"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Protection contre les attaques courantes (XSS, CSRF, injection SQL)</w:t>
            </w:r>
          </w:p>
          <w:p w14:paraId="0F6F56FB"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Conformité à des normes de sécurité de base (PCI DSS pour les paiements)</w:t>
            </w:r>
          </w:p>
        </w:tc>
        <w:tc>
          <w:tcPr>
            <w:tcW w:w="3260" w:type="dxa"/>
            <w:tcBorders>
              <w:top w:val="single" w:sz="4" w:space="0" w:color="000000"/>
              <w:left w:val="single" w:sz="4" w:space="0" w:color="000000"/>
              <w:bottom w:val="single" w:sz="4" w:space="0" w:color="000000"/>
              <w:right w:val="single" w:sz="4" w:space="0" w:color="000000"/>
            </w:tcBorders>
          </w:tcPr>
          <w:p w14:paraId="7049AEA6" w14:textId="54B9A859"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Toute application devant mettre en place par elle-même un mécanisme de sécurisation par exemple un cryptage simple des données</w:t>
            </w:r>
          </w:p>
        </w:tc>
      </w:tr>
      <w:tr w:rsidR="00C925AF" w:rsidRPr="007120E2" w14:paraId="197A7FC6" w14:textId="77777777" w:rsidTr="00E10FAC">
        <w:tc>
          <w:tcPr>
            <w:tcW w:w="2268" w:type="dxa"/>
            <w:tcBorders>
              <w:top w:val="single" w:sz="4" w:space="0" w:color="000000"/>
              <w:left w:val="single" w:sz="4" w:space="0" w:color="000000"/>
            </w:tcBorders>
            <w:shd w:val="clear" w:color="auto" w:fill="auto"/>
          </w:tcPr>
          <w:p w14:paraId="0850D8D9" w14:textId="51765B51"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520A68F7" w14:textId="1FE26BC3"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w:t>
            </w:r>
            <w:r w:rsidR="00E10FAC" w:rsidRPr="007120E2">
              <w:rPr>
                <w:rFonts w:asciiTheme="minorHAnsi" w:hAnsiTheme="minorHAnsi" w:cstheme="minorHAnsi"/>
                <w:sz w:val="20"/>
                <w:szCs w:val="20"/>
              </w:rPr>
              <w:t xml:space="preserve"> quant à la sécurité : </w:t>
            </w:r>
            <w:r w:rsidR="00C925AF" w:rsidRPr="007120E2">
              <w:rPr>
                <w:rFonts w:asciiTheme="minorHAnsi" w:hAnsiTheme="minorHAnsi" w:cstheme="minorHAnsi"/>
                <w:sz w:val="20"/>
                <w:szCs w:val="20"/>
              </w:rPr>
              <w:t>Sécurité avancée</w:t>
            </w:r>
          </w:p>
        </w:tc>
        <w:tc>
          <w:tcPr>
            <w:tcW w:w="3544" w:type="dxa"/>
            <w:tcBorders>
              <w:top w:val="single" w:sz="4" w:space="0" w:color="000000"/>
            </w:tcBorders>
          </w:tcPr>
          <w:p w14:paraId="7469A45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Chiffrement avancé des données au repos et en transit</w:t>
            </w:r>
          </w:p>
          <w:p w14:paraId="13D3A5C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Gestion des identités et des accès fine (IAM)</w:t>
            </w:r>
          </w:p>
          <w:p w14:paraId="398BB868"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Protection contre les menaces persistantes avancées (APT)</w:t>
            </w:r>
          </w:p>
          <w:p w14:paraId="402E43F3"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Conformité à des normes de sécurité strictes (GDPR, HIPAA)</w:t>
            </w:r>
          </w:p>
        </w:tc>
        <w:tc>
          <w:tcPr>
            <w:tcW w:w="3260" w:type="dxa"/>
            <w:tcBorders>
              <w:top w:val="single" w:sz="4" w:space="0" w:color="000000"/>
            </w:tcBorders>
          </w:tcPr>
          <w:p w14:paraId="5431E712" w14:textId="51EE1F59"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Compte entreprise (accès employeurs) et QRP (accès employeurs / assurés) : authentification avancée par jetons interops compte tenu de la sensibilité des données (AT, DSIJ, etc.) et des utilisateurs connectés (employeurs et assurés pour QRP)</w:t>
            </w:r>
          </w:p>
        </w:tc>
      </w:tr>
      <w:tr w:rsidR="00C925AF" w:rsidRPr="007120E2" w14:paraId="48E0AC49" w14:textId="77777777" w:rsidTr="00E10FAC">
        <w:tc>
          <w:tcPr>
            <w:tcW w:w="2268" w:type="dxa"/>
            <w:tcBorders>
              <w:top w:val="single" w:sz="4" w:space="0" w:color="000000"/>
              <w:left w:val="single" w:sz="4" w:space="0" w:color="000000"/>
            </w:tcBorders>
            <w:shd w:val="clear" w:color="auto" w:fill="auto"/>
          </w:tcPr>
          <w:p w14:paraId="7406FC08" w14:textId="5B4489AD"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764C38C9" w14:textId="1FC2E6B3"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Elevée</w:t>
            </w:r>
            <w:r w:rsidR="00E10FAC" w:rsidRPr="007120E2">
              <w:rPr>
                <w:rFonts w:asciiTheme="minorHAnsi" w:hAnsiTheme="minorHAnsi" w:cstheme="minorHAnsi"/>
                <w:sz w:val="20"/>
                <w:szCs w:val="20"/>
              </w:rPr>
              <w:t xml:space="preserve"> quant à la sécurité : </w:t>
            </w:r>
            <w:r w:rsidR="00C925AF" w:rsidRPr="007120E2">
              <w:rPr>
                <w:rFonts w:asciiTheme="minorHAnsi" w:hAnsiTheme="minorHAnsi" w:cstheme="minorHAnsi"/>
                <w:sz w:val="20"/>
                <w:szCs w:val="20"/>
              </w:rPr>
              <w:t>Sécurité critique</w:t>
            </w:r>
          </w:p>
        </w:tc>
        <w:tc>
          <w:tcPr>
            <w:tcW w:w="3544" w:type="dxa"/>
          </w:tcPr>
          <w:p w14:paraId="652B6F3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Sécurité en profondeur (defense-in-depth)</w:t>
            </w:r>
          </w:p>
          <w:p w14:paraId="4E560537"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Surveillance continue des menaces et des vulnérabilités</w:t>
            </w:r>
          </w:p>
          <w:p w14:paraId="5512FB53"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Réponse rapide aux incidents de sécurité</w:t>
            </w:r>
          </w:p>
          <w:p w14:paraId="5440920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Conformité à des réglementations sectorielles très strictes</w:t>
            </w:r>
          </w:p>
        </w:tc>
        <w:tc>
          <w:tcPr>
            <w:tcW w:w="3260" w:type="dxa"/>
          </w:tcPr>
          <w:p w14:paraId="312739C9" w14:textId="2454EBA6" w:rsidR="00C925AF" w:rsidRPr="007120E2" w:rsidRDefault="00720261" w:rsidP="00352A94">
            <w:pPr>
              <w:pStyle w:val="Paragraphedeliste"/>
              <w:numPr>
                <w:ilvl w:val="0"/>
                <w:numId w:val="22"/>
              </w:numPr>
              <w:ind w:left="171" w:hanging="283"/>
              <w:jc w:val="left"/>
              <w:rPr>
                <w:rFonts w:asciiTheme="minorHAnsi" w:hAnsiTheme="minorHAnsi" w:cstheme="minorHAnsi"/>
                <w:sz w:val="20"/>
                <w:szCs w:val="20"/>
              </w:rPr>
            </w:pPr>
            <w:r w:rsidRPr="007120E2">
              <w:rPr>
                <w:rFonts w:asciiTheme="minorHAnsi" w:hAnsiTheme="minorHAnsi" w:cstheme="minorHAnsi"/>
                <w:sz w:val="20"/>
                <w:szCs w:val="20"/>
              </w:rPr>
              <w:t>Gestion de la sécurité pour l’Espace Numérique en Santé</w:t>
            </w:r>
          </w:p>
        </w:tc>
      </w:tr>
      <w:tr w:rsidR="00C925AF" w:rsidRPr="007120E2" w14:paraId="6BE6E207" w14:textId="77777777" w:rsidTr="00E10FAC">
        <w:tc>
          <w:tcPr>
            <w:tcW w:w="2268" w:type="dxa"/>
            <w:tcBorders>
              <w:top w:val="single" w:sz="4" w:space="0" w:color="000000"/>
              <w:left w:val="single" w:sz="4" w:space="0" w:color="000000"/>
            </w:tcBorders>
            <w:shd w:val="clear" w:color="auto" w:fill="auto"/>
          </w:tcPr>
          <w:p w14:paraId="0667772A" w14:textId="4A2BF301" w:rsidR="00E10FAC"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65F5CAE7" w14:textId="7BDE2AAB" w:rsidR="00C925AF" w:rsidRPr="007120E2" w:rsidRDefault="00720261" w:rsidP="00E10FAC">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w:t>
            </w:r>
            <w:r w:rsidR="00E10FAC" w:rsidRPr="007120E2">
              <w:rPr>
                <w:rFonts w:asciiTheme="minorHAnsi" w:hAnsiTheme="minorHAnsi" w:cstheme="minorHAnsi"/>
                <w:sz w:val="20"/>
                <w:szCs w:val="20"/>
              </w:rPr>
              <w:t xml:space="preserve"> quant à la sécurité : </w:t>
            </w:r>
            <w:r w:rsidR="00C925AF" w:rsidRPr="007120E2">
              <w:rPr>
                <w:rFonts w:asciiTheme="minorHAnsi" w:hAnsiTheme="minorHAnsi" w:cstheme="minorHAnsi"/>
                <w:sz w:val="20"/>
                <w:szCs w:val="20"/>
              </w:rPr>
              <w:t>Sécurité extrême</w:t>
            </w:r>
          </w:p>
        </w:tc>
        <w:tc>
          <w:tcPr>
            <w:tcW w:w="3544" w:type="dxa"/>
          </w:tcPr>
          <w:p w14:paraId="2175ECA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Sécurité zéro trust</w:t>
            </w:r>
          </w:p>
          <w:p w14:paraId="4404188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Cryptage homomorphe</w:t>
            </w:r>
          </w:p>
          <w:p w14:paraId="6C2EFCA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Sécurité quantique</w:t>
            </w:r>
          </w:p>
          <w:p w14:paraId="619EFF7C"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Environnement hautement sécurisé (air gap, réseau isolé)</w:t>
            </w:r>
          </w:p>
        </w:tc>
        <w:tc>
          <w:tcPr>
            <w:tcW w:w="3260" w:type="dxa"/>
          </w:tcPr>
          <w:p w14:paraId="2BBC2512" w14:textId="4565343B" w:rsidR="00C925AF" w:rsidRPr="007120E2" w:rsidRDefault="00E10FAC" w:rsidP="00352A94">
            <w:pPr>
              <w:pStyle w:val="Paragraphedeliste"/>
              <w:numPr>
                <w:ilvl w:val="0"/>
                <w:numId w:val="22"/>
              </w:numPr>
              <w:ind w:left="171" w:hanging="283"/>
              <w:jc w:val="left"/>
              <w:rPr>
                <w:rFonts w:asciiTheme="minorHAnsi" w:hAnsiTheme="minorHAnsi" w:cstheme="minorHAnsi"/>
                <w:sz w:val="20"/>
                <w:szCs w:val="20"/>
              </w:rPr>
            </w:pPr>
            <w:r w:rsidRPr="007120E2">
              <w:rPr>
                <w:rFonts w:asciiTheme="minorHAnsi" w:hAnsiTheme="minorHAnsi" w:cstheme="minorHAnsi"/>
                <w:sz w:val="20"/>
                <w:szCs w:val="20"/>
              </w:rPr>
              <w:t>La mise en place du mécanisme de pseudonimisation des données : le stockage, le transfert et la mise à disposition des données du SNDS sont cryptés</w:t>
            </w:r>
          </w:p>
        </w:tc>
      </w:tr>
    </w:tbl>
    <w:p w14:paraId="427AF916" w14:textId="06825074" w:rsidR="00FC39C3" w:rsidRDefault="00FC39C3" w:rsidP="00FC39C3">
      <w:pPr>
        <w:rPr>
          <w:rFonts w:eastAsia="Cambria" w:cstheme="minorHAnsi"/>
          <w:spacing w:val="10"/>
          <w:szCs w:val="22"/>
          <w:lang w:eastAsia="fr-FR"/>
        </w:rPr>
      </w:pPr>
      <w:bookmarkStart w:id="9303" w:name="_Toc184734533"/>
      <w:bookmarkStart w:id="9304" w:name="_Toc184821314"/>
      <w:bookmarkStart w:id="9305" w:name="_Toc184831033"/>
      <w:r>
        <w:br w:type="page"/>
      </w:r>
    </w:p>
    <w:p w14:paraId="137A131E" w14:textId="25FB6F64" w:rsidR="00C925AF" w:rsidRPr="007120E2" w:rsidRDefault="00C925AF" w:rsidP="0085010E">
      <w:pPr>
        <w:pStyle w:val="Titre6"/>
      </w:pPr>
      <w:r w:rsidRPr="007120E2">
        <w:lastRenderedPageBreak/>
        <w:t>Critère de complexité liée aux IHM (Interface Homme-Machine)</w:t>
      </w:r>
      <w:bookmarkEnd w:id="9303"/>
      <w:bookmarkEnd w:id="9304"/>
      <w:bookmarkEnd w:id="9305"/>
    </w:p>
    <w:tbl>
      <w:tblPr>
        <w:tblStyle w:val="Grilledutableau"/>
        <w:tblW w:w="0" w:type="auto"/>
        <w:tblBorders>
          <w:top w:val="none" w:sz="0" w:space="0" w:color="auto"/>
          <w:left w:val="none" w:sz="0" w:space="0" w:color="auto"/>
        </w:tblBorders>
        <w:tblLook w:val="04A0" w:firstRow="1" w:lastRow="0" w:firstColumn="1" w:lastColumn="0" w:noHBand="0" w:noVBand="1"/>
      </w:tblPr>
      <w:tblGrid>
        <w:gridCol w:w="2268"/>
        <w:gridCol w:w="3544"/>
        <w:gridCol w:w="3250"/>
      </w:tblGrid>
      <w:tr w:rsidR="00E10FAC" w:rsidRPr="007120E2" w14:paraId="176E8A19" w14:textId="77777777" w:rsidTr="00E10FAC">
        <w:tc>
          <w:tcPr>
            <w:tcW w:w="9062" w:type="dxa"/>
            <w:gridSpan w:val="3"/>
            <w:tcBorders>
              <w:top w:val="single" w:sz="4" w:space="0" w:color="000000"/>
              <w:left w:val="single" w:sz="4" w:space="0" w:color="000000"/>
              <w:bottom w:val="single" w:sz="4" w:space="0" w:color="000000"/>
            </w:tcBorders>
            <w:shd w:val="clear" w:color="auto" w:fill="4BACC6" w:themeFill="accent5"/>
          </w:tcPr>
          <w:p w14:paraId="16CB7C5C" w14:textId="77777777" w:rsidR="00E10FAC" w:rsidRPr="007120E2" w:rsidRDefault="00E10FAC"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liée aux IHM</w:t>
            </w:r>
          </w:p>
        </w:tc>
      </w:tr>
      <w:tr w:rsidR="00C925AF" w:rsidRPr="007120E2" w14:paraId="44741260" w14:textId="77777777" w:rsidTr="00E10FAC">
        <w:tc>
          <w:tcPr>
            <w:tcW w:w="2268" w:type="dxa"/>
            <w:tcBorders>
              <w:top w:val="single" w:sz="4" w:space="0" w:color="000000"/>
              <w:left w:val="single" w:sz="4" w:space="0" w:color="000000"/>
              <w:bottom w:val="single" w:sz="4" w:space="0" w:color="000000"/>
            </w:tcBorders>
            <w:shd w:val="clear" w:color="auto" w:fill="1F497D" w:themeFill="text2"/>
          </w:tcPr>
          <w:p w14:paraId="06B4AF29" w14:textId="6E3456BD" w:rsidR="00C925AF" w:rsidRPr="007120E2" w:rsidRDefault="00670DD1"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5CB075B5"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50" w:type="dxa"/>
            <w:tcBorders>
              <w:top w:val="single" w:sz="4" w:space="0" w:color="000000"/>
            </w:tcBorders>
            <w:shd w:val="clear" w:color="auto" w:fill="1F497D" w:themeFill="text2"/>
          </w:tcPr>
          <w:p w14:paraId="78A09B55" w14:textId="010AC99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C925AF" w:rsidRPr="007120E2" w14:paraId="491F5BF5" w14:textId="77777777" w:rsidTr="00E10FAC">
        <w:trPr>
          <w:trHeight w:val="453"/>
        </w:trPr>
        <w:tc>
          <w:tcPr>
            <w:tcW w:w="2268" w:type="dxa"/>
            <w:tcBorders>
              <w:top w:val="single" w:sz="4" w:space="0" w:color="000000"/>
              <w:left w:val="single" w:sz="4" w:space="0" w:color="000000"/>
            </w:tcBorders>
            <w:shd w:val="clear" w:color="auto" w:fill="auto"/>
          </w:tcPr>
          <w:p w14:paraId="33F1C883" w14:textId="66CACE69" w:rsidR="00C925AF" w:rsidRPr="00671555" w:rsidRDefault="00C925AF" w:rsidP="00DD23F0">
            <w:pPr>
              <w:spacing w:before="0" w:after="0"/>
              <w:rPr>
                <w:rFonts w:asciiTheme="minorHAnsi" w:hAnsiTheme="minorHAnsi" w:cstheme="minorHAnsi"/>
                <w:b/>
                <w:sz w:val="20"/>
                <w:szCs w:val="20"/>
                <w:u w:val="single"/>
              </w:rPr>
            </w:pPr>
            <w:r w:rsidRPr="00671555">
              <w:rPr>
                <w:rFonts w:asciiTheme="minorHAnsi" w:hAnsiTheme="minorHAnsi" w:cstheme="minorHAnsi"/>
                <w:b/>
                <w:sz w:val="20"/>
                <w:szCs w:val="20"/>
                <w:u w:val="single"/>
              </w:rPr>
              <w:t xml:space="preserve">Niveau </w:t>
            </w:r>
            <w:r w:rsidR="00671555" w:rsidRPr="00671555">
              <w:rPr>
                <w:rFonts w:asciiTheme="minorHAnsi" w:hAnsiTheme="minorHAnsi" w:cstheme="minorHAnsi"/>
                <w:b/>
                <w:sz w:val="20"/>
                <w:szCs w:val="20"/>
                <w:u w:val="single"/>
              </w:rPr>
              <w:t>1</w:t>
            </w:r>
          </w:p>
          <w:p w14:paraId="5DA6290C" w14:textId="3FBE8E4D" w:rsidR="00C925AF" w:rsidRPr="007120E2" w:rsidRDefault="00C925AF" w:rsidP="00DD23F0">
            <w:pPr>
              <w:spacing w:before="0" w:after="0"/>
              <w:rPr>
                <w:rFonts w:asciiTheme="minorHAnsi" w:hAnsiTheme="minorHAnsi" w:cstheme="minorHAnsi"/>
                <w:sz w:val="20"/>
                <w:szCs w:val="20"/>
              </w:rPr>
            </w:pPr>
            <w:r w:rsidRPr="007120E2">
              <w:rPr>
                <w:rFonts w:asciiTheme="minorHAnsi" w:hAnsiTheme="minorHAnsi" w:cstheme="minorHAnsi"/>
                <w:sz w:val="20"/>
                <w:szCs w:val="20"/>
              </w:rPr>
              <w:t>Nulle</w:t>
            </w:r>
            <w:r w:rsidR="00E10FAC" w:rsidRPr="007120E2">
              <w:rPr>
                <w:rFonts w:asciiTheme="minorHAnsi" w:hAnsiTheme="minorHAnsi" w:cstheme="minorHAnsi"/>
                <w:sz w:val="20"/>
                <w:szCs w:val="20"/>
              </w:rPr>
              <w:t xml:space="preserve"> quant à l’IHM</w:t>
            </w:r>
          </w:p>
        </w:tc>
        <w:tc>
          <w:tcPr>
            <w:tcW w:w="3544" w:type="dxa"/>
          </w:tcPr>
          <w:p w14:paraId="4A819AE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ne modifie pas l’IHM pré-existante ni n’en génère de nouveaux éléments</w:t>
            </w:r>
          </w:p>
        </w:tc>
        <w:tc>
          <w:tcPr>
            <w:tcW w:w="3250" w:type="dxa"/>
          </w:tcPr>
          <w:p w14:paraId="69219A0A" w14:textId="2EC85E75" w:rsidR="00C925AF" w:rsidRPr="007120E2" w:rsidRDefault="00670DD1" w:rsidP="00352A94">
            <w:pPr>
              <w:pStyle w:val="Paragraphedeliste"/>
              <w:numPr>
                <w:ilvl w:val="0"/>
                <w:numId w:val="22"/>
              </w:numPr>
              <w:ind w:left="171" w:hanging="283"/>
              <w:rPr>
                <w:rFonts w:asciiTheme="minorHAnsi" w:hAnsiTheme="minorHAnsi" w:cstheme="minorHAnsi"/>
                <w:sz w:val="20"/>
                <w:szCs w:val="20"/>
              </w:rPr>
            </w:pPr>
            <w:r w:rsidRPr="007120E2">
              <w:rPr>
                <w:rFonts w:asciiTheme="minorHAnsi" w:hAnsiTheme="minorHAnsi" w:cstheme="minorHAnsi"/>
                <w:sz w:val="20"/>
                <w:szCs w:val="20"/>
              </w:rPr>
              <w:t>Création ou modification d’un batch</w:t>
            </w:r>
          </w:p>
        </w:tc>
      </w:tr>
      <w:tr w:rsidR="00C925AF" w:rsidRPr="007120E2" w14:paraId="47E12F84" w14:textId="77777777" w:rsidTr="00E10FAC">
        <w:trPr>
          <w:trHeight w:val="880"/>
        </w:trPr>
        <w:tc>
          <w:tcPr>
            <w:tcW w:w="2268" w:type="dxa"/>
            <w:tcBorders>
              <w:top w:val="single" w:sz="4" w:space="0" w:color="000000"/>
              <w:left w:val="single" w:sz="4" w:space="0" w:color="000000"/>
              <w:bottom w:val="single" w:sz="4" w:space="0" w:color="000000"/>
            </w:tcBorders>
            <w:shd w:val="clear" w:color="auto" w:fill="auto"/>
          </w:tcPr>
          <w:p w14:paraId="5317962D" w14:textId="4963B1A0" w:rsidR="00C925AF" w:rsidRPr="007120E2" w:rsidRDefault="00C925AF" w:rsidP="00DD23F0">
            <w:pPr>
              <w:spacing w:before="0" w:after="0"/>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2</w:t>
            </w:r>
          </w:p>
          <w:p w14:paraId="4AE923D3" w14:textId="731AD92B" w:rsidR="00C925AF" w:rsidRPr="007120E2" w:rsidRDefault="00720261" w:rsidP="00E10FAC">
            <w:pPr>
              <w:spacing w:before="0" w:after="0"/>
              <w:rPr>
                <w:rFonts w:asciiTheme="minorHAnsi" w:hAnsiTheme="minorHAnsi" w:cstheme="minorHAnsi"/>
                <w:sz w:val="20"/>
                <w:szCs w:val="20"/>
              </w:rPr>
            </w:pPr>
            <w:r w:rsidRPr="007120E2">
              <w:rPr>
                <w:rFonts w:asciiTheme="minorHAnsi" w:hAnsiTheme="minorHAnsi" w:cstheme="minorHAnsi"/>
                <w:sz w:val="20"/>
                <w:szCs w:val="20"/>
              </w:rPr>
              <w:t>Très faible</w:t>
            </w:r>
            <w:r w:rsidR="00E10FAC" w:rsidRPr="007120E2">
              <w:rPr>
                <w:rFonts w:asciiTheme="minorHAnsi" w:hAnsiTheme="minorHAnsi" w:cstheme="minorHAnsi"/>
                <w:sz w:val="20"/>
                <w:szCs w:val="20"/>
              </w:rPr>
              <w:t xml:space="preserve"> quant à l’IHM : IHM </w:t>
            </w:r>
            <w:r w:rsidR="00C925AF" w:rsidRPr="007120E2">
              <w:rPr>
                <w:rFonts w:asciiTheme="minorHAnsi" w:hAnsiTheme="minorHAnsi" w:cstheme="minorHAnsi"/>
                <w:sz w:val="20"/>
                <w:szCs w:val="20"/>
              </w:rPr>
              <w:t>Basique</w:t>
            </w:r>
          </w:p>
        </w:tc>
        <w:tc>
          <w:tcPr>
            <w:tcW w:w="3544" w:type="dxa"/>
            <w:tcBorders>
              <w:bottom w:val="single" w:sz="4" w:space="0" w:color="000000"/>
            </w:tcBorders>
          </w:tcPr>
          <w:p w14:paraId="6D102992"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Quelques écrans simples, interactions limitées (clics, saisies), contenu statique</w:t>
            </w:r>
          </w:p>
        </w:tc>
        <w:tc>
          <w:tcPr>
            <w:tcW w:w="3250" w:type="dxa"/>
            <w:tcBorders>
              <w:bottom w:val="single" w:sz="4" w:space="0" w:color="000000"/>
            </w:tcBorders>
          </w:tcPr>
          <w:p w14:paraId="599D5372" w14:textId="77777777" w:rsidR="00670DD1" w:rsidRPr="007120E2" w:rsidRDefault="00670DD1"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Une page web affichant un formulaire de saisie basique ou d’information.</w:t>
            </w:r>
          </w:p>
          <w:p w14:paraId="2017B0AA" w14:textId="7E761829" w:rsidR="00C925AF" w:rsidRPr="007120E2" w:rsidRDefault="00670DD1"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Un écran affichant un formulaire de saisie basique ou d’information.</w:t>
            </w:r>
          </w:p>
        </w:tc>
      </w:tr>
      <w:tr w:rsidR="00C925AF" w:rsidRPr="007120E2" w14:paraId="567BDAB9" w14:textId="77777777" w:rsidTr="00E10FAC">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24E8B8EA" w14:textId="1FA6C024" w:rsidR="00C925AF" w:rsidRPr="007120E2" w:rsidRDefault="00C925AF" w:rsidP="00DD23F0">
            <w:pPr>
              <w:spacing w:before="0" w:after="0"/>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0F0ABA4F" w14:textId="6A2AE5E8" w:rsidR="00C925AF" w:rsidRPr="007120E2" w:rsidRDefault="00720261" w:rsidP="00E10FAC">
            <w:pPr>
              <w:spacing w:before="0" w:after="0"/>
              <w:rPr>
                <w:rFonts w:asciiTheme="minorHAnsi" w:hAnsiTheme="minorHAnsi" w:cstheme="minorHAnsi"/>
                <w:sz w:val="20"/>
                <w:szCs w:val="20"/>
              </w:rPr>
            </w:pPr>
            <w:r w:rsidRPr="007120E2">
              <w:rPr>
                <w:rFonts w:asciiTheme="minorHAnsi" w:hAnsiTheme="minorHAnsi" w:cstheme="minorHAnsi"/>
                <w:sz w:val="20"/>
                <w:szCs w:val="20"/>
              </w:rPr>
              <w:t>Faible</w:t>
            </w:r>
            <w:r w:rsidR="00E10FAC" w:rsidRPr="007120E2">
              <w:rPr>
                <w:rFonts w:asciiTheme="minorHAnsi" w:hAnsiTheme="minorHAnsi" w:cstheme="minorHAnsi"/>
                <w:sz w:val="20"/>
                <w:szCs w:val="20"/>
              </w:rPr>
              <w:t xml:space="preserve"> quant à l’IHM : IHM </w:t>
            </w:r>
            <w:r w:rsidR="00C925AF" w:rsidRPr="007120E2">
              <w:rPr>
                <w:rFonts w:asciiTheme="minorHAnsi" w:hAnsiTheme="minorHAnsi" w:cstheme="minorHAnsi"/>
                <w:sz w:val="20"/>
                <w:szCs w:val="20"/>
              </w:rPr>
              <w:t>Intermédiaire</w:t>
            </w:r>
          </w:p>
        </w:tc>
        <w:tc>
          <w:tcPr>
            <w:tcW w:w="3544" w:type="dxa"/>
            <w:tcBorders>
              <w:top w:val="single" w:sz="4" w:space="0" w:color="000000"/>
              <w:left w:val="single" w:sz="4" w:space="0" w:color="000000"/>
              <w:bottom w:val="single" w:sz="4" w:space="0" w:color="000000"/>
              <w:right w:val="single" w:sz="4" w:space="0" w:color="000000"/>
            </w:tcBorders>
          </w:tcPr>
          <w:p w14:paraId="299A1F4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Plusieurs écrans liés, interactions plus variées (boutons, menus déroulants), contenu dynamique (chargement de données)</w:t>
            </w:r>
          </w:p>
        </w:tc>
        <w:tc>
          <w:tcPr>
            <w:tcW w:w="3250" w:type="dxa"/>
            <w:tcBorders>
              <w:top w:val="single" w:sz="4" w:space="0" w:color="000000"/>
              <w:left w:val="single" w:sz="4" w:space="0" w:color="000000"/>
              <w:bottom w:val="single" w:sz="4" w:space="0" w:color="000000"/>
              <w:right w:val="single" w:sz="4" w:space="0" w:color="000000"/>
            </w:tcBorders>
          </w:tcPr>
          <w:p w14:paraId="18AD96B8" w14:textId="16DF0F60"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L’IHM de l’application Net-DSIJ</w:t>
            </w:r>
          </w:p>
        </w:tc>
      </w:tr>
      <w:tr w:rsidR="00C925AF" w:rsidRPr="007120E2" w14:paraId="234BF1D1" w14:textId="77777777" w:rsidTr="00E10FAC">
        <w:tc>
          <w:tcPr>
            <w:tcW w:w="2268" w:type="dxa"/>
            <w:tcBorders>
              <w:top w:val="single" w:sz="4" w:space="0" w:color="000000"/>
              <w:left w:val="single" w:sz="4" w:space="0" w:color="000000"/>
            </w:tcBorders>
            <w:shd w:val="clear" w:color="auto" w:fill="auto"/>
          </w:tcPr>
          <w:p w14:paraId="6882C8CA" w14:textId="11F2F9A2" w:rsidR="00C925AF" w:rsidRPr="007120E2" w:rsidRDefault="00C925AF" w:rsidP="00DD23F0">
            <w:pPr>
              <w:spacing w:before="0" w:after="0"/>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7C5DE890" w14:textId="4F78AC2C" w:rsidR="00C925AF" w:rsidRPr="007120E2" w:rsidRDefault="00720261" w:rsidP="00E10FAC">
            <w:pPr>
              <w:spacing w:before="0" w:after="0"/>
              <w:rPr>
                <w:rFonts w:asciiTheme="minorHAnsi" w:hAnsiTheme="minorHAnsi" w:cstheme="minorHAnsi"/>
                <w:sz w:val="20"/>
                <w:szCs w:val="20"/>
              </w:rPr>
            </w:pPr>
            <w:r w:rsidRPr="007120E2">
              <w:rPr>
                <w:rFonts w:asciiTheme="minorHAnsi" w:hAnsiTheme="minorHAnsi" w:cstheme="minorHAnsi"/>
                <w:sz w:val="20"/>
                <w:szCs w:val="20"/>
              </w:rPr>
              <w:t>Moyenne</w:t>
            </w:r>
            <w:r w:rsidR="00E10FAC" w:rsidRPr="007120E2">
              <w:rPr>
                <w:rFonts w:asciiTheme="minorHAnsi" w:hAnsiTheme="minorHAnsi" w:cstheme="minorHAnsi"/>
                <w:sz w:val="20"/>
                <w:szCs w:val="20"/>
              </w:rPr>
              <w:t xml:space="preserve"> quant à l’IHM : IHM </w:t>
            </w:r>
            <w:r w:rsidR="00C925AF" w:rsidRPr="007120E2">
              <w:rPr>
                <w:rFonts w:asciiTheme="minorHAnsi" w:hAnsiTheme="minorHAnsi" w:cstheme="minorHAnsi"/>
                <w:sz w:val="20"/>
                <w:szCs w:val="20"/>
              </w:rPr>
              <w:t>Avancée</w:t>
            </w:r>
          </w:p>
        </w:tc>
        <w:tc>
          <w:tcPr>
            <w:tcW w:w="3544" w:type="dxa"/>
            <w:tcBorders>
              <w:top w:val="single" w:sz="4" w:space="0" w:color="000000"/>
            </w:tcBorders>
          </w:tcPr>
          <w:p w14:paraId="39AFCDD4"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Interface utilisateur riche (graphiques, animations), interactions complexes (drag-and-drop, gestes), personnalisation modérée</w:t>
            </w:r>
          </w:p>
        </w:tc>
        <w:tc>
          <w:tcPr>
            <w:tcW w:w="3250" w:type="dxa"/>
            <w:tcBorders>
              <w:top w:val="single" w:sz="4" w:space="0" w:color="000000"/>
            </w:tcBorders>
          </w:tcPr>
          <w:p w14:paraId="28781F0D" w14:textId="722DCAB6"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Compte Entreprise du fait de sa dynamique et de la personnalisation de l’écran d’accueil en fonction de l’utilisateur connecté</w:t>
            </w:r>
          </w:p>
        </w:tc>
      </w:tr>
      <w:tr w:rsidR="00C925AF" w:rsidRPr="007120E2" w14:paraId="437E5B76" w14:textId="77777777" w:rsidTr="00E10FAC">
        <w:tc>
          <w:tcPr>
            <w:tcW w:w="2268" w:type="dxa"/>
            <w:tcBorders>
              <w:top w:val="single" w:sz="4" w:space="0" w:color="000000"/>
              <w:left w:val="single" w:sz="4" w:space="0" w:color="000000"/>
            </w:tcBorders>
            <w:shd w:val="clear" w:color="auto" w:fill="auto"/>
          </w:tcPr>
          <w:p w14:paraId="3388AC54" w14:textId="78AD21CE" w:rsidR="00C925AF" w:rsidRPr="007120E2" w:rsidRDefault="00C925AF" w:rsidP="00DD23F0">
            <w:pPr>
              <w:spacing w:before="0" w:after="0"/>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1D47DE58" w14:textId="2475225C" w:rsidR="00C925AF" w:rsidRPr="007120E2" w:rsidRDefault="00720261" w:rsidP="00E10FAC">
            <w:pPr>
              <w:spacing w:before="0" w:after="0"/>
              <w:rPr>
                <w:rFonts w:asciiTheme="minorHAnsi" w:hAnsiTheme="minorHAnsi" w:cstheme="minorHAnsi"/>
                <w:sz w:val="20"/>
                <w:szCs w:val="20"/>
              </w:rPr>
            </w:pPr>
            <w:r w:rsidRPr="007120E2">
              <w:rPr>
                <w:rFonts w:asciiTheme="minorHAnsi" w:hAnsiTheme="minorHAnsi" w:cstheme="minorHAnsi"/>
                <w:sz w:val="20"/>
                <w:szCs w:val="20"/>
              </w:rPr>
              <w:t>Elevée</w:t>
            </w:r>
            <w:r w:rsidR="00E10FAC" w:rsidRPr="007120E2">
              <w:rPr>
                <w:rFonts w:asciiTheme="minorHAnsi" w:hAnsiTheme="minorHAnsi" w:cstheme="minorHAnsi"/>
                <w:sz w:val="20"/>
                <w:szCs w:val="20"/>
              </w:rPr>
              <w:t xml:space="preserve"> quant à l’IHM : IHM </w:t>
            </w:r>
            <w:r w:rsidR="00C925AF" w:rsidRPr="007120E2">
              <w:rPr>
                <w:rFonts w:asciiTheme="minorHAnsi" w:hAnsiTheme="minorHAnsi" w:cstheme="minorHAnsi"/>
                <w:sz w:val="20"/>
                <w:szCs w:val="20"/>
              </w:rPr>
              <w:t>Sophistiquée</w:t>
            </w:r>
          </w:p>
        </w:tc>
        <w:tc>
          <w:tcPr>
            <w:tcW w:w="3544" w:type="dxa"/>
          </w:tcPr>
          <w:p w14:paraId="6929A8EA" w14:textId="5E1C7600"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Interface hautement personnalisée, interactions complexes et intuitives, intégration avec d'autres systèmes</w:t>
            </w:r>
          </w:p>
        </w:tc>
        <w:tc>
          <w:tcPr>
            <w:tcW w:w="3250" w:type="dxa"/>
          </w:tcPr>
          <w:p w14:paraId="7E41F5C4" w14:textId="1E19E3AB"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portail Agent avec les différentes fonctionnalités d’ergonomie mises à disposition et la capacité d’intégrer les interfaces externes des autres applications métier</w:t>
            </w:r>
          </w:p>
        </w:tc>
      </w:tr>
      <w:tr w:rsidR="00C925AF" w:rsidRPr="007120E2" w14:paraId="731B2CD4" w14:textId="77777777" w:rsidTr="00E10FAC">
        <w:tc>
          <w:tcPr>
            <w:tcW w:w="2268" w:type="dxa"/>
            <w:tcBorders>
              <w:top w:val="single" w:sz="4" w:space="0" w:color="000000"/>
              <w:left w:val="single" w:sz="4" w:space="0" w:color="000000"/>
            </w:tcBorders>
            <w:shd w:val="clear" w:color="auto" w:fill="auto"/>
          </w:tcPr>
          <w:p w14:paraId="61879010" w14:textId="5B8E2795" w:rsidR="00C925AF" w:rsidRPr="007120E2" w:rsidRDefault="00C925AF" w:rsidP="00DD23F0">
            <w:pPr>
              <w:spacing w:before="0" w:after="0"/>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28AE999E" w14:textId="60FE4698" w:rsidR="00C925AF" w:rsidRPr="007120E2" w:rsidRDefault="00720261" w:rsidP="00E10FAC">
            <w:pPr>
              <w:spacing w:before="0" w:after="0"/>
              <w:rPr>
                <w:rFonts w:asciiTheme="minorHAnsi" w:hAnsiTheme="minorHAnsi" w:cstheme="minorHAnsi"/>
                <w:sz w:val="20"/>
                <w:szCs w:val="20"/>
              </w:rPr>
            </w:pPr>
            <w:r w:rsidRPr="007120E2">
              <w:rPr>
                <w:rFonts w:asciiTheme="minorHAnsi" w:hAnsiTheme="minorHAnsi" w:cstheme="minorHAnsi"/>
                <w:sz w:val="20"/>
                <w:szCs w:val="20"/>
              </w:rPr>
              <w:t>Très élevée</w:t>
            </w:r>
            <w:r w:rsidR="00E10FAC" w:rsidRPr="007120E2">
              <w:rPr>
                <w:rFonts w:asciiTheme="minorHAnsi" w:hAnsiTheme="minorHAnsi" w:cstheme="minorHAnsi"/>
                <w:sz w:val="20"/>
                <w:szCs w:val="20"/>
              </w:rPr>
              <w:t xml:space="preserve"> quant à l’IHM : IHM </w:t>
            </w:r>
            <w:r w:rsidR="00C925AF" w:rsidRPr="007120E2">
              <w:rPr>
                <w:rFonts w:asciiTheme="minorHAnsi" w:hAnsiTheme="minorHAnsi" w:cstheme="minorHAnsi"/>
                <w:sz w:val="20"/>
                <w:szCs w:val="20"/>
              </w:rPr>
              <w:t>Extrême</w:t>
            </w:r>
          </w:p>
        </w:tc>
        <w:tc>
          <w:tcPr>
            <w:tcW w:w="3544" w:type="dxa"/>
          </w:tcPr>
          <w:p w14:paraId="4D481A24" w14:textId="1041FF17"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L’IHM contient des fonctionnalités d’Intelligence artificielle, de réalité virtuelle ou augmentée, des interfaces vocales, ou un mécanisme d’apprentissage automatique</w:t>
            </w:r>
          </w:p>
        </w:tc>
        <w:tc>
          <w:tcPr>
            <w:tcW w:w="3250" w:type="dxa"/>
          </w:tcPr>
          <w:p w14:paraId="621FA574" w14:textId="040C49A8" w:rsidR="00C925AF" w:rsidRPr="007120E2" w:rsidRDefault="00E10FAC"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compte Ameli avec les différentes fonctionnalités d’ergonomie mises à disposition et son agent virtuel</w:t>
            </w:r>
          </w:p>
        </w:tc>
      </w:tr>
    </w:tbl>
    <w:p w14:paraId="4C1BABB6" w14:textId="6C97FDF4" w:rsidR="00FC39C3" w:rsidRDefault="00FC39C3" w:rsidP="00FC39C3">
      <w:bookmarkStart w:id="9306" w:name="_Toc184734534"/>
      <w:bookmarkStart w:id="9307" w:name="_Toc184821315"/>
      <w:bookmarkStart w:id="9308" w:name="_Toc184831034"/>
      <w:r>
        <w:br w:type="page"/>
      </w:r>
    </w:p>
    <w:p w14:paraId="7493AB1C" w14:textId="74B10A98" w:rsidR="00C925AF" w:rsidRPr="007120E2" w:rsidRDefault="00C925AF" w:rsidP="0085010E">
      <w:pPr>
        <w:pStyle w:val="Titre6"/>
      </w:pPr>
      <w:r w:rsidRPr="007120E2">
        <w:lastRenderedPageBreak/>
        <w:t>Critère de complexité liée à l’écosystème informatique</w:t>
      </w:r>
      <w:bookmarkEnd w:id="9306"/>
      <w:bookmarkEnd w:id="9307"/>
      <w:bookmarkEnd w:id="9308"/>
    </w:p>
    <w:tbl>
      <w:tblPr>
        <w:tblStyle w:val="Grilledutableau"/>
        <w:tblW w:w="9072" w:type="dxa"/>
        <w:tblBorders>
          <w:top w:val="none" w:sz="0" w:space="0" w:color="auto"/>
          <w:left w:val="none" w:sz="0" w:space="0" w:color="auto"/>
        </w:tblBorders>
        <w:tblLook w:val="04A0" w:firstRow="1" w:lastRow="0" w:firstColumn="1" w:lastColumn="0" w:noHBand="0" w:noVBand="1"/>
      </w:tblPr>
      <w:tblGrid>
        <w:gridCol w:w="2268"/>
        <w:gridCol w:w="3544"/>
        <w:gridCol w:w="3260"/>
      </w:tblGrid>
      <w:tr w:rsidR="00E10FAC" w:rsidRPr="007120E2" w14:paraId="203E35C0" w14:textId="77777777" w:rsidTr="00E10FAC">
        <w:tc>
          <w:tcPr>
            <w:tcW w:w="9072" w:type="dxa"/>
            <w:gridSpan w:val="3"/>
            <w:tcBorders>
              <w:top w:val="single" w:sz="4" w:space="0" w:color="000000"/>
              <w:left w:val="single" w:sz="4" w:space="0" w:color="000000"/>
              <w:bottom w:val="single" w:sz="4" w:space="0" w:color="000000"/>
            </w:tcBorders>
            <w:shd w:val="clear" w:color="auto" w:fill="4BACC6" w:themeFill="accent5"/>
          </w:tcPr>
          <w:p w14:paraId="2121942D" w14:textId="77777777" w:rsidR="00E10FAC" w:rsidRPr="007120E2" w:rsidRDefault="00E10FAC"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liée à l’écosystème informatique</w:t>
            </w:r>
          </w:p>
        </w:tc>
      </w:tr>
      <w:tr w:rsidR="00C925AF" w:rsidRPr="007120E2" w14:paraId="60054DAA" w14:textId="77777777" w:rsidTr="00401C20">
        <w:tc>
          <w:tcPr>
            <w:tcW w:w="2268" w:type="dxa"/>
            <w:tcBorders>
              <w:top w:val="single" w:sz="4" w:space="0" w:color="000000"/>
              <w:left w:val="single" w:sz="4" w:space="0" w:color="000000"/>
              <w:bottom w:val="single" w:sz="4" w:space="0" w:color="000000"/>
            </w:tcBorders>
            <w:shd w:val="clear" w:color="auto" w:fill="1F497D" w:themeFill="text2"/>
          </w:tcPr>
          <w:p w14:paraId="0DA0D175" w14:textId="0CA15C1A" w:rsidR="00C925AF" w:rsidRPr="007120E2" w:rsidRDefault="00670DD1"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6D902CA6"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60" w:type="dxa"/>
            <w:tcBorders>
              <w:top w:val="single" w:sz="4" w:space="0" w:color="000000"/>
            </w:tcBorders>
            <w:shd w:val="clear" w:color="auto" w:fill="1F497D" w:themeFill="text2"/>
          </w:tcPr>
          <w:p w14:paraId="4F0DD085" w14:textId="48453C8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r w:rsidR="00E10FAC" w:rsidRPr="007120E2">
              <w:rPr>
                <w:rFonts w:asciiTheme="minorHAnsi" w:hAnsiTheme="minorHAnsi" w:cstheme="minorHAnsi"/>
                <w:b/>
                <w:color w:val="FFFFFF" w:themeColor="background1"/>
                <w:sz w:val="20"/>
                <w:szCs w:val="20"/>
              </w:rPr>
              <w:t>s</w:t>
            </w:r>
          </w:p>
        </w:tc>
      </w:tr>
      <w:tr w:rsidR="00C925AF" w:rsidRPr="007120E2" w14:paraId="2A4F5B23" w14:textId="77777777" w:rsidTr="00401C20">
        <w:tc>
          <w:tcPr>
            <w:tcW w:w="2268" w:type="dxa"/>
            <w:tcBorders>
              <w:top w:val="single" w:sz="4" w:space="0" w:color="000000"/>
              <w:left w:val="single" w:sz="4" w:space="0" w:color="000000"/>
            </w:tcBorders>
            <w:shd w:val="clear" w:color="auto" w:fill="auto"/>
          </w:tcPr>
          <w:p w14:paraId="02160D85" w14:textId="0E25A4F1" w:rsidR="00401C20"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6B726396" w14:textId="623312EB" w:rsidR="00C925AF" w:rsidRPr="007120E2" w:rsidRDefault="00670DD1"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w:t>
            </w:r>
            <w:r w:rsidR="00401C20" w:rsidRPr="007120E2">
              <w:rPr>
                <w:rFonts w:asciiTheme="minorHAnsi" w:hAnsiTheme="minorHAnsi" w:cstheme="minorHAnsi"/>
                <w:sz w:val="20"/>
                <w:szCs w:val="20"/>
              </w:rPr>
              <w:t xml:space="preserve"> quant à l’Ecosystème : </w:t>
            </w:r>
            <w:r w:rsidR="00C925AF" w:rsidRPr="007120E2">
              <w:rPr>
                <w:rFonts w:asciiTheme="minorHAnsi" w:hAnsiTheme="minorHAnsi" w:cstheme="minorHAnsi"/>
                <w:sz w:val="20"/>
                <w:szCs w:val="20"/>
              </w:rPr>
              <w:t>Pas de modification de l’écosystème</w:t>
            </w:r>
          </w:p>
        </w:tc>
        <w:tc>
          <w:tcPr>
            <w:tcW w:w="3544" w:type="dxa"/>
          </w:tcPr>
          <w:p w14:paraId="1E6357FF"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produit est inchangé quant à l’écosystème, le projet s’appuie sur un existant</w:t>
            </w:r>
          </w:p>
        </w:tc>
        <w:tc>
          <w:tcPr>
            <w:tcW w:w="3260" w:type="dxa"/>
          </w:tcPr>
          <w:p w14:paraId="0848CDC1" w14:textId="4FD51DFE" w:rsidR="00401C20"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Tout projet ne modifiant pas et n’étant pas concerné par l’écosystème</w:t>
            </w:r>
          </w:p>
          <w:p w14:paraId="643397B1" w14:textId="50F60B9F"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L’ajout d’un batch dans une chaîne existante et maîtrisée.</w:t>
            </w:r>
          </w:p>
        </w:tc>
      </w:tr>
      <w:tr w:rsidR="00C925AF" w:rsidRPr="007120E2" w14:paraId="512DBE88" w14:textId="77777777" w:rsidTr="00401C20">
        <w:trPr>
          <w:trHeight w:val="880"/>
        </w:trPr>
        <w:tc>
          <w:tcPr>
            <w:tcW w:w="2268" w:type="dxa"/>
            <w:tcBorders>
              <w:top w:val="single" w:sz="4" w:space="0" w:color="000000"/>
              <w:left w:val="single" w:sz="4" w:space="0" w:color="000000"/>
              <w:bottom w:val="single" w:sz="4" w:space="0" w:color="000000"/>
            </w:tcBorders>
            <w:shd w:val="clear" w:color="auto" w:fill="auto"/>
          </w:tcPr>
          <w:p w14:paraId="2E4F34E5" w14:textId="192EF4C7" w:rsidR="00401C20"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2</w:t>
            </w:r>
          </w:p>
          <w:p w14:paraId="50022F74" w14:textId="33D37E12" w:rsidR="00C925AF" w:rsidRPr="007120E2" w:rsidRDefault="00670DD1"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faible</w:t>
            </w:r>
            <w:r w:rsidR="00401C20" w:rsidRPr="007120E2">
              <w:rPr>
                <w:rFonts w:asciiTheme="minorHAnsi" w:hAnsiTheme="minorHAnsi" w:cstheme="minorHAnsi"/>
                <w:sz w:val="20"/>
                <w:szCs w:val="20"/>
              </w:rPr>
              <w:t xml:space="preserve"> quant à l’Ecosystème : </w:t>
            </w:r>
            <w:r w:rsidR="00C925AF" w:rsidRPr="007120E2">
              <w:rPr>
                <w:rFonts w:asciiTheme="minorHAnsi" w:hAnsiTheme="minorHAnsi" w:cstheme="minorHAnsi"/>
                <w:sz w:val="20"/>
                <w:szCs w:val="20"/>
              </w:rPr>
              <w:t>Projet simple et isolé</w:t>
            </w:r>
          </w:p>
        </w:tc>
        <w:tc>
          <w:tcPr>
            <w:tcW w:w="3544" w:type="dxa"/>
            <w:tcBorders>
              <w:bottom w:val="single" w:sz="4" w:space="0" w:color="000000"/>
            </w:tcBorders>
          </w:tcPr>
          <w:p w14:paraId="7EE349E2" w14:textId="178F6FE6"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est autonome, ne s'int</w:t>
            </w:r>
            <w:r w:rsidR="00401C20" w:rsidRPr="007120E2">
              <w:rPr>
                <w:rFonts w:asciiTheme="minorHAnsi" w:hAnsiTheme="minorHAnsi" w:cstheme="minorHAnsi"/>
                <w:sz w:val="20"/>
                <w:szCs w:val="20"/>
              </w:rPr>
              <w:t>ègre pas à un système existant ou très ponctuellement</w:t>
            </w:r>
          </w:p>
        </w:tc>
        <w:tc>
          <w:tcPr>
            <w:tcW w:w="3260" w:type="dxa"/>
            <w:tcBorders>
              <w:bottom w:val="single" w:sz="4" w:space="0" w:color="000000"/>
            </w:tcBorders>
          </w:tcPr>
          <w:p w14:paraId="70964DA6" w14:textId="37A88EE9"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Une application mobile simple sans connexion à un backend complexe</w:t>
            </w:r>
            <w:r w:rsidR="00401C20" w:rsidRPr="007120E2">
              <w:rPr>
                <w:rFonts w:asciiTheme="minorHAnsi" w:hAnsiTheme="minorHAnsi" w:cstheme="minorHAnsi"/>
                <w:sz w:val="20"/>
                <w:szCs w:val="20"/>
              </w:rPr>
              <w:t>, par exemple le transfert du FNPEIS (fonds prévention) vers le risque maladie : modifications de quelques règles métiers avec une modification des compteurs. Seuls les compteurs concernent l’éco-système</w:t>
            </w:r>
          </w:p>
        </w:tc>
      </w:tr>
      <w:tr w:rsidR="00C925AF" w:rsidRPr="007120E2" w14:paraId="25C8F13F" w14:textId="77777777" w:rsidTr="00401C20">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39662AA0" w14:textId="7B8677B0" w:rsidR="00401C20"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2B65452D" w14:textId="01728D23" w:rsidR="00C925AF" w:rsidRPr="007120E2" w:rsidRDefault="00670DD1"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w:t>
            </w:r>
            <w:r w:rsidR="00401C20" w:rsidRPr="007120E2">
              <w:rPr>
                <w:rFonts w:asciiTheme="minorHAnsi" w:hAnsiTheme="minorHAnsi" w:cstheme="minorHAnsi"/>
                <w:sz w:val="20"/>
                <w:szCs w:val="20"/>
              </w:rPr>
              <w:t xml:space="preserve"> quant à l’Ecosystème : </w:t>
            </w:r>
            <w:r w:rsidR="00C925AF" w:rsidRPr="007120E2">
              <w:rPr>
                <w:rFonts w:asciiTheme="minorHAnsi" w:hAnsiTheme="minorHAnsi" w:cstheme="minorHAnsi"/>
                <w:sz w:val="20"/>
                <w:szCs w:val="20"/>
              </w:rPr>
              <w:t>Projet modérément intégré</w:t>
            </w:r>
            <w:r w:rsidR="00401C20" w:rsidRPr="007120E2">
              <w:rPr>
                <w:rFonts w:asciiTheme="minorHAnsi" w:hAnsiTheme="minorHAnsi" w:cstheme="minorHAnsi"/>
                <w:sz w:val="20"/>
                <w:szCs w:val="20"/>
              </w:rPr>
              <w:t xml:space="preserve"> à d’autres systèmes</w:t>
            </w:r>
          </w:p>
        </w:tc>
        <w:tc>
          <w:tcPr>
            <w:tcW w:w="3544" w:type="dxa"/>
            <w:tcBorders>
              <w:top w:val="single" w:sz="4" w:space="0" w:color="000000"/>
              <w:left w:val="single" w:sz="4" w:space="0" w:color="000000"/>
              <w:bottom w:val="single" w:sz="4" w:space="0" w:color="000000"/>
              <w:right w:val="single" w:sz="4" w:space="0" w:color="000000"/>
            </w:tcBorders>
          </w:tcPr>
          <w:p w14:paraId="2BA3A332" w14:textId="5C1E2FD3"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s'intègre à un système existant, mais les interactions sont limitées</w:t>
            </w:r>
          </w:p>
        </w:tc>
        <w:tc>
          <w:tcPr>
            <w:tcW w:w="3260" w:type="dxa"/>
            <w:tcBorders>
              <w:top w:val="single" w:sz="4" w:space="0" w:color="000000"/>
              <w:left w:val="single" w:sz="4" w:space="0" w:color="000000"/>
              <w:bottom w:val="single" w:sz="4" w:space="0" w:color="000000"/>
              <w:right w:val="single" w:sz="4" w:space="0" w:color="000000"/>
            </w:tcBorders>
          </w:tcPr>
          <w:p w14:paraId="3FB88B68" w14:textId="6AE6FC62" w:rsidR="00C925AF" w:rsidRPr="007120E2" w:rsidRDefault="001D47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Une application connectée à une base de données existante ou à un backend</w:t>
            </w:r>
            <w:r w:rsidR="00401C20" w:rsidRPr="007120E2">
              <w:rPr>
                <w:rFonts w:asciiTheme="minorHAnsi" w:hAnsiTheme="minorHAnsi" w:cstheme="minorHAnsi"/>
                <w:sz w:val="20"/>
                <w:szCs w:val="20"/>
              </w:rPr>
              <w:t>, par exemple une version de maintenance d’Orphée ou d’Eurydice</w:t>
            </w:r>
          </w:p>
        </w:tc>
      </w:tr>
      <w:tr w:rsidR="00C925AF" w:rsidRPr="007120E2" w14:paraId="1EC4CB2E" w14:textId="77777777" w:rsidTr="00401C20">
        <w:tc>
          <w:tcPr>
            <w:tcW w:w="2268" w:type="dxa"/>
            <w:tcBorders>
              <w:top w:val="single" w:sz="4" w:space="0" w:color="000000"/>
              <w:left w:val="single" w:sz="4" w:space="0" w:color="000000"/>
            </w:tcBorders>
            <w:shd w:val="clear" w:color="auto" w:fill="auto"/>
          </w:tcPr>
          <w:p w14:paraId="166B83C3" w14:textId="43325668" w:rsidR="00401C20"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1004C4E4" w14:textId="23A10C66" w:rsidR="00C925AF" w:rsidRPr="007120E2" w:rsidRDefault="00670DD1"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w:t>
            </w:r>
            <w:r w:rsidR="00401C20" w:rsidRPr="007120E2">
              <w:rPr>
                <w:rFonts w:asciiTheme="minorHAnsi" w:hAnsiTheme="minorHAnsi" w:cstheme="minorHAnsi"/>
                <w:sz w:val="20"/>
                <w:szCs w:val="20"/>
              </w:rPr>
              <w:t xml:space="preserve"> quant à l’Ecosystème : </w:t>
            </w:r>
            <w:r w:rsidR="00C925AF" w:rsidRPr="007120E2">
              <w:rPr>
                <w:rFonts w:asciiTheme="minorHAnsi" w:hAnsiTheme="minorHAnsi" w:cstheme="minorHAnsi"/>
                <w:sz w:val="20"/>
                <w:szCs w:val="20"/>
              </w:rPr>
              <w:t>Projet fortement intégré</w:t>
            </w:r>
          </w:p>
        </w:tc>
        <w:tc>
          <w:tcPr>
            <w:tcW w:w="3544" w:type="dxa"/>
            <w:tcBorders>
              <w:top w:val="single" w:sz="4" w:space="0" w:color="000000"/>
            </w:tcBorders>
          </w:tcPr>
          <w:p w14:paraId="44BE896C" w14:textId="40A35291"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est étroitement lié à plusieurs systèmes existants et nécessite de nombreuses interfaces</w:t>
            </w:r>
            <w:r w:rsidR="00401C20" w:rsidRPr="007120E2">
              <w:rPr>
                <w:rFonts w:asciiTheme="minorHAnsi" w:hAnsiTheme="minorHAnsi" w:cstheme="minorHAnsi"/>
                <w:sz w:val="20"/>
                <w:szCs w:val="20"/>
              </w:rPr>
              <w:t xml:space="preserve"> dans des technologies similaires</w:t>
            </w:r>
          </w:p>
        </w:tc>
        <w:tc>
          <w:tcPr>
            <w:tcW w:w="3260" w:type="dxa"/>
            <w:tcBorders>
              <w:top w:val="single" w:sz="4" w:space="0" w:color="000000"/>
            </w:tcBorders>
          </w:tcPr>
          <w:p w14:paraId="413DA21E" w14:textId="77777777" w:rsidR="00401C20"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Intégration d’un kiosque bancaire externe (PCL) (partie régionale et nationale)</w:t>
            </w:r>
          </w:p>
          <w:p w14:paraId="5CAAC7EE" w14:textId="2A2E4587"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Intégration d’un système externe de contrôle des flux (Intégration de la solution B2bi d’AxWay)</w:t>
            </w:r>
          </w:p>
        </w:tc>
      </w:tr>
      <w:tr w:rsidR="00C925AF" w:rsidRPr="007120E2" w14:paraId="60FE4D78" w14:textId="77777777" w:rsidTr="00315A60">
        <w:tc>
          <w:tcPr>
            <w:tcW w:w="2268" w:type="dxa"/>
            <w:tcBorders>
              <w:top w:val="single" w:sz="4" w:space="0" w:color="000000"/>
              <w:left w:val="single" w:sz="4" w:space="0" w:color="000000"/>
              <w:bottom w:val="single" w:sz="4" w:space="0" w:color="000000"/>
            </w:tcBorders>
            <w:shd w:val="clear" w:color="auto" w:fill="auto"/>
          </w:tcPr>
          <w:p w14:paraId="687DD7CE" w14:textId="3B3C7CB7" w:rsidR="00401C20"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45B96958" w14:textId="333039C3" w:rsidR="00C925AF" w:rsidRPr="007120E2" w:rsidRDefault="00670DD1"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Elevée</w:t>
            </w:r>
            <w:r w:rsidR="00401C20" w:rsidRPr="007120E2">
              <w:rPr>
                <w:rFonts w:asciiTheme="minorHAnsi" w:hAnsiTheme="minorHAnsi" w:cstheme="minorHAnsi"/>
                <w:sz w:val="20"/>
                <w:szCs w:val="20"/>
              </w:rPr>
              <w:t xml:space="preserve"> quant à l’Ecosystème : </w:t>
            </w:r>
            <w:r w:rsidR="00C925AF" w:rsidRPr="007120E2">
              <w:rPr>
                <w:rFonts w:asciiTheme="minorHAnsi" w:hAnsiTheme="minorHAnsi" w:cstheme="minorHAnsi"/>
                <w:sz w:val="20"/>
                <w:szCs w:val="20"/>
              </w:rPr>
              <w:t>Projet complexe et évolutif</w:t>
            </w:r>
          </w:p>
        </w:tc>
        <w:tc>
          <w:tcPr>
            <w:tcW w:w="3544" w:type="dxa"/>
            <w:tcBorders>
              <w:bottom w:val="single" w:sz="4" w:space="0" w:color="000000"/>
            </w:tcBorders>
          </w:tcPr>
          <w:p w14:paraId="23B6DF5E" w14:textId="565BB4B9"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est étroitement lié à plusieurs systèmes existants extérieurs à la Cnam et nécessite de nombreuses interfaces dans des technologies hétérogènes</w:t>
            </w:r>
          </w:p>
        </w:tc>
        <w:tc>
          <w:tcPr>
            <w:tcW w:w="3260" w:type="dxa"/>
            <w:tcBorders>
              <w:bottom w:val="single" w:sz="4" w:space="0" w:color="000000"/>
            </w:tcBorders>
          </w:tcPr>
          <w:p w14:paraId="003177D5" w14:textId="77777777" w:rsidR="00401C20"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 xml:space="preserve">Le projet MeTeORe nécessitant des intéractions </w:t>
            </w:r>
          </w:p>
          <w:p w14:paraId="39A3EE6B" w14:textId="04CED7FC"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Les projets conventionnels de rémunérations sur objectifs (ROSP) interconnectés avec l’Espace Numérique de Santé (pour les saisies), l’Informationnels pour récupérer les données, le Portail Agent pour le suivi et la gestion des techniciens en CPAM et la gestion des contestations</w:t>
            </w:r>
          </w:p>
        </w:tc>
      </w:tr>
      <w:tr w:rsidR="00C925AF" w:rsidRPr="007120E2" w14:paraId="4D22FADA" w14:textId="77777777" w:rsidTr="00315A60">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03B156E8" w14:textId="2418AFED" w:rsidR="00401C20"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658E862C" w14:textId="2BB7295D" w:rsidR="00C925AF" w:rsidRPr="007120E2" w:rsidRDefault="00670DD1"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w:t>
            </w:r>
            <w:r w:rsidR="00401C20" w:rsidRPr="007120E2">
              <w:rPr>
                <w:rFonts w:asciiTheme="minorHAnsi" w:hAnsiTheme="minorHAnsi" w:cstheme="minorHAnsi"/>
                <w:sz w:val="20"/>
                <w:szCs w:val="20"/>
              </w:rPr>
              <w:t xml:space="preserve"> quant à l’Ecosystème : </w:t>
            </w:r>
            <w:r w:rsidR="00C925AF" w:rsidRPr="007120E2">
              <w:rPr>
                <w:rFonts w:asciiTheme="minorHAnsi" w:hAnsiTheme="minorHAnsi" w:cstheme="minorHAnsi"/>
                <w:sz w:val="20"/>
                <w:szCs w:val="20"/>
              </w:rPr>
              <w:t>Projet d'entreprise à grande échelle</w:t>
            </w:r>
          </w:p>
        </w:tc>
        <w:tc>
          <w:tcPr>
            <w:tcW w:w="3544" w:type="dxa"/>
            <w:tcBorders>
              <w:top w:val="single" w:sz="4" w:space="0" w:color="000000"/>
              <w:left w:val="single" w:sz="4" w:space="0" w:color="000000"/>
              <w:bottom w:val="single" w:sz="4" w:space="0" w:color="000000"/>
              <w:right w:val="single" w:sz="4" w:space="0" w:color="000000"/>
            </w:tcBorders>
          </w:tcPr>
          <w:p w14:paraId="452DC3EF" w14:textId="460E610B"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impacte l'ensemble de l'entreprise, requiert une coordination importante entre différents départements et peut durer plusieurs années</w:t>
            </w:r>
            <w:r w:rsidR="00401C20" w:rsidRPr="007120E2">
              <w:rPr>
                <w:rFonts w:asciiTheme="minorHAnsi" w:hAnsiTheme="minorHAnsi" w:cstheme="minorHAnsi"/>
                <w:sz w:val="20"/>
                <w:szCs w:val="20"/>
              </w:rPr>
              <w:t xml:space="preserve">. </w:t>
            </w:r>
            <w:r w:rsidRPr="007120E2">
              <w:rPr>
                <w:rFonts w:asciiTheme="minorHAnsi" w:hAnsiTheme="minorHAnsi" w:cstheme="minorHAnsi"/>
                <w:sz w:val="20"/>
                <w:szCs w:val="20"/>
              </w:rPr>
              <w:t>Il implique des risques élevés</w:t>
            </w:r>
          </w:p>
        </w:tc>
        <w:tc>
          <w:tcPr>
            <w:tcW w:w="3260" w:type="dxa"/>
            <w:tcBorders>
              <w:top w:val="single" w:sz="4" w:space="0" w:color="000000"/>
              <w:left w:val="single" w:sz="4" w:space="0" w:color="000000"/>
              <w:bottom w:val="single" w:sz="4" w:space="0" w:color="000000"/>
              <w:right w:val="single" w:sz="4" w:space="0" w:color="000000"/>
            </w:tcBorders>
          </w:tcPr>
          <w:p w14:paraId="44E7D70E" w14:textId="727356A7" w:rsidR="00401C20"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MGEN intégrant l’ensemble des composantes frais de santé, indémnisations journalières, créances, circuits avec les établissements, etc.)</w:t>
            </w:r>
          </w:p>
          <w:p w14:paraId="07C28989" w14:textId="514A8A24"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de reprise du RSI intégrant l’ensemble des composantes frais de santé et revenus de substitutions et la reprise des données du RSI.</w:t>
            </w:r>
          </w:p>
        </w:tc>
      </w:tr>
    </w:tbl>
    <w:p w14:paraId="355A55BB" w14:textId="77777777" w:rsidR="00FC39C3" w:rsidRDefault="00FC39C3" w:rsidP="00FC39C3">
      <w:bookmarkStart w:id="9309" w:name="_Toc184734535"/>
      <w:bookmarkStart w:id="9310" w:name="_Toc184821316"/>
      <w:bookmarkStart w:id="9311" w:name="_Toc184831035"/>
    </w:p>
    <w:p w14:paraId="07D4343D" w14:textId="77777777" w:rsidR="00FC39C3" w:rsidRDefault="00FC39C3" w:rsidP="00FC39C3">
      <w:pPr>
        <w:rPr>
          <w:rFonts w:eastAsia="Cambria" w:cstheme="minorHAnsi"/>
          <w:spacing w:val="10"/>
          <w:szCs w:val="22"/>
          <w:lang w:eastAsia="fr-FR"/>
        </w:rPr>
      </w:pPr>
      <w:r>
        <w:br w:type="page"/>
      </w:r>
    </w:p>
    <w:p w14:paraId="51FE4BDF" w14:textId="6597B3A8" w:rsidR="00C925AF" w:rsidRPr="007120E2" w:rsidRDefault="00C925AF" w:rsidP="0085010E">
      <w:pPr>
        <w:pStyle w:val="Titre6"/>
      </w:pPr>
      <w:r w:rsidRPr="007120E2">
        <w:lastRenderedPageBreak/>
        <w:t>Critère de complexité liée à l’architecture applicative</w:t>
      </w:r>
      <w:bookmarkEnd w:id="9309"/>
      <w:bookmarkEnd w:id="9310"/>
      <w:bookmarkEnd w:id="9311"/>
    </w:p>
    <w:tbl>
      <w:tblPr>
        <w:tblStyle w:val="Grilledutableau"/>
        <w:tblW w:w="9072" w:type="dxa"/>
        <w:tblBorders>
          <w:top w:val="none" w:sz="0" w:space="0" w:color="auto"/>
          <w:left w:val="none" w:sz="0" w:space="0" w:color="auto"/>
        </w:tblBorders>
        <w:tblLook w:val="04A0" w:firstRow="1" w:lastRow="0" w:firstColumn="1" w:lastColumn="0" w:noHBand="0" w:noVBand="1"/>
      </w:tblPr>
      <w:tblGrid>
        <w:gridCol w:w="2268"/>
        <w:gridCol w:w="3544"/>
        <w:gridCol w:w="3260"/>
      </w:tblGrid>
      <w:tr w:rsidR="00401C20" w:rsidRPr="007120E2" w14:paraId="61244890" w14:textId="77777777" w:rsidTr="00401C20">
        <w:tc>
          <w:tcPr>
            <w:tcW w:w="9072" w:type="dxa"/>
            <w:gridSpan w:val="3"/>
            <w:tcBorders>
              <w:top w:val="single" w:sz="4" w:space="0" w:color="000000"/>
              <w:left w:val="single" w:sz="4" w:space="0" w:color="000000"/>
              <w:bottom w:val="single" w:sz="4" w:space="0" w:color="000000"/>
            </w:tcBorders>
            <w:shd w:val="clear" w:color="auto" w:fill="4BACC6" w:themeFill="accent5"/>
          </w:tcPr>
          <w:p w14:paraId="6A83E63B" w14:textId="77777777" w:rsidR="00401C20" w:rsidRPr="007120E2" w:rsidRDefault="00401C20"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Critère de complexité liée à l’architecture applicative</w:t>
            </w:r>
          </w:p>
        </w:tc>
      </w:tr>
      <w:tr w:rsidR="00C925AF" w:rsidRPr="007120E2" w14:paraId="5609729A" w14:textId="77777777" w:rsidTr="00401C20">
        <w:tc>
          <w:tcPr>
            <w:tcW w:w="2268" w:type="dxa"/>
            <w:tcBorders>
              <w:top w:val="single" w:sz="4" w:space="0" w:color="000000"/>
              <w:left w:val="single" w:sz="4" w:space="0" w:color="000000"/>
              <w:bottom w:val="single" w:sz="4" w:space="0" w:color="000000"/>
            </w:tcBorders>
            <w:shd w:val="clear" w:color="auto" w:fill="1F497D" w:themeFill="text2"/>
          </w:tcPr>
          <w:p w14:paraId="4800A211" w14:textId="7EE55FC1" w:rsidR="00C925AF" w:rsidRPr="007120E2" w:rsidRDefault="00670DD1"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Complexité</w:t>
            </w:r>
          </w:p>
        </w:tc>
        <w:tc>
          <w:tcPr>
            <w:tcW w:w="3544" w:type="dxa"/>
            <w:tcBorders>
              <w:top w:val="single" w:sz="4" w:space="0" w:color="000000"/>
            </w:tcBorders>
            <w:shd w:val="clear" w:color="auto" w:fill="1F497D" w:themeFill="text2"/>
          </w:tcPr>
          <w:p w14:paraId="5B563347"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Caractéristiques</w:t>
            </w:r>
          </w:p>
        </w:tc>
        <w:tc>
          <w:tcPr>
            <w:tcW w:w="3260" w:type="dxa"/>
            <w:tcBorders>
              <w:top w:val="single" w:sz="4" w:space="0" w:color="000000"/>
            </w:tcBorders>
            <w:shd w:val="clear" w:color="auto" w:fill="1F497D" w:themeFill="text2"/>
          </w:tcPr>
          <w:p w14:paraId="14FA011D" w14:textId="77777777" w:rsidR="00C925AF" w:rsidRPr="007120E2" w:rsidRDefault="00C925AF" w:rsidP="00DD23F0">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Exemple</w:t>
            </w:r>
          </w:p>
        </w:tc>
      </w:tr>
      <w:tr w:rsidR="00C925AF" w:rsidRPr="007120E2" w14:paraId="435BD4CE" w14:textId="77777777" w:rsidTr="00401C20">
        <w:tc>
          <w:tcPr>
            <w:tcW w:w="2268" w:type="dxa"/>
            <w:tcBorders>
              <w:top w:val="single" w:sz="4" w:space="0" w:color="000000"/>
              <w:left w:val="single" w:sz="4" w:space="0" w:color="000000"/>
            </w:tcBorders>
            <w:shd w:val="clear" w:color="auto" w:fill="auto"/>
          </w:tcPr>
          <w:p w14:paraId="0BCBDE7C" w14:textId="4529CE21" w:rsidR="001D4754"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1</w:t>
            </w:r>
          </w:p>
          <w:p w14:paraId="6131293C" w14:textId="15DFB940" w:rsidR="00C925AF" w:rsidRPr="007120E2" w:rsidRDefault="001D4754"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Nulle</w:t>
            </w:r>
            <w:r w:rsidR="00401C20" w:rsidRPr="007120E2">
              <w:rPr>
                <w:rFonts w:asciiTheme="minorHAnsi" w:hAnsiTheme="minorHAnsi" w:cstheme="minorHAnsi"/>
                <w:sz w:val="20"/>
                <w:szCs w:val="20"/>
              </w:rPr>
              <w:t xml:space="preserve"> quant à l’Architecture : </w:t>
            </w:r>
            <w:r w:rsidR="00C925AF" w:rsidRPr="007120E2">
              <w:rPr>
                <w:rFonts w:asciiTheme="minorHAnsi" w:hAnsiTheme="minorHAnsi" w:cstheme="minorHAnsi"/>
                <w:sz w:val="20"/>
                <w:szCs w:val="20"/>
              </w:rPr>
              <w:t>Architecture non modifiée</w:t>
            </w:r>
          </w:p>
        </w:tc>
        <w:tc>
          <w:tcPr>
            <w:tcW w:w="3544" w:type="dxa"/>
          </w:tcPr>
          <w:p w14:paraId="3607BA9D"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 projet ne nécessite pas de modification de l’architecture en place</w:t>
            </w:r>
          </w:p>
        </w:tc>
        <w:tc>
          <w:tcPr>
            <w:tcW w:w="3260" w:type="dxa"/>
          </w:tcPr>
          <w:p w14:paraId="618EEE60" w14:textId="0B74C38F"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Mise en œuvre ou modification d’une règle métier/réglementaire dans un existant sans modification d’architecture (par exemple projet de mise en œuvre du Montant Net Social dans la gestion de l’invalidité)</w:t>
            </w:r>
          </w:p>
        </w:tc>
      </w:tr>
      <w:tr w:rsidR="00C925AF" w:rsidRPr="007120E2" w14:paraId="3FF8A76E" w14:textId="77777777" w:rsidTr="00401C20">
        <w:trPr>
          <w:trHeight w:val="880"/>
        </w:trPr>
        <w:tc>
          <w:tcPr>
            <w:tcW w:w="2268" w:type="dxa"/>
            <w:tcBorders>
              <w:top w:val="single" w:sz="4" w:space="0" w:color="000000"/>
              <w:left w:val="single" w:sz="4" w:space="0" w:color="000000"/>
              <w:bottom w:val="single" w:sz="4" w:space="0" w:color="000000"/>
            </w:tcBorders>
            <w:shd w:val="clear" w:color="auto" w:fill="auto"/>
          </w:tcPr>
          <w:p w14:paraId="239CFA4F" w14:textId="1A962A60" w:rsidR="001D4754"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2</w:t>
            </w:r>
          </w:p>
          <w:p w14:paraId="54742DCF" w14:textId="663E3B9E" w:rsidR="00C925AF" w:rsidRPr="007120E2" w:rsidRDefault="001D4754"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faible</w:t>
            </w:r>
            <w:r w:rsidR="00401C20" w:rsidRPr="007120E2">
              <w:rPr>
                <w:rFonts w:asciiTheme="minorHAnsi" w:hAnsiTheme="minorHAnsi" w:cstheme="minorHAnsi"/>
                <w:sz w:val="20"/>
                <w:szCs w:val="20"/>
              </w:rPr>
              <w:t xml:space="preserve"> quant à l’Architecture : </w:t>
            </w:r>
            <w:r w:rsidR="00C925AF" w:rsidRPr="007120E2">
              <w:rPr>
                <w:rFonts w:asciiTheme="minorHAnsi" w:hAnsiTheme="minorHAnsi" w:cstheme="minorHAnsi"/>
                <w:sz w:val="20"/>
                <w:szCs w:val="20"/>
              </w:rPr>
              <w:t>Architecture monolithique simple</w:t>
            </w:r>
          </w:p>
        </w:tc>
        <w:tc>
          <w:tcPr>
            <w:tcW w:w="3544" w:type="dxa"/>
            <w:tcBorders>
              <w:bottom w:val="single" w:sz="4" w:space="0" w:color="000000"/>
            </w:tcBorders>
          </w:tcPr>
          <w:p w14:paraId="080E3D70"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Application unique, tous les composants sont étroitement couplés</w:t>
            </w:r>
          </w:p>
          <w:p w14:paraId="2DA1B6DB"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Facilité de développement initial, mais évolutivité limitée</w:t>
            </w:r>
          </w:p>
        </w:tc>
        <w:tc>
          <w:tcPr>
            <w:tcW w:w="3260" w:type="dxa"/>
            <w:tcBorders>
              <w:bottom w:val="single" w:sz="4" w:space="0" w:color="000000"/>
            </w:tcBorders>
          </w:tcPr>
          <w:p w14:paraId="214C736E" w14:textId="77777777" w:rsidR="00C925AF" w:rsidRPr="007120E2" w:rsidRDefault="001D47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Une petite application présentant des informations statiques avec peu de fonctionnalités</w:t>
            </w:r>
          </w:p>
          <w:p w14:paraId="2FF0B265" w14:textId="7EA1D593" w:rsidR="00401C20"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Réalisation d’un batch</w:t>
            </w:r>
          </w:p>
        </w:tc>
      </w:tr>
      <w:tr w:rsidR="00C925AF" w:rsidRPr="007120E2" w14:paraId="6575E9A3" w14:textId="77777777" w:rsidTr="00401C20">
        <w:tc>
          <w:tcPr>
            <w:tcW w:w="2268" w:type="dxa"/>
            <w:tcBorders>
              <w:top w:val="single" w:sz="4" w:space="0" w:color="000000"/>
              <w:left w:val="single" w:sz="4" w:space="0" w:color="000000"/>
              <w:bottom w:val="single" w:sz="4" w:space="0" w:color="000000"/>
              <w:right w:val="single" w:sz="4" w:space="0" w:color="000000"/>
            </w:tcBorders>
            <w:shd w:val="clear" w:color="auto" w:fill="auto"/>
          </w:tcPr>
          <w:p w14:paraId="413BFF87" w14:textId="17FFEDB5" w:rsidR="00C925AF"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3</w:t>
            </w:r>
          </w:p>
          <w:p w14:paraId="35C6AC58" w14:textId="27143F79" w:rsidR="00C925AF" w:rsidRPr="007120E2" w:rsidRDefault="001D4754" w:rsidP="00401C2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Faible</w:t>
            </w:r>
            <w:r w:rsidR="00401C20" w:rsidRPr="007120E2">
              <w:rPr>
                <w:rFonts w:asciiTheme="minorHAnsi" w:hAnsiTheme="minorHAnsi" w:cstheme="minorHAnsi"/>
                <w:sz w:val="20"/>
                <w:szCs w:val="20"/>
              </w:rPr>
              <w:t xml:space="preserve"> quant à l’Architecture : </w:t>
            </w:r>
            <w:r w:rsidRPr="007120E2">
              <w:rPr>
                <w:rFonts w:asciiTheme="minorHAnsi" w:hAnsiTheme="minorHAnsi" w:cstheme="minorHAnsi"/>
                <w:sz w:val="20"/>
                <w:szCs w:val="20"/>
              </w:rPr>
              <w:t>Architecture en couches (3-tiers)</w:t>
            </w:r>
          </w:p>
        </w:tc>
        <w:tc>
          <w:tcPr>
            <w:tcW w:w="3544" w:type="dxa"/>
            <w:tcBorders>
              <w:top w:val="single" w:sz="4" w:space="0" w:color="000000"/>
              <w:left w:val="single" w:sz="4" w:space="0" w:color="000000"/>
              <w:bottom w:val="single" w:sz="4" w:space="0" w:color="000000"/>
              <w:right w:val="single" w:sz="4" w:space="0" w:color="000000"/>
            </w:tcBorders>
          </w:tcPr>
          <w:p w14:paraId="21CE7EB1"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Séparation claire entre la présentation, la logique métier et les données</w:t>
            </w:r>
          </w:p>
          <w:p w14:paraId="4E1523CA"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Évolutivité améliorée par rapport à une architecture monolithique</w:t>
            </w:r>
          </w:p>
        </w:tc>
        <w:tc>
          <w:tcPr>
            <w:tcW w:w="3260" w:type="dxa"/>
            <w:tcBorders>
              <w:top w:val="single" w:sz="4" w:space="0" w:color="000000"/>
              <w:left w:val="single" w:sz="4" w:space="0" w:color="000000"/>
              <w:bottom w:val="single" w:sz="4" w:space="0" w:color="000000"/>
              <w:right w:val="single" w:sz="4" w:space="0" w:color="000000"/>
            </w:tcBorders>
          </w:tcPr>
          <w:p w14:paraId="1C0ACD62" w14:textId="471FC1D8" w:rsidR="00C925AF" w:rsidRPr="007120E2" w:rsidRDefault="00401C2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Les applications legacy actuelles du SI Cnam par exemple la gestion des pensions d’invalidité Scapin, des rentes AT/MP (instruction et calcul) (Orphée et Eurydice) ou la gestion des Dettes (Dette) avec une base de données, un batc et une interface (IHM) transactionnelle.</w:t>
            </w:r>
          </w:p>
        </w:tc>
      </w:tr>
      <w:tr w:rsidR="00C925AF" w:rsidRPr="007120E2" w14:paraId="68DF38BC" w14:textId="77777777" w:rsidTr="00401C20">
        <w:tc>
          <w:tcPr>
            <w:tcW w:w="2268" w:type="dxa"/>
            <w:tcBorders>
              <w:top w:val="single" w:sz="4" w:space="0" w:color="000000"/>
              <w:left w:val="single" w:sz="4" w:space="0" w:color="000000"/>
            </w:tcBorders>
            <w:shd w:val="clear" w:color="auto" w:fill="auto"/>
          </w:tcPr>
          <w:p w14:paraId="77910587" w14:textId="2AB9C6E3" w:rsidR="00C925AF"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4</w:t>
            </w:r>
          </w:p>
          <w:p w14:paraId="118DFACA" w14:textId="5FED8993" w:rsidR="00C925AF" w:rsidRPr="007120E2" w:rsidRDefault="001D4754" w:rsidP="00315A6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Moyenne</w:t>
            </w:r>
            <w:r w:rsidR="00315A60" w:rsidRPr="007120E2">
              <w:rPr>
                <w:rFonts w:asciiTheme="minorHAnsi" w:hAnsiTheme="minorHAnsi" w:cstheme="minorHAnsi"/>
                <w:sz w:val="20"/>
                <w:szCs w:val="20"/>
              </w:rPr>
              <w:t xml:space="preserve"> quant à l’Architecture : </w:t>
            </w:r>
            <w:r w:rsidRPr="007120E2">
              <w:rPr>
                <w:rFonts w:asciiTheme="minorHAnsi" w:hAnsiTheme="minorHAnsi" w:cstheme="minorHAnsi"/>
                <w:sz w:val="20"/>
                <w:szCs w:val="20"/>
              </w:rPr>
              <w:t>Architecture microservices</w:t>
            </w:r>
          </w:p>
        </w:tc>
        <w:tc>
          <w:tcPr>
            <w:tcW w:w="3544" w:type="dxa"/>
            <w:tcBorders>
              <w:top w:val="single" w:sz="4" w:space="0" w:color="000000"/>
            </w:tcBorders>
          </w:tcPr>
          <w:p w14:paraId="0EDADCD8" w14:textId="1BE7DF5F"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Application découpée en petits services indépendants co</w:t>
            </w:r>
            <w:r w:rsidR="00315A60" w:rsidRPr="007120E2">
              <w:rPr>
                <w:rFonts w:asciiTheme="minorHAnsi" w:hAnsiTheme="minorHAnsi" w:cstheme="minorHAnsi"/>
                <w:sz w:val="20"/>
                <w:szCs w:val="20"/>
              </w:rPr>
              <w:t>mmunicant entre eux</w:t>
            </w:r>
          </w:p>
          <w:p w14:paraId="571936A6" w14:textId="650FB4F5" w:rsidR="00C925AF" w:rsidRPr="007120E2" w:rsidRDefault="001D47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Architecture distribuée</w:t>
            </w:r>
          </w:p>
          <w:p w14:paraId="0F89855F" w14:textId="744E1CF4" w:rsidR="001D4754" w:rsidRPr="007120E2" w:rsidRDefault="001D47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Exigence d’une grande flexibilité et évolutivité</w:t>
            </w:r>
          </w:p>
        </w:tc>
        <w:tc>
          <w:tcPr>
            <w:tcW w:w="3260" w:type="dxa"/>
            <w:tcBorders>
              <w:top w:val="single" w:sz="4" w:space="0" w:color="000000"/>
            </w:tcBorders>
          </w:tcPr>
          <w:p w14:paraId="29CE42A3" w14:textId="2485F3B5" w:rsidR="00C925AF" w:rsidRPr="007120E2" w:rsidRDefault="00315A6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B39EA">
              <w:rPr>
                <w:rFonts w:asciiTheme="minorHAnsi" w:hAnsiTheme="minorHAnsi" w:cstheme="minorHAnsi"/>
                <w:sz w:val="20"/>
                <w:szCs w:val="20"/>
              </w:rPr>
              <w:t>ATeMPo et MeTeORe Palier1 Lot 2 du fait de leur architecture dirtribuée et des services variés mis en œuvre</w:t>
            </w:r>
          </w:p>
        </w:tc>
      </w:tr>
      <w:tr w:rsidR="00C925AF" w:rsidRPr="007120E2" w14:paraId="5308DB5C" w14:textId="77777777" w:rsidTr="00401C20">
        <w:tc>
          <w:tcPr>
            <w:tcW w:w="2268" w:type="dxa"/>
            <w:tcBorders>
              <w:top w:val="single" w:sz="4" w:space="0" w:color="000000"/>
              <w:left w:val="single" w:sz="4" w:space="0" w:color="000000"/>
            </w:tcBorders>
            <w:shd w:val="clear" w:color="auto" w:fill="auto"/>
          </w:tcPr>
          <w:p w14:paraId="5690761D" w14:textId="2273753C" w:rsidR="00C925AF"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5</w:t>
            </w:r>
          </w:p>
          <w:p w14:paraId="7F100D00" w14:textId="40621B66" w:rsidR="00C925AF" w:rsidRPr="007120E2" w:rsidRDefault="001D4754" w:rsidP="00315A6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Elevée</w:t>
            </w:r>
            <w:r w:rsidR="00315A60" w:rsidRPr="007120E2">
              <w:rPr>
                <w:rFonts w:asciiTheme="minorHAnsi" w:hAnsiTheme="minorHAnsi" w:cstheme="minorHAnsi"/>
                <w:sz w:val="20"/>
                <w:szCs w:val="20"/>
              </w:rPr>
              <w:t xml:space="preserve"> quant à l’Architecture : </w:t>
            </w:r>
            <w:r w:rsidR="00C925AF" w:rsidRPr="007120E2">
              <w:rPr>
                <w:rFonts w:asciiTheme="minorHAnsi" w:hAnsiTheme="minorHAnsi" w:cstheme="minorHAnsi"/>
                <w:sz w:val="20"/>
                <w:szCs w:val="20"/>
              </w:rPr>
              <w:t>Architecture événementielle</w:t>
            </w:r>
          </w:p>
        </w:tc>
        <w:tc>
          <w:tcPr>
            <w:tcW w:w="3544" w:type="dxa"/>
          </w:tcPr>
          <w:p w14:paraId="25CFAA5E"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Communication entre les composants, basée sur des événements</w:t>
            </w:r>
          </w:p>
          <w:p w14:paraId="2AC7AB3F" w14:textId="2D184D26"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Haute disponibilité et scalabilité, avec complexité</w:t>
            </w:r>
            <w:r w:rsidR="00315A60" w:rsidRPr="007120E2">
              <w:rPr>
                <w:rFonts w:asciiTheme="minorHAnsi" w:hAnsiTheme="minorHAnsi" w:cstheme="minorHAnsi"/>
                <w:sz w:val="20"/>
                <w:szCs w:val="20"/>
              </w:rPr>
              <w:t xml:space="preserve"> importante</w:t>
            </w:r>
            <w:r w:rsidRPr="007120E2">
              <w:rPr>
                <w:rFonts w:asciiTheme="minorHAnsi" w:hAnsiTheme="minorHAnsi" w:cstheme="minorHAnsi"/>
                <w:sz w:val="20"/>
                <w:szCs w:val="20"/>
              </w:rPr>
              <w:t xml:space="preserve"> de conception et de mise en œuvre</w:t>
            </w:r>
          </w:p>
        </w:tc>
        <w:tc>
          <w:tcPr>
            <w:tcW w:w="3260" w:type="dxa"/>
          </w:tcPr>
          <w:p w14:paraId="49015439" w14:textId="7FE5397A" w:rsidR="00C925AF" w:rsidRPr="007120E2" w:rsidRDefault="00315A6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Application GoToMeTeORe en logique évènementielle sur les modifications des informations concernant les assurés</w:t>
            </w:r>
          </w:p>
        </w:tc>
      </w:tr>
      <w:tr w:rsidR="00C925AF" w:rsidRPr="007120E2" w14:paraId="00A7926E" w14:textId="77777777" w:rsidTr="00401C20">
        <w:tc>
          <w:tcPr>
            <w:tcW w:w="2268" w:type="dxa"/>
            <w:tcBorders>
              <w:top w:val="single" w:sz="4" w:space="0" w:color="000000"/>
              <w:left w:val="single" w:sz="4" w:space="0" w:color="000000"/>
            </w:tcBorders>
            <w:shd w:val="clear" w:color="auto" w:fill="auto"/>
          </w:tcPr>
          <w:p w14:paraId="15D42B4C" w14:textId="3FFF579F" w:rsidR="00C925AF" w:rsidRPr="007120E2" w:rsidRDefault="00C925AF" w:rsidP="00DD23F0">
            <w:pPr>
              <w:spacing w:before="0" w:after="0"/>
              <w:jc w:val="left"/>
              <w:rPr>
                <w:rFonts w:asciiTheme="minorHAnsi" w:hAnsiTheme="minorHAnsi" w:cstheme="minorHAnsi"/>
                <w:b/>
                <w:sz w:val="20"/>
                <w:szCs w:val="20"/>
                <w:u w:val="single"/>
              </w:rPr>
            </w:pPr>
            <w:r w:rsidRPr="007120E2">
              <w:rPr>
                <w:rFonts w:asciiTheme="minorHAnsi" w:hAnsiTheme="minorHAnsi" w:cstheme="minorHAnsi"/>
                <w:b/>
                <w:sz w:val="20"/>
                <w:szCs w:val="20"/>
                <w:u w:val="single"/>
              </w:rPr>
              <w:t xml:space="preserve">Niveau </w:t>
            </w:r>
            <w:r w:rsidR="00671555">
              <w:rPr>
                <w:rFonts w:asciiTheme="minorHAnsi" w:hAnsiTheme="minorHAnsi" w:cstheme="minorHAnsi"/>
                <w:b/>
                <w:sz w:val="20"/>
                <w:szCs w:val="20"/>
                <w:u w:val="single"/>
              </w:rPr>
              <w:t>6</w:t>
            </w:r>
          </w:p>
          <w:p w14:paraId="078DB20B" w14:textId="5F2C6BD4" w:rsidR="00C925AF" w:rsidRPr="007120E2" w:rsidRDefault="001D4754" w:rsidP="00315A60">
            <w:pPr>
              <w:spacing w:before="0" w:after="0"/>
              <w:jc w:val="left"/>
              <w:rPr>
                <w:rFonts w:asciiTheme="minorHAnsi" w:hAnsiTheme="minorHAnsi" w:cstheme="minorHAnsi"/>
                <w:sz w:val="20"/>
                <w:szCs w:val="20"/>
              </w:rPr>
            </w:pPr>
            <w:r w:rsidRPr="007120E2">
              <w:rPr>
                <w:rFonts w:asciiTheme="minorHAnsi" w:hAnsiTheme="minorHAnsi" w:cstheme="minorHAnsi"/>
                <w:sz w:val="20"/>
                <w:szCs w:val="20"/>
              </w:rPr>
              <w:t>Très élevée</w:t>
            </w:r>
            <w:r w:rsidR="00315A60" w:rsidRPr="007120E2">
              <w:rPr>
                <w:rFonts w:asciiTheme="minorHAnsi" w:hAnsiTheme="minorHAnsi" w:cstheme="minorHAnsi"/>
                <w:sz w:val="20"/>
                <w:szCs w:val="20"/>
              </w:rPr>
              <w:t xml:space="preserve"> quant à l’Architecture : </w:t>
            </w:r>
            <w:r w:rsidR="00C925AF" w:rsidRPr="007120E2">
              <w:rPr>
                <w:rFonts w:asciiTheme="minorHAnsi" w:hAnsiTheme="minorHAnsi" w:cstheme="minorHAnsi"/>
                <w:sz w:val="20"/>
                <w:szCs w:val="20"/>
              </w:rPr>
              <w:t>Architecture serverless</w:t>
            </w:r>
          </w:p>
        </w:tc>
        <w:tc>
          <w:tcPr>
            <w:tcW w:w="3544" w:type="dxa"/>
          </w:tcPr>
          <w:p w14:paraId="61F402A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Exécution du code sans gestion d'infrastructure</w:t>
            </w:r>
          </w:p>
          <w:p w14:paraId="69166C0D" w14:textId="679E7009" w:rsidR="00C925AF" w:rsidRPr="007120E2" w:rsidRDefault="001D4754"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H</w:t>
            </w:r>
            <w:r w:rsidR="00C925AF" w:rsidRPr="007120E2">
              <w:rPr>
                <w:rFonts w:asciiTheme="minorHAnsi" w:hAnsiTheme="minorHAnsi" w:cstheme="minorHAnsi"/>
                <w:sz w:val="20"/>
                <w:szCs w:val="20"/>
              </w:rPr>
              <w:t>aute scalabilité</w:t>
            </w:r>
          </w:p>
          <w:p w14:paraId="1C3C0F15" w14:textId="77777777" w:rsidR="00C925AF" w:rsidRPr="007120E2" w:rsidRDefault="00C925AF"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Complexité liée à la gestion des fonctions et des événements</w:t>
            </w:r>
          </w:p>
        </w:tc>
        <w:tc>
          <w:tcPr>
            <w:tcW w:w="3260" w:type="dxa"/>
          </w:tcPr>
          <w:p w14:paraId="471B62BC" w14:textId="562D0E8B" w:rsidR="00C925AF" w:rsidRPr="007120E2" w:rsidRDefault="00315A60" w:rsidP="00352A94">
            <w:pPr>
              <w:pStyle w:val="Paragraphedeliste"/>
              <w:numPr>
                <w:ilvl w:val="0"/>
                <w:numId w:val="22"/>
              </w:numPr>
              <w:spacing w:before="0" w:after="0"/>
              <w:ind w:left="171" w:hanging="283"/>
              <w:jc w:val="left"/>
              <w:rPr>
                <w:rFonts w:asciiTheme="minorHAnsi" w:hAnsiTheme="minorHAnsi" w:cstheme="minorHAnsi"/>
                <w:sz w:val="20"/>
                <w:szCs w:val="20"/>
              </w:rPr>
            </w:pPr>
            <w:r w:rsidRPr="007120E2">
              <w:rPr>
                <w:rFonts w:asciiTheme="minorHAnsi" w:hAnsiTheme="minorHAnsi" w:cstheme="minorHAnsi"/>
                <w:sz w:val="20"/>
                <w:szCs w:val="20"/>
              </w:rPr>
              <w:t>A la date de rédaction du CCTP, il n’y a pas de telles architectures mises en œuvre à la Cnam, mais ceci devrait être le cas d’ici à la fin de l’accord-cadre.</w:t>
            </w:r>
          </w:p>
        </w:tc>
      </w:tr>
    </w:tbl>
    <w:p w14:paraId="15B1058D" w14:textId="77777777" w:rsidR="00FC39C3" w:rsidRDefault="00FC39C3" w:rsidP="00FC39C3">
      <w:bookmarkStart w:id="9312" w:name="_Toc184734536"/>
      <w:bookmarkStart w:id="9313" w:name="_Toc184821317"/>
      <w:bookmarkStart w:id="9314" w:name="_Toc184831036"/>
      <w:bookmarkStart w:id="9315" w:name="_Toc185000370"/>
      <w:bookmarkStart w:id="9316" w:name="_Toc185002963"/>
      <w:bookmarkStart w:id="9317" w:name="_Toc185416448"/>
      <w:bookmarkStart w:id="9318" w:name="_Toc185434721"/>
      <w:bookmarkStart w:id="9319" w:name="_Toc185605266"/>
      <w:bookmarkStart w:id="9320" w:name="_Toc185606800"/>
      <w:bookmarkStart w:id="9321" w:name="_Toc186449556"/>
      <w:bookmarkStart w:id="9322" w:name="_Toc186452880"/>
      <w:bookmarkStart w:id="9323" w:name="_Toc186462902"/>
      <w:bookmarkStart w:id="9324" w:name="_Toc186467299"/>
      <w:bookmarkStart w:id="9325" w:name="_Toc187053743"/>
    </w:p>
    <w:p w14:paraId="70DF46F4" w14:textId="77777777" w:rsidR="00FC39C3" w:rsidRDefault="00FC39C3" w:rsidP="00FC39C3">
      <w:pPr>
        <w:rPr>
          <w:rFonts w:eastAsia="Times New Roman" w:cstheme="minorHAnsi"/>
          <w:kern w:val="32"/>
          <w:u w:val="single"/>
          <w:lang w:eastAsia="fr-FR"/>
        </w:rPr>
      </w:pPr>
      <w:r>
        <w:br w:type="page"/>
      </w:r>
    </w:p>
    <w:p w14:paraId="37A9280E" w14:textId="432EAE3E" w:rsidR="00C925AF" w:rsidRPr="007120E2" w:rsidRDefault="00C925AF" w:rsidP="000821FE">
      <w:pPr>
        <w:pStyle w:val="Titre5"/>
      </w:pPr>
      <w:bookmarkStart w:id="9326" w:name="_Toc187319425"/>
      <w:bookmarkStart w:id="9327" w:name="_Toc209605016"/>
      <w:r w:rsidRPr="007120E2">
        <w:lastRenderedPageBreak/>
        <w:t>Matrice d'estimation enrichie</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6F726D5D" w14:textId="77777777" w:rsidR="00C925AF" w:rsidRPr="007120E2" w:rsidRDefault="00C925AF" w:rsidP="00C925AF">
      <w:pPr>
        <w:rPr>
          <w:rFonts w:cstheme="minorHAnsi"/>
        </w:rPr>
      </w:pPr>
      <w:r w:rsidRPr="007120E2">
        <w:rPr>
          <w:rFonts w:cstheme="minorHAnsi"/>
        </w:rPr>
        <w:t>Un projet doit être estimé selon ces différents critères selon la grille suivante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865"/>
        <w:gridCol w:w="1171"/>
        <w:gridCol w:w="1171"/>
        <w:gridCol w:w="1171"/>
        <w:gridCol w:w="1171"/>
        <w:gridCol w:w="1171"/>
        <w:gridCol w:w="1171"/>
      </w:tblGrid>
      <w:tr w:rsidR="00C925AF" w:rsidRPr="007120E2" w14:paraId="22CE08A2" w14:textId="77777777" w:rsidTr="00DD23F0">
        <w:trPr>
          <w:trHeight w:val="604"/>
          <w:tblHeader/>
          <w:jc w:val="center"/>
        </w:trPr>
        <w:tc>
          <w:tcPr>
            <w:tcW w:w="1865" w:type="dxa"/>
            <w:shd w:val="clear" w:color="auto" w:fill="1F497D" w:themeFill="text2"/>
            <w:tcMar>
              <w:top w:w="0" w:type="dxa"/>
              <w:left w:w="0" w:type="dxa"/>
              <w:bottom w:w="0" w:type="dxa"/>
              <w:right w:w="0" w:type="dxa"/>
            </w:tcMar>
            <w:vAlign w:val="center"/>
          </w:tcPr>
          <w:p w14:paraId="13DA6AA5" w14:textId="77777777"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Critère de</w:t>
            </w:r>
          </w:p>
          <w:p w14:paraId="3D39F81C" w14:textId="77777777"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complexité</w:t>
            </w:r>
          </w:p>
        </w:tc>
        <w:tc>
          <w:tcPr>
            <w:tcW w:w="1171" w:type="dxa"/>
            <w:shd w:val="clear" w:color="auto" w:fill="1F497D" w:themeFill="text2"/>
            <w:vAlign w:val="center"/>
          </w:tcPr>
          <w:p w14:paraId="59319DE0" w14:textId="3A72A8DC"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 xml:space="preserve">Niveau </w:t>
            </w:r>
            <w:r w:rsidR="00671555">
              <w:rPr>
                <w:rFonts w:cstheme="minorHAnsi"/>
                <w:b/>
                <w:color w:val="FFFFFF" w:themeColor="background1"/>
                <w:sz w:val="20"/>
                <w:szCs w:val="20"/>
              </w:rPr>
              <w:t>1</w:t>
            </w:r>
          </w:p>
          <w:p w14:paraId="73F01E8A" w14:textId="66B5C855" w:rsidR="00670DD1" w:rsidRPr="007120E2" w:rsidRDefault="00670DD1"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Nulle</w:t>
            </w:r>
          </w:p>
        </w:tc>
        <w:tc>
          <w:tcPr>
            <w:tcW w:w="1171" w:type="dxa"/>
            <w:shd w:val="clear" w:color="auto" w:fill="1F497D" w:themeFill="text2"/>
            <w:tcMar>
              <w:top w:w="0" w:type="dxa"/>
              <w:left w:w="0" w:type="dxa"/>
              <w:bottom w:w="0" w:type="dxa"/>
              <w:right w:w="0" w:type="dxa"/>
            </w:tcMar>
            <w:vAlign w:val="center"/>
          </w:tcPr>
          <w:p w14:paraId="3EBA9723" w14:textId="788022B9"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 xml:space="preserve">Niveau </w:t>
            </w:r>
            <w:r w:rsidR="00671555">
              <w:rPr>
                <w:rFonts w:cstheme="minorHAnsi"/>
                <w:b/>
                <w:color w:val="FFFFFF" w:themeColor="background1"/>
                <w:sz w:val="20"/>
                <w:szCs w:val="20"/>
              </w:rPr>
              <w:t>2</w:t>
            </w:r>
          </w:p>
          <w:p w14:paraId="5DD08233" w14:textId="5E5DFFBB" w:rsidR="00670DD1" w:rsidRPr="007120E2" w:rsidRDefault="00670DD1"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Très faible</w:t>
            </w:r>
          </w:p>
        </w:tc>
        <w:tc>
          <w:tcPr>
            <w:tcW w:w="1171" w:type="dxa"/>
            <w:shd w:val="clear" w:color="auto" w:fill="1F497D" w:themeFill="text2"/>
            <w:tcMar>
              <w:top w:w="0" w:type="dxa"/>
              <w:left w:w="0" w:type="dxa"/>
              <w:bottom w:w="0" w:type="dxa"/>
              <w:right w:w="0" w:type="dxa"/>
            </w:tcMar>
            <w:vAlign w:val="center"/>
          </w:tcPr>
          <w:p w14:paraId="02B802C6" w14:textId="6D88B670"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 xml:space="preserve">Niveau </w:t>
            </w:r>
            <w:r w:rsidR="00671555">
              <w:rPr>
                <w:rFonts w:cstheme="minorHAnsi"/>
                <w:b/>
                <w:color w:val="FFFFFF" w:themeColor="background1"/>
                <w:sz w:val="20"/>
                <w:szCs w:val="20"/>
              </w:rPr>
              <w:t>3</w:t>
            </w:r>
          </w:p>
          <w:p w14:paraId="231FD84A" w14:textId="3CBD8F6F" w:rsidR="00670DD1" w:rsidRPr="007120E2" w:rsidRDefault="00670DD1"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Faible</w:t>
            </w:r>
          </w:p>
        </w:tc>
        <w:tc>
          <w:tcPr>
            <w:tcW w:w="1171" w:type="dxa"/>
            <w:shd w:val="clear" w:color="auto" w:fill="1F497D" w:themeFill="text2"/>
            <w:tcMar>
              <w:top w:w="0" w:type="dxa"/>
              <w:left w:w="0" w:type="dxa"/>
              <w:bottom w:w="0" w:type="dxa"/>
              <w:right w:w="0" w:type="dxa"/>
            </w:tcMar>
            <w:vAlign w:val="center"/>
          </w:tcPr>
          <w:p w14:paraId="4145F1A9" w14:textId="5CD5BEC8"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 xml:space="preserve">Niveau </w:t>
            </w:r>
            <w:r w:rsidR="00671555">
              <w:rPr>
                <w:rFonts w:cstheme="minorHAnsi"/>
                <w:b/>
                <w:color w:val="FFFFFF" w:themeColor="background1"/>
                <w:sz w:val="20"/>
                <w:szCs w:val="20"/>
              </w:rPr>
              <w:t>4</w:t>
            </w:r>
          </w:p>
          <w:p w14:paraId="17B948BB" w14:textId="6C918AA8" w:rsidR="00670DD1" w:rsidRPr="007120E2" w:rsidRDefault="00670DD1"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Moyenne</w:t>
            </w:r>
          </w:p>
        </w:tc>
        <w:tc>
          <w:tcPr>
            <w:tcW w:w="1171" w:type="dxa"/>
            <w:shd w:val="clear" w:color="auto" w:fill="1F497D" w:themeFill="text2"/>
            <w:tcMar>
              <w:top w:w="0" w:type="dxa"/>
              <w:left w:w="0" w:type="dxa"/>
              <w:bottom w:w="0" w:type="dxa"/>
              <w:right w:w="0" w:type="dxa"/>
            </w:tcMar>
            <w:vAlign w:val="center"/>
          </w:tcPr>
          <w:p w14:paraId="70AF8669" w14:textId="0F6EA014"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 xml:space="preserve">Niveau </w:t>
            </w:r>
            <w:r w:rsidR="00671555">
              <w:rPr>
                <w:rFonts w:cstheme="minorHAnsi"/>
                <w:b/>
                <w:color w:val="FFFFFF" w:themeColor="background1"/>
                <w:sz w:val="20"/>
                <w:szCs w:val="20"/>
              </w:rPr>
              <w:t>5</w:t>
            </w:r>
          </w:p>
          <w:p w14:paraId="3A27EA1A" w14:textId="2F52969E" w:rsidR="00670DD1" w:rsidRPr="007120E2" w:rsidRDefault="00670DD1"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Elevée</w:t>
            </w:r>
          </w:p>
        </w:tc>
        <w:tc>
          <w:tcPr>
            <w:tcW w:w="1171" w:type="dxa"/>
            <w:shd w:val="clear" w:color="auto" w:fill="1F497D" w:themeFill="text2"/>
            <w:tcMar>
              <w:top w:w="0" w:type="dxa"/>
              <w:left w:w="0" w:type="dxa"/>
              <w:bottom w:w="0" w:type="dxa"/>
              <w:right w:w="0" w:type="dxa"/>
            </w:tcMar>
            <w:vAlign w:val="center"/>
          </w:tcPr>
          <w:p w14:paraId="587ECC0B" w14:textId="003F4E29" w:rsidR="00C925AF" w:rsidRPr="007120E2" w:rsidRDefault="00C925AF"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 xml:space="preserve">Niveau </w:t>
            </w:r>
            <w:r w:rsidR="00671555">
              <w:rPr>
                <w:rFonts w:cstheme="minorHAnsi"/>
                <w:b/>
                <w:color w:val="FFFFFF" w:themeColor="background1"/>
                <w:sz w:val="20"/>
                <w:szCs w:val="20"/>
              </w:rPr>
              <w:t>6</w:t>
            </w:r>
          </w:p>
          <w:p w14:paraId="284CBBD1" w14:textId="5B1B4070" w:rsidR="00670DD1" w:rsidRPr="007120E2" w:rsidRDefault="00670DD1" w:rsidP="00DD23F0">
            <w:pPr>
              <w:spacing w:before="0" w:after="0"/>
              <w:jc w:val="center"/>
              <w:rPr>
                <w:rFonts w:cstheme="minorHAnsi"/>
                <w:b/>
                <w:color w:val="FFFFFF" w:themeColor="background1"/>
                <w:sz w:val="20"/>
                <w:szCs w:val="20"/>
              </w:rPr>
            </w:pPr>
            <w:r w:rsidRPr="007120E2">
              <w:rPr>
                <w:rFonts w:cstheme="minorHAnsi"/>
                <w:b/>
                <w:color w:val="FFFFFF" w:themeColor="background1"/>
                <w:sz w:val="20"/>
                <w:szCs w:val="20"/>
              </w:rPr>
              <w:t>Très élevée</w:t>
            </w:r>
          </w:p>
        </w:tc>
      </w:tr>
      <w:tr w:rsidR="00C925AF" w:rsidRPr="007120E2" w14:paraId="3A949E7D"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552E022C"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Fonctionnelle et Réglementaire</w:t>
            </w:r>
          </w:p>
        </w:tc>
        <w:tc>
          <w:tcPr>
            <w:tcW w:w="1171" w:type="dxa"/>
            <w:vAlign w:val="center"/>
          </w:tcPr>
          <w:p w14:paraId="61162B39"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2A85105C"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4DD16D6A"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765F6D19"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45E94002"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2049642C"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295CF244"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7290E538"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Algorithmique</w:t>
            </w:r>
          </w:p>
        </w:tc>
        <w:tc>
          <w:tcPr>
            <w:tcW w:w="1171" w:type="dxa"/>
            <w:vAlign w:val="center"/>
          </w:tcPr>
          <w:p w14:paraId="3BB67DF2"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630A7644"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2368083D"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6910D776"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4626B8C3"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568AE416"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6651E0D2"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6DC6DF1C"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Technologique</w:t>
            </w:r>
          </w:p>
        </w:tc>
        <w:tc>
          <w:tcPr>
            <w:tcW w:w="1171" w:type="dxa"/>
            <w:vAlign w:val="center"/>
          </w:tcPr>
          <w:p w14:paraId="016A2F29"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619FE047"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4D6C0053"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4355511C"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3B157AA9"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420F76EB"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2688867B"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6E2AD51E"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Données</w:t>
            </w:r>
          </w:p>
        </w:tc>
        <w:tc>
          <w:tcPr>
            <w:tcW w:w="1171" w:type="dxa"/>
            <w:vAlign w:val="center"/>
          </w:tcPr>
          <w:p w14:paraId="7C3ED143"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10EEF0CD"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3998ACE2"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312D2DB9"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2D3FE0F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06A5ED2D"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2A5B0ADA"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5E9BD9D3"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Sécurité</w:t>
            </w:r>
          </w:p>
        </w:tc>
        <w:tc>
          <w:tcPr>
            <w:tcW w:w="1171" w:type="dxa"/>
            <w:vAlign w:val="center"/>
          </w:tcPr>
          <w:p w14:paraId="1C0055E3"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53EB9DF6"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1117BE90"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56F645C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40DF7DE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58ED802C"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28B7F8E2"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01BC1222"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IHM</w:t>
            </w:r>
          </w:p>
        </w:tc>
        <w:tc>
          <w:tcPr>
            <w:tcW w:w="1171" w:type="dxa"/>
            <w:vAlign w:val="center"/>
          </w:tcPr>
          <w:p w14:paraId="27105A06"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395A7073"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5D98B53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466C8C64"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4D52C5DF"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7B7DEB47"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5EF5A017"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34D3B3C5"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Ecosystème</w:t>
            </w:r>
          </w:p>
        </w:tc>
        <w:tc>
          <w:tcPr>
            <w:tcW w:w="1171" w:type="dxa"/>
            <w:vAlign w:val="center"/>
          </w:tcPr>
          <w:p w14:paraId="38A452DA"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130B3736"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3051C711"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4C4EB6B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02C42E4D"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3B30ECB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r w:rsidR="00C925AF" w:rsidRPr="007120E2" w14:paraId="389548A3" w14:textId="77777777" w:rsidTr="00DD23F0">
        <w:trPr>
          <w:trHeight w:val="284"/>
          <w:jc w:val="center"/>
        </w:trPr>
        <w:tc>
          <w:tcPr>
            <w:tcW w:w="1865" w:type="dxa"/>
            <w:shd w:val="clear" w:color="auto" w:fill="4F81BD" w:themeFill="accent1"/>
            <w:tcMar>
              <w:top w:w="0" w:type="dxa"/>
              <w:left w:w="0" w:type="dxa"/>
              <w:bottom w:w="0" w:type="dxa"/>
              <w:right w:w="0" w:type="dxa"/>
            </w:tcMar>
            <w:vAlign w:val="center"/>
          </w:tcPr>
          <w:p w14:paraId="100B7603" w14:textId="77777777" w:rsidR="00C925AF" w:rsidRPr="007120E2" w:rsidRDefault="00C925AF" w:rsidP="00DD23F0">
            <w:pPr>
              <w:spacing w:before="0" w:after="0"/>
              <w:jc w:val="left"/>
              <w:rPr>
                <w:rFonts w:cstheme="minorHAnsi"/>
                <w:b/>
                <w:color w:val="FFFFFF" w:themeColor="background1"/>
                <w:sz w:val="20"/>
                <w:szCs w:val="20"/>
              </w:rPr>
            </w:pPr>
            <w:r w:rsidRPr="007120E2">
              <w:rPr>
                <w:rFonts w:cstheme="minorHAnsi"/>
                <w:b/>
                <w:color w:val="FFFFFF" w:themeColor="background1"/>
                <w:sz w:val="20"/>
                <w:szCs w:val="20"/>
              </w:rPr>
              <w:t>Architecture applicative</w:t>
            </w:r>
          </w:p>
        </w:tc>
        <w:tc>
          <w:tcPr>
            <w:tcW w:w="1171" w:type="dxa"/>
            <w:vAlign w:val="center"/>
          </w:tcPr>
          <w:p w14:paraId="22BB1AE5"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1</w:t>
            </w:r>
          </w:p>
        </w:tc>
        <w:tc>
          <w:tcPr>
            <w:tcW w:w="1171" w:type="dxa"/>
            <w:shd w:val="clear" w:color="auto" w:fill="auto"/>
            <w:tcMar>
              <w:top w:w="0" w:type="dxa"/>
              <w:left w:w="0" w:type="dxa"/>
              <w:bottom w:w="0" w:type="dxa"/>
              <w:right w:w="0" w:type="dxa"/>
            </w:tcMar>
            <w:vAlign w:val="center"/>
          </w:tcPr>
          <w:p w14:paraId="7F0399CE"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2</w:t>
            </w:r>
          </w:p>
        </w:tc>
        <w:tc>
          <w:tcPr>
            <w:tcW w:w="1171" w:type="dxa"/>
            <w:shd w:val="clear" w:color="auto" w:fill="auto"/>
            <w:tcMar>
              <w:top w:w="0" w:type="dxa"/>
              <w:left w:w="0" w:type="dxa"/>
              <w:bottom w:w="0" w:type="dxa"/>
              <w:right w:w="0" w:type="dxa"/>
            </w:tcMar>
            <w:vAlign w:val="center"/>
          </w:tcPr>
          <w:p w14:paraId="48307324"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3</w:t>
            </w:r>
          </w:p>
        </w:tc>
        <w:tc>
          <w:tcPr>
            <w:tcW w:w="1171" w:type="dxa"/>
            <w:shd w:val="clear" w:color="auto" w:fill="auto"/>
            <w:tcMar>
              <w:top w:w="0" w:type="dxa"/>
              <w:left w:w="0" w:type="dxa"/>
              <w:bottom w:w="0" w:type="dxa"/>
              <w:right w:w="0" w:type="dxa"/>
            </w:tcMar>
            <w:vAlign w:val="center"/>
          </w:tcPr>
          <w:p w14:paraId="05BDF6EF"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4</w:t>
            </w:r>
          </w:p>
        </w:tc>
        <w:tc>
          <w:tcPr>
            <w:tcW w:w="1171" w:type="dxa"/>
            <w:shd w:val="clear" w:color="auto" w:fill="auto"/>
            <w:tcMar>
              <w:top w:w="0" w:type="dxa"/>
              <w:left w:w="0" w:type="dxa"/>
              <w:bottom w:w="0" w:type="dxa"/>
              <w:right w:w="0" w:type="dxa"/>
            </w:tcMar>
            <w:vAlign w:val="center"/>
          </w:tcPr>
          <w:p w14:paraId="63B6F3E8"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5</w:t>
            </w:r>
          </w:p>
        </w:tc>
        <w:tc>
          <w:tcPr>
            <w:tcW w:w="1171" w:type="dxa"/>
            <w:shd w:val="clear" w:color="auto" w:fill="auto"/>
            <w:tcMar>
              <w:top w:w="0" w:type="dxa"/>
              <w:left w:w="0" w:type="dxa"/>
              <w:bottom w:w="0" w:type="dxa"/>
              <w:right w:w="0" w:type="dxa"/>
            </w:tcMar>
            <w:vAlign w:val="center"/>
          </w:tcPr>
          <w:p w14:paraId="7CB7F740" w14:textId="77777777" w:rsidR="00C925AF" w:rsidRPr="007120E2" w:rsidRDefault="00C925AF" w:rsidP="00DD23F0">
            <w:pPr>
              <w:spacing w:before="0" w:after="0"/>
              <w:jc w:val="center"/>
              <w:rPr>
                <w:rFonts w:cstheme="minorHAnsi"/>
                <w:sz w:val="20"/>
                <w:szCs w:val="20"/>
              </w:rPr>
            </w:pPr>
            <w:r w:rsidRPr="007120E2">
              <w:rPr>
                <w:rFonts w:cstheme="minorHAnsi"/>
                <w:sz w:val="20"/>
                <w:szCs w:val="20"/>
              </w:rPr>
              <w:t>6</w:t>
            </w:r>
          </w:p>
        </w:tc>
      </w:tr>
    </w:tbl>
    <w:p w14:paraId="52106EC1" w14:textId="77777777" w:rsidR="00C925AF" w:rsidRPr="007120E2" w:rsidRDefault="00C925AF" w:rsidP="000821FE">
      <w:pPr>
        <w:pStyle w:val="Titre5"/>
      </w:pPr>
      <w:bookmarkStart w:id="9328" w:name="_Toc184734537"/>
      <w:bookmarkStart w:id="9329" w:name="_Toc184821318"/>
      <w:bookmarkStart w:id="9330" w:name="_Toc184831037"/>
      <w:bookmarkStart w:id="9331" w:name="_Toc185000371"/>
      <w:bookmarkStart w:id="9332" w:name="_Toc185002964"/>
      <w:bookmarkStart w:id="9333" w:name="_Toc185416449"/>
      <w:bookmarkStart w:id="9334" w:name="_Toc185434722"/>
      <w:bookmarkStart w:id="9335" w:name="_Toc185605267"/>
      <w:bookmarkStart w:id="9336" w:name="_Toc185606801"/>
      <w:bookmarkStart w:id="9337" w:name="_Toc186449557"/>
      <w:bookmarkStart w:id="9338" w:name="_Toc186452881"/>
      <w:bookmarkStart w:id="9339" w:name="_Toc186462903"/>
      <w:bookmarkStart w:id="9340" w:name="_Toc186467300"/>
      <w:bookmarkStart w:id="9341" w:name="_Toc187053744"/>
      <w:bookmarkStart w:id="9342" w:name="_Toc187319426"/>
      <w:bookmarkStart w:id="9343" w:name="_Toc209605017"/>
      <w:r w:rsidRPr="007120E2">
        <w:t>Méthode d'estimation</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5B75BE46" w14:textId="77777777" w:rsidR="00C925AF" w:rsidRPr="007120E2" w:rsidRDefault="00C925AF" w:rsidP="00C925AF">
      <w:pPr>
        <w:rPr>
          <w:rFonts w:cstheme="minorHAnsi"/>
        </w:rPr>
      </w:pPr>
      <w:r w:rsidRPr="007120E2">
        <w:rPr>
          <w:rFonts w:cstheme="minorHAnsi"/>
        </w:rPr>
        <w:t>La méthode d’estimation repose sur la prépondérance des critères de complexité maximale.</w:t>
      </w:r>
    </w:p>
    <w:p w14:paraId="4F116D4E" w14:textId="77777777" w:rsidR="00C925AF" w:rsidRPr="007120E2" w:rsidRDefault="00C925AF" w:rsidP="00C925AF">
      <w:pPr>
        <w:spacing w:after="0"/>
        <w:rPr>
          <w:rFonts w:cstheme="minorHAnsi"/>
          <w:i/>
        </w:rPr>
      </w:pPr>
      <w:r w:rsidRPr="007120E2">
        <w:rPr>
          <w:rFonts w:cstheme="minorHAnsi"/>
          <w:i/>
        </w:rPr>
        <w:t xml:space="preserve">Score = 45 * Nombre de (6) + 35 * Nombre de (5) + 25 * Nombre de (4) + 10 * Nombre de (3) </w:t>
      </w:r>
    </w:p>
    <w:p w14:paraId="6A9B160F" w14:textId="65113AD2" w:rsidR="00C925AF" w:rsidRPr="007120E2" w:rsidRDefault="002049C8" w:rsidP="002049C8">
      <w:pPr>
        <w:spacing w:before="0" w:after="0"/>
        <w:ind w:left="709"/>
        <w:rPr>
          <w:rFonts w:cstheme="minorHAnsi"/>
          <w:i/>
        </w:rPr>
      </w:pPr>
      <w:r>
        <w:rPr>
          <w:rFonts w:cstheme="minorHAnsi"/>
          <w:i/>
        </w:rPr>
        <w:t>+</w:t>
      </w:r>
      <w:r w:rsidR="00C925AF" w:rsidRPr="007120E2">
        <w:rPr>
          <w:rFonts w:cstheme="minorHAnsi"/>
          <w:i/>
        </w:rPr>
        <w:t xml:space="preserve"> 3 * Nombre de (2) + 0 * Nombre de (1)</w:t>
      </w:r>
    </w:p>
    <w:p w14:paraId="5AAA3DA6" w14:textId="77777777" w:rsidR="00C925AF" w:rsidRPr="007120E2" w:rsidRDefault="00C925AF" w:rsidP="00C925AF">
      <w:pPr>
        <w:rPr>
          <w:rFonts w:cstheme="minorHAnsi"/>
        </w:rPr>
      </w:pPr>
      <w:r w:rsidRPr="007120E2">
        <w:rPr>
          <w:rFonts w:cstheme="minorHAnsi"/>
        </w:rPr>
        <w:t>Le score s’établit entre 0 et 360.</w:t>
      </w:r>
    </w:p>
    <w:p w14:paraId="500C0157" w14:textId="77777777" w:rsidR="00C925AF" w:rsidRPr="007120E2" w:rsidRDefault="00C925AF" w:rsidP="00CF454B">
      <w:r w:rsidRPr="007120E2">
        <w:t xml:space="preserve">Un score obtenu dépassant 100 correspondant un projet anormalement complexe, celui-ci doit alors être loti en sous-projets de moindre complexité. </w:t>
      </w:r>
    </w:p>
    <w:p w14:paraId="779C3FFE" w14:textId="6BF4CF45" w:rsidR="00C925AF" w:rsidRDefault="00C925AF" w:rsidP="003F32DC">
      <w:pPr>
        <w:pStyle w:val="NormalsoulTMADEV"/>
        <w:rPr>
          <w:i/>
          <w:lang w:eastAsia="fr-FR"/>
        </w:rPr>
      </w:pPr>
      <w:r w:rsidRPr="0069319A">
        <w:rPr>
          <w:i/>
          <w:lang w:eastAsia="fr-FR"/>
        </w:rPr>
        <w:t>Exemple :</w:t>
      </w:r>
    </w:p>
    <w:tbl>
      <w:tblPr>
        <w:tblStyle w:val="Grilledutableau"/>
        <w:tblW w:w="0" w:type="auto"/>
        <w:jc w:val="center"/>
        <w:tblLook w:val="04A0" w:firstRow="1" w:lastRow="0" w:firstColumn="1" w:lastColumn="0" w:noHBand="0" w:noVBand="1"/>
      </w:tblPr>
      <w:tblGrid>
        <w:gridCol w:w="3964"/>
        <w:gridCol w:w="1843"/>
      </w:tblGrid>
      <w:tr w:rsidR="00671555" w:rsidRPr="007120E2" w14:paraId="3AD6110C" w14:textId="77777777" w:rsidTr="00763CFB">
        <w:trPr>
          <w:jc w:val="center"/>
        </w:trPr>
        <w:tc>
          <w:tcPr>
            <w:tcW w:w="3964" w:type="dxa"/>
            <w:shd w:val="clear" w:color="auto" w:fill="1F497D" w:themeFill="text2"/>
            <w:vAlign w:val="center"/>
          </w:tcPr>
          <w:p w14:paraId="19CEFAAA" w14:textId="77777777" w:rsidR="00671555" w:rsidRPr="007120E2" w:rsidRDefault="00671555" w:rsidP="00763CFB">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Critère de complexité</w:t>
            </w:r>
          </w:p>
        </w:tc>
        <w:tc>
          <w:tcPr>
            <w:tcW w:w="1843" w:type="dxa"/>
            <w:shd w:val="clear" w:color="auto" w:fill="1F497D" w:themeFill="text2"/>
            <w:vAlign w:val="center"/>
          </w:tcPr>
          <w:p w14:paraId="3473000F" w14:textId="77777777" w:rsidR="00671555" w:rsidRPr="007120E2" w:rsidRDefault="00671555" w:rsidP="00763CFB">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Niveau</w:t>
            </w:r>
          </w:p>
        </w:tc>
      </w:tr>
      <w:tr w:rsidR="00671555" w:rsidRPr="007120E2" w14:paraId="255113BE" w14:textId="77777777" w:rsidTr="00763CFB">
        <w:trPr>
          <w:jc w:val="center"/>
        </w:trPr>
        <w:tc>
          <w:tcPr>
            <w:tcW w:w="3964" w:type="dxa"/>
            <w:shd w:val="clear" w:color="auto" w:fill="4F81BD" w:themeFill="accent1"/>
            <w:vAlign w:val="center"/>
          </w:tcPr>
          <w:p w14:paraId="4158CBC8"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Fonctionnelle et réglementaire</w:t>
            </w:r>
          </w:p>
        </w:tc>
        <w:tc>
          <w:tcPr>
            <w:tcW w:w="1843" w:type="dxa"/>
            <w:shd w:val="clear" w:color="auto" w:fill="D6E3BC" w:themeFill="accent3" w:themeFillTint="66"/>
            <w:vAlign w:val="center"/>
          </w:tcPr>
          <w:p w14:paraId="068E8A02"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4</w:t>
            </w:r>
          </w:p>
        </w:tc>
      </w:tr>
      <w:tr w:rsidR="00671555" w:rsidRPr="007120E2" w14:paraId="17CF0F7C" w14:textId="77777777" w:rsidTr="00763CFB">
        <w:trPr>
          <w:jc w:val="center"/>
        </w:trPr>
        <w:tc>
          <w:tcPr>
            <w:tcW w:w="3964" w:type="dxa"/>
            <w:shd w:val="clear" w:color="auto" w:fill="4F81BD" w:themeFill="accent1"/>
            <w:vAlign w:val="center"/>
          </w:tcPr>
          <w:p w14:paraId="326F2F86"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Algorithmique</w:t>
            </w:r>
          </w:p>
        </w:tc>
        <w:tc>
          <w:tcPr>
            <w:tcW w:w="1843" w:type="dxa"/>
            <w:shd w:val="clear" w:color="auto" w:fill="FBD4B4" w:themeFill="accent6" w:themeFillTint="66"/>
            <w:vAlign w:val="center"/>
          </w:tcPr>
          <w:p w14:paraId="6E7EF6CD"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r>
      <w:tr w:rsidR="00671555" w:rsidRPr="007120E2" w14:paraId="152F2B8F" w14:textId="77777777" w:rsidTr="00763CFB">
        <w:trPr>
          <w:jc w:val="center"/>
        </w:trPr>
        <w:tc>
          <w:tcPr>
            <w:tcW w:w="3964" w:type="dxa"/>
            <w:shd w:val="clear" w:color="auto" w:fill="4F81BD" w:themeFill="accent1"/>
            <w:vAlign w:val="center"/>
          </w:tcPr>
          <w:p w14:paraId="7D91C902"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Technologique</w:t>
            </w:r>
          </w:p>
        </w:tc>
        <w:tc>
          <w:tcPr>
            <w:tcW w:w="1843" w:type="dxa"/>
            <w:shd w:val="clear" w:color="auto" w:fill="CCC0D9" w:themeFill="accent4" w:themeFillTint="66"/>
            <w:vAlign w:val="center"/>
          </w:tcPr>
          <w:p w14:paraId="5CD93E12"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r>
      <w:tr w:rsidR="00671555" w:rsidRPr="007120E2" w14:paraId="0C90A3A1" w14:textId="77777777" w:rsidTr="00763CFB">
        <w:trPr>
          <w:jc w:val="center"/>
        </w:trPr>
        <w:tc>
          <w:tcPr>
            <w:tcW w:w="3964" w:type="dxa"/>
            <w:shd w:val="clear" w:color="auto" w:fill="4F81BD" w:themeFill="accent1"/>
            <w:vAlign w:val="center"/>
          </w:tcPr>
          <w:p w14:paraId="4DA6B975"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données</w:t>
            </w:r>
          </w:p>
        </w:tc>
        <w:tc>
          <w:tcPr>
            <w:tcW w:w="1843" w:type="dxa"/>
            <w:shd w:val="clear" w:color="auto" w:fill="B6DDE8" w:themeFill="accent5" w:themeFillTint="66"/>
            <w:vAlign w:val="center"/>
          </w:tcPr>
          <w:p w14:paraId="1025934D" w14:textId="77777777" w:rsidR="00671555" w:rsidRPr="007120E2" w:rsidRDefault="00671555" w:rsidP="00763CFB">
            <w:pPr>
              <w:shd w:val="clear" w:color="auto" w:fill="B6DDE8" w:themeFill="accent5" w:themeFillTint="66"/>
              <w:spacing w:before="0" w:after="0"/>
              <w:jc w:val="center"/>
              <w:rPr>
                <w:rFonts w:asciiTheme="minorHAnsi" w:hAnsiTheme="minorHAnsi" w:cstheme="minorHAnsi"/>
                <w:sz w:val="20"/>
              </w:rPr>
            </w:pPr>
            <w:r w:rsidRPr="007120E2">
              <w:rPr>
                <w:rFonts w:asciiTheme="minorHAnsi" w:hAnsiTheme="minorHAnsi" w:cstheme="minorHAnsi"/>
                <w:sz w:val="20"/>
              </w:rPr>
              <w:t>Niveau 2</w:t>
            </w:r>
          </w:p>
        </w:tc>
      </w:tr>
      <w:tr w:rsidR="00671555" w:rsidRPr="007120E2" w14:paraId="5FFBD79D" w14:textId="77777777" w:rsidTr="00763CFB">
        <w:trPr>
          <w:jc w:val="center"/>
        </w:trPr>
        <w:tc>
          <w:tcPr>
            <w:tcW w:w="3964" w:type="dxa"/>
            <w:shd w:val="clear" w:color="auto" w:fill="4F81BD" w:themeFill="accent1"/>
            <w:vAlign w:val="center"/>
          </w:tcPr>
          <w:p w14:paraId="23E202E0"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contraintes et exigences de sécurité</w:t>
            </w:r>
          </w:p>
        </w:tc>
        <w:tc>
          <w:tcPr>
            <w:tcW w:w="1843" w:type="dxa"/>
            <w:shd w:val="clear" w:color="auto" w:fill="CCC0D9" w:themeFill="accent4" w:themeFillTint="66"/>
            <w:vAlign w:val="center"/>
          </w:tcPr>
          <w:p w14:paraId="3095055F"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r>
      <w:tr w:rsidR="00671555" w:rsidRPr="007120E2" w14:paraId="356B45C7" w14:textId="77777777" w:rsidTr="00763CFB">
        <w:trPr>
          <w:jc w:val="center"/>
        </w:trPr>
        <w:tc>
          <w:tcPr>
            <w:tcW w:w="3964" w:type="dxa"/>
            <w:shd w:val="clear" w:color="auto" w:fill="4F81BD" w:themeFill="accent1"/>
            <w:vAlign w:val="center"/>
          </w:tcPr>
          <w:p w14:paraId="5B8B9486"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IHM</w:t>
            </w:r>
          </w:p>
        </w:tc>
        <w:tc>
          <w:tcPr>
            <w:tcW w:w="1843" w:type="dxa"/>
            <w:shd w:val="clear" w:color="auto" w:fill="FBD4B4" w:themeFill="accent6" w:themeFillTint="66"/>
            <w:vAlign w:val="center"/>
          </w:tcPr>
          <w:p w14:paraId="14CDC780"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r>
      <w:tr w:rsidR="00671555" w:rsidRPr="007120E2" w14:paraId="2A221F9A" w14:textId="77777777" w:rsidTr="00763CFB">
        <w:trPr>
          <w:jc w:val="center"/>
        </w:trPr>
        <w:tc>
          <w:tcPr>
            <w:tcW w:w="3964" w:type="dxa"/>
            <w:shd w:val="clear" w:color="auto" w:fill="4F81BD" w:themeFill="accent1"/>
            <w:vAlign w:val="center"/>
          </w:tcPr>
          <w:p w14:paraId="6F60B9AF"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l’écosystème informatique</w:t>
            </w:r>
          </w:p>
        </w:tc>
        <w:tc>
          <w:tcPr>
            <w:tcW w:w="1843" w:type="dxa"/>
            <w:shd w:val="clear" w:color="auto" w:fill="FBD4B4" w:themeFill="accent6" w:themeFillTint="66"/>
            <w:vAlign w:val="center"/>
          </w:tcPr>
          <w:p w14:paraId="6CC058F8"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r>
      <w:tr w:rsidR="00671555" w:rsidRPr="007120E2" w14:paraId="1FD269D4" w14:textId="77777777" w:rsidTr="00763CFB">
        <w:trPr>
          <w:jc w:val="center"/>
        </w:trPr>
        <w:tc>
          <w:tcPr>
            <w:tcW w:w="3964" w:type="dxa"/>
            <w:shd w:val="clear" w:color="auto" w:fill="4F81BD" w:themeFill="accent1"/>
            <w:vAlign w:val="center"/>
          </w:tcPr>
          <w:p w14:paraId="7A231402" w14:textId="77777777" w:rsidR="00671555" w:rsidRPr="007120E2" w:rsidRDefault="00671555" w:rsidP="00763CFB">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l’architecture applicative</w:t>
            </w:r>
          </w:p>
        </w:tc>
        <w:tc>
          <w:tcPr>
            <w:tcW w:w="1843" w:type="dxa"/>
            <w:shd w:val="clear" w:color="auto" w:fill="FBD4B4" w:themeFill="accent6" w:themeFillTint="66"/>
            <w:vAlign w:val="center"/>
          </w:tcPr>
          <w:p w14:paraId="2EC3925B" w14:textId="77777777" w:rsidR="00671555" w:rsidRPr="007120E2" w:rsidRDefault="00671555" w:rsidP="00763CFB">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r>
    </w:tbl>
    <w:p w14:paraId="00ECB17E" w14:textId="6D6F8D49" w:rsidR="00C925AF" w:rsidRPr="0069319A" w:rsidRDefault="00C925AF" w:rsidP="00C925AF">
      <w:pPr>
        <w:rPr>
          <w:rFonts w:cstheme="minorHAnsi"/>
          <w:i/>
        </w:rPr>
      </w:pPr>
      <w:r w:rsidRPr="0069319A">
        <w:rPr>
          <w:rFonts w:cstheme="minorHAnsi"/>
          <w:i/>
        </w:rPr>
        <w:t>Score = 25*1</w:t>
      </w:r>
      <w:r w:rsidR="00E3335C" w:rsidRPr="0069319A">
        <w:rPr>
          <w:rFonts w:cstheme="minorHAnsi"/>
          <w:i/>
        </w:rPr>
        <w:t xml:space="preserve"> </w:t>
      </w:r>
      <w:r w:rsidRPr="0069319A">
        <w:rPr>
          <w:rFonts w:cstheme="minorHAnsi"/>
          <w:i/>
        </w:rPr>
        <w:t>+</w:t>
      </w:r>
      <w:r w:rsidR="00E3335C" w:rsidRPr="0069319A">
        <w:rPr>
          <w:rFonts w:cstheme="minorHAnsi"/>
          <w:i/>
        </w:rPr>
        <w:t xml:space="preserve"> </w:t>
      </w:r>
      <w:r w:rsidRPr="0069319A">
        <w:rPr>
          <w:rFonts w:cstheme="minorHAnsi"/>
          <w:i/>
        </w:rPr>
        <w:t>10*4</w:t>
      </w:r>
      <w:r w:rsidR="00E3335C" w:rsidRPr="0069319A">
        <w:rPr>
          <w:rFonts w:cstheme="minorHAnsi"/>
          <w:i/>
        </w:rPr>
        <w:t xml:space="preserve"> </w:t>
      </w:r>
      <w:r w:rsidRPr="0069319A">
        <w:rPr>
          <w:rFonts w:cstheme="minorHAnsi"/>
          <w:i/>
        </w:rPr>
        <w:t>+</w:t>
      </w:r>
      <w:r w:rsidR="00E3335C" w:rsidRPr="0069319A">
        <w:rPr>
          <w:rFonts w:cstheme="minorHAnsi"/>
          <w:i/>
        </w:rPr>
        <w:t xml:space="preserve"> </w:t>
      </w:r>
      <w:r w:rsidRPr="0069319A">
        <w:rPr>
          <w:rFonts w:cstheme="minorHAnsi"/>
          <w:i/>
        </w:rPr>
        <w:t>3*1</w:t>
      </w:r>
      <w:r w:rsidR="00E3335C" w:rsidRPr="0069319A">
        <w:rPr>
          <w:rFonts w:cstheme="minorHAnsi"/>
          <w:i/>
        </w:rPr>
        <w:t xml:space="preserve"> </w:t>
      </w:r>
      <w:r w:rsidRPr="0069319A">
        <w:rPr>
          <w:rFonts w:cstheme="minorHAnsi"/>
          <w:i/>
        </w:rPr>
        <w:t>+</w:t>
      </w:r>
      <w:r w:rsidR="00E3335C" w:rsidRPr="0069319A">
        <w:rPr>
          <w:rFonts w:cstheme="minorHAnsi"/>
          <w:i/>
        </w:rPr>
        <w:t xml:space="preserve"> </w:t>
      </w:r>
      <w:r w:rsidR="00C26151" w:rsidRPr="0069319A">
        <w:rPr>
          <w:rFonts w:cstheme="minorHAnsi"/>
          <w:i/>
        </w:rPr>
        <w:t>0</w:t>
      </w:r>
      <w:r w:rsidRPr="0069319A">
        <w:rPr>
          <w:rFonts w:cstheme="minorHAnsi"/>
          <w:i/>
        </w:rPr>
        <w:t>*2 = 68</w:t>
      </w:r>
    </w:p>
    <w:p w14:paraId="1997D0E7" w14:textId="77777777" w:rsidR="00FC39C3" w:rsidRDefault="00FC39C3">
      <w:pPr>
        <w:spacing w:before="0" w:after="200" w:line="276" w:lineRule="auto"/>
        <w:jc w:val="left"/>
        <w:rPr>
          <w:rFonts w:eastAsia="Times New Roman" w:cstheme="minorHAnsi"/>
          <w:b/>
          <w:bCs/>
          <w:i/>
          <w:kern w:val="32"/>
          <w:u w:val="single"/>
          <w:lang w:eastAsia="fr-FR"/>
        </w:rPr>
      </w:pPr>
      <w:bookmarkStart w:id="9344" w:name="_Toc184734538"/>
      <w:bookmarkStart w:id="9345" w:name="_Toc184821319"/>
      <w:bookmarkStart w:id="9346" w:name="_Toc184831038"/>
      <w:bookmarkStart w:id="9347" w:name="_Toc185000372"/>
      <w:bookmarkStart w:id="9348" w:name="_Toc185002965"/>
      <w:bookmarkStart w:id="9349" w:name="_Toc185416450"/>
      <w:bookmarkStart w:id="9350" w:name="_Toc185434723"/>
      <w:bookmarkStart w:id="9351" w:name="_Toc185605268"/>
      <w:bookmarkStart w:id="9352" w:name="_Toc185606802"/>
      <w:bookmarkStart w:id="9353" w:name="_Toc186449558"/>
      <w:bookmarkStart w:id="9354" w:name="_Toc186452882"/>
      <w:bookmarkStart w:id="9355" w:name="_Toc186462904"/>
      <w:bookmarkStart w:id="9356" w:name="_Toc186467301"/>
      <w:bookmarkStart w:id="9357" w:name="_Toc187053745"/>
      <w:r>
        <w:br w:type="page"/>
      </w:r>
    </w:p>
    <w:p w14:paraId="1361D98F" w14:textId="79DFCBBB" w:rsidR="00C925AF" w:rsidRPr="007120E2" w:rsidRDefault="00C925AF" w:rsidP="000821FE">
      <w:pPr>
        <w:pStyle w:val="Titre5"/>
      </w:pPr>
      <w:bookmarkStart w:id="9358" w:name="_Toc187319427"/>
      <w:bookmarkStart w:id="9359" w:name="_Toc209605018"/>
      <w:r w:rsidRPr="007120E2">
        <w:lastRenderedPageBreak/>
        <w:t>Evaluation de la taille d’un projet en fonction du score</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2BE411ED" w14:textId="77777777" w:rsidR="00C925AF" w:rsidRPr="007120E2" w:rsidRDefault="00C925AF" w:rsidP="00C925AF">
      <w:pPr>
        <w:rPr>
          <w:rFonts w:cstheme="minorHAnsi"/>
        </w:rPr>
      </w:pPr>
      <w:r w:rsidRPr="007120E2">
        <w:rPr>
          <w:rFonts w:cstheme="minorHAnsi"/>
        </w:rPr>
        <w:t>La taille d’un projet suit la gradation suivante :</w:t>
      </w:r>
    </w:p>
    <w:tbl>
      <w:tblPr>
        <w:tblW w:w="8194" w:type="dxa"/>
        <w:tblInd w:w="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2995"/>
        <w:gridCol w:w="2829"/>
      </w:tblGrid>
      <w:tr w:rsidR="0066205D" w:rsidRPr="007120E2" w14:paraId="28638EE0" w14:textId="77777777" w:rsidTr="0066205D">
        <w:trPr>
          <w:trHeight w:val="711"/>
          <w:tblHeader/>
        </w:trPr>
        <w:tc>
          <w:tcPr>
            <w:tcW w:w="2370" w:type="dxa"/>
            <w:shd w:val="clear" w:color="auto" w:fill="1F497D" w:themeFill="text2"/>
            <w:tcMar>
              <w:top w:w="0" w:type="dxa"/>
              <w:left w:w="0" w:type="dxa"/>
              <w:bottom w:w="0" w:type="dxa"/>
              <w:right w:w="0" w:type="dxa"/>
            </w:tcMar>
            <w:vAlign w:val="center"/>
          </w:tcPr>
          <w:p w14:paraId="69F80379" w14:textId="77777777"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Score</w:t>
            </w:r>
          </w:p>
          <w:p w14:paraId="6AAA1903" w14:textId="77777777"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[Score Min] – [Score Max]</w:t>
            </w:r>
          </w:p>
        </w:tc>
        <w:tc>
          <w:tcPr>
            <w:tcW w:w="2995" w:type="dxa"/>
            <w:shd w:val="clear" w:color="auto" w:fill="1F497D" w:themeFill="text2"/>
            <w:tcMar>
              <w:top w:w="0" w:type="dxa"/>
              <w:left w:w="0" w:type="dxa"/>
              <w:bottom w:w="0" w:type="dxa"/>
              <w:right w:w="0" w:type="dxa"/>
            </w:tcMar>
            <w:vAlign w:val="center"/>
          </w:tcPr>
          <w:p w14:paraId="12D22BD2" w14:textId="77777777"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Plage de jours-homme</w:t>
            </w:r>
          </w:p>
          <w:p w14:paraId="71ECF4FA" w14:textId="17EF0CCC"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(estimation)</w:t>
            </w:r>
          </w:p>
          <w:p w14:paraId="1A8E830D" w14:textId="5DAA863F"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Projet total</w:t>
            </w:r>
          </w:p>
        </w:tc>
        <w:tc>
          <w:tcPr>
            <w:tcW w:w="2829" w:type="dxa"/>
            <w:shd w:val="clear" w:color="auto" w:fill="1F497D" w:themeFill="text2"/>
            <w:vAlign w:val="center"/>
          </w:tcPr>
          <w:p w14:paraId="28CBF724" w14:textId="77777777"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Plage de jours-homme (estimation)</w:t>
            </w:r>
          </w:p>
          <w:p w14:paraId="68463FF8" w14:textId="78E72C98"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Partie DTU</w:t>
            </w:r>
          </w:p>
          <w:p w14:paraId="6A10FA69" w14:textId="77777777" w:rsidR="0066205D" w:rsidRPr="007120E2" w:rsidRDefault="0066205D" w:rsidP="0066205D">
            <w:pPr>
              <w:spacing w:before="0" w:after="0"/>
              <w:jc w:val="center"/>
              <w:rPr>
                <w:rFonts w:cstheme="minorHAnsi"/>
                <w:color w:val="FFFFFF" w:themeColor="background1"/>
                <w:sz w:val="20"/>
                <w:szCs w:val="20"/>
              </w:rPr>
            </w:pPr>
            <w:r w:rsidRPr="007120E2">
              <w:rPr>
                <w:rFonts w:cstheme="minorHAnsi"/>
                <w:color w:val="FFFFFF" w:themeColor="background1"/>
                <w:sz w:val="20"/>
                <w:szCs w:val="20"/>
              </w:rPr>
              <w:t>[Borne Min] – [Borne Max]</w:t>
            </w:r>
          </w:p>
        </w:tc>
      </w:tr>
      <w:tr w:rsidR="0066205D" w:rsidRPr="007120E2" w14:paraId="25E737F2" w14:textId="77777777" w:rsidTr="0066205D">
        <w:trPr>
          <w:trHeight w:val="282"/>
        </w:trPr>
        <w:tc>
          <w:tcPr>
            <w:tcW w:w="2370" w:type="dxa"/>
            <w:shd w:val="clear" w:color="auto" w:fill="auto"/>
            <w:tcMar>
              <w:top w:w="0" w:type="dxa"/>
              <w:left w:w="0" w:type="dxa"/>
              <w:bottom w:w="0" w:type="dxa"/>
              <w:right w:w="0" w:type="dxa"/>
            </w:tcMar>
            <w:vAlign w:val="center"/>
          </w:tcPr>
          <w:p w14:paraId="0E6CDD1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0-1</w:t>
            </w:r>
          </w:p>
        </w:tc>
        <w:tc>
          <w:tcPr>
            <w:tcW w:w="2995" w:type="dxa"/>
            <w:shd w:val="clear" w:color="auto" w:fill="auto"/>
            <w:tcMar>
              <w:top w:w="0" w:type="dxa"/>
              <w:left w:w="0" w:type="dxa"/>
              <w:bottom w:w="0" w:type="dxa"/>
              <w:right w:w="0" w:type="dxa"/>
            </w:tcMar>
            <w:vAlign w:val="center"/>
          </w:tcPr>
          <w:p w14:paraId="016AEAFE"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0</w:t>
            </w:r>
          </w:p>
        </w:tc>
        <w:tc>
          <w:tcPr>
            <w:tcW w:w="2829" w:type="dxa"/>
            <w:vAlign w:val="center"/>
          </w:tcPr>
          <w:p w14:paraId="7DC5BCC1"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0-0</w:t>
            </w:r>
          </w:p>
        </w:tc>
      </w:tr>
      <w:tr w:rsidR="0066205D" w:rsidRPr="007120E2" w14:paraId="3F25EA35" w14:textId="77777777" w:rsidTr="0066205D">
        <w:trPr>
          <w:trHeight w:val="282"/>
        </w:trPr>
        <w:tc>
          <w:tcPr>
            <w:tcW w:w="2370" w:type="dxa"/>
            <w:shd w:val="clear" w:color="auto" w:fill="auto"/>
            <w:tcMar>
              <w:top w:w="0" w:type="dxa"/>
              <w:left w:w="0" w:type="dxa"/>
              <w:bottom w:w="0" w:type="dxa"/>
              <w:right w:w="0" w:type="dxa"/>
            </w:tcMar>
            <w:vAlign w:val="center"/>
          </w:tcPr>
          <w:p w14:paraId="3259F949"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2-5</w:t>
            </w:r>
          </w:p>
        </w:tc>
        <w:tc>
          <w:tcPr>
            <w:tcW w:w="2995" w:type="dxa"/>
            <w:shd w:val="clear" w:color="auto" w:fill="auto"/>
            <w:tcMar>
              <w:top w:w="0" w:type="dxa"/>
              <w:left w:w="0" w:type="dxa"/>
              <w:bottom w:w="0" w:type="dxa"/>
              <w:right w:w="0" w:type="dxa"/>
            </w:tcMar>
            <w:vAlign w:val="center"/>
          </w:tcPr>
          <w:p w14:paraId="40BD2C1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1-10</w:t>
            </w:r>
          </w:p>
        </w:tc>
        <w:tc>
          <w:tcPr>
            <w:tcW w:w="2829" w:type="dxa"/>
            <w:vAlign w:val="center"/>
          </w:tcPr>
          <w:p w14:paraId="3451BF55"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1-5</w:t>
            </w:r>
          </w:p>
        </w:tc>
      </w:tr>
      <w:tr w:rsidR="0066205D" w:rsidRPr="007120E2" w14:paraId="6CC01088" w14:textId="77777777" w:rsidTr="0066205D">
        <w:trPr>
          <w:trHeight w:val="282"/>
        </w:trPr>
        <w:tc>
          <w:tcPr>
            <w:tcW w:w="2370" w:type="dxa"/>
            <w:shd w:val="clear" w:color="auto" w:fill="auto"/>
            <w:tcMar>
              <w:top w:w="0" w:type="dxa"/>
              <w:left w:w="0" w:type="dxa"/>
              <w:bottom w:w="0" w:type="dxa"/>
              <w:right w:w="0" w:type="dxa"/>
            </w:tcMar>
            <w:vAlign w:val="center"/>
          </w:tcPr>
          <w:p w14:paraId="2C96D44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5-10</w:t>
            </w:r>
          </w:p>
        </w:tc>
        <w:tc>
          <w:tcPr>
            <w:tcW w:w="2995" w:type="dxa"/>
            <w:shd w:val="clear" w:color="auto" w:fill="auto"/>
            <w:tcMar>
              <w:top w:w="0" w:type="dxa"/>
              <w:left w:w="0" w:type="dxa"/>
              <w:bottom w:w="0" w:type="dxa"/>
              <w:right w:w="0" w:type="dxa"/>
            </w:tcMar>
            <w:vAlign w:val="center"/>
          </w:tcPr>
          <w:p w14:paraId="315AD6F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10-30</w:t>
            </w:r>
          </w:p>
        </w:tc>
        <w:tc>
          <w:tcPr>
            <w:tcW w:w="2829" w:type="dxa"/>
            <w:vAlign w:val="center"/>
          </w:tcPr>
          <w:p w14:paraId="04F6023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5-15</w:t>
            </w:r>
          </w:p>
        </w:tc>
      </w:tr>
      <w:tr w:rsidR="0066205D" w:rsidRPr="007120E2" w14:paraId="03C0AAE3" w14:textId="77777777" w:rsidTr="0066205D">
        <w:trPr>
          <w:trHeight w:val="282"/>
        </w:trPr>
        <w:tc>
          <w:tcPr>
            <w:tcW w:w="2370" w:type="dxa"/>
            <w:shd w:val="clear" w:color="auto" w:fill="auto"/>
            <w:tcMar>
              <w:top w:w="0" w:type="dxa"/>
              <w:left w:w="0" w:type="dxa"/>
              <w:bottom w:w="0" w:type="dxa"/>
              <w:right w:w="0" w:type="dxa"/>
            </w:tcMar>
            <w:vAlign w:val="center"/>
          </w:tcPr>
          <w:p w14:paraId="1F472AB8"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10-15</w:t>
            </w:r>
          </w:p>
        </w:tc>
        <w:tc>
          <w:tcPr>
            <w:tcW w:w="2995" w:type="dxa"/>
            <w:shd w:val="clear" w:color="auto" w:fill="auto"/>
            <w:tcMar>
              <w:top w:w="0" w:type="dxa"/>
              <w:left w:w="0" w:type="dxa"/>
              <w:bottom w:w="0" w:type="dxa"/>
              <w:right w:w="0" w:type="dxa"/>
            </w:tcMar>
            <w:vAlign w:val="center"/>
          </w:tcPr>
          <w:p w14:paraId="083E8B52"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30-50</w:t>
            </w:r>
          </w:p>
        </w:tc>
        <w:tc>
          <w:tcPr>
            <w:tcW w:w="2829" w:type="dxa"/>
            <w:vAlign w:val="center"/>
          </w:tcPr>
          <w:p w14:paraId="62737E49"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15-25</w:t>
            </w:r>
          </w:p>
        </w:tc>
      </w:tr>
      <w:tr w:rsidR="0066205D" w:rsidRPr="007120E2" w14:paraId="2E88FE95" w14:textId="77777777" w:rsidTr="0066205D">
        <w:trPr>
          <w:trHeight w:val="282"/>
        </w:trPr>
        <w:tc>
          <w:tcPr>
            <w:tcW w:w="2370" w:type="dxa"/>
            <w:shd w:val="clear" w:color="auto" w:fill="auto"/>
            <w:tcMar>
              <w:top w:w="0" w:type="dxa"/>
              <w:left w:w="0" w:type="dxa"/>
              <w:bottom w:w="0" w:type="dxa"/>
              <w:right w:w="0" w:type="dxa"/>
            </w:tcMar>
            <w:vAlign w:val="center"/>
          </w:tcPr>
          <w:p w14:paraId="11687D51"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15-20</w:t>
            </w:r>
          </w:p>
        </w:tc>
        <w:tc>
          <w:tcPr>
            <w:tcW w:w="2995" w:type="dxa"/>
            <w:shd w:val="clear" w:color="auto" w:fill="auto"/>
            <w:tcMar>
              <w:top w:w="0" w:type="dxa"/>
              <w:left w:w="0" w:type="dxa"/>
              <w:bottom w:w="0" w:type="dxa"/>
              <w:right w:w="0" w:type="dxa"/>
            </w:tcMar>
            <w:vAlign w:val="center"/>
          </w:tcPr>
          <w:p w14:paraId="709C3E66"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50-100</w:t>
            </w:r>
          </w:p>
        </w:tc>
        <w:tc>
          <w:tcPr>
            <w:tcW w:w="2829" w:type="dxa"/>
            <w:vAlign w:val="center"/>
          </w:tcPr>
          <w:p w14:paraId="3512D52D"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25-50</w:t>
            </w:r>
          </w:p>
        </w:tc>
      </w:tr>
      <w:tr w:rsidR="0066205D" w:rsidRPr="007120E2" w14:paraId="55A6A174" w14:textId="77777777" w:rsidTr="0066205D">
        <w:trPr>
          <w:trHeight w:val="282"/>
        </w:trPr>
        <w:tc>
          <w:tcPr>
            <w:tcW w:w="2370" w:type="dxa"/>
            <w:shd w:val="clear" w:color="auto" w:fill="auto"/>
            <w:tcMar>
              <w:top w:w="0" w:type="dxa"/>
              <w:left w:w="0" w:type="dxa"/>
              <w:bottom w:w="0" w:type="dxa"/>
              <w:right w:w="0" w:type="dxa"/>
            </w:tcMar>
            <w:vAlign w:val="center"/>
          </w:tcPr>
          <w:p w14:paraId="589B6ECC"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20-25</w:t>
            </w:r>
          </w:p>
        </w:tc>
        <w:tc>
          <w:tcPr>
            <w:tcW w:w="2995" w:type="dxa"/>
            <w:shd w:val="clear" w:color="auto" w:fill="auto"/>
            <w:tcMar>
              <w:top w:w="0" w:type="dxa"/>
              <w:left w:w="0" w:type="dxa"/>
              <w:bottom w:w="0" w:type="dxa"/>
              <w:right w:w="0" w:type="dxa"/>
            </w:tcMar>
            <w:vAlign w:val="center"/>
          </w:tcPr>
          <w:p w14:paraId="5DF66BB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100-200</w:t>
            </w:r>
          </w:p>
        </w:tc>
        <w:tc>
          <w:tcPr>
            <w:tcW w:w="2829" w:type="dxa"/>
            <w:vAlign w:val="center"/>
          </w:tcPr>
          <w:p w14:paraId="518E2823"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50-100</w:t>
            </w:r>
          </w:p>
        </w:tc>
      </w:tr>
      <w:tr w:rsidR="0066205D" w:rsidRPr="007120E2" w14:paraId="10437CEE" w14:textId="77777777" w:rsidTr="0066205D">
        <w:trPr>
          <w:trHeight w:val="282"/>
        </w:trPr>
        <w:tc>
          <w:tcPr>
            <w:tcW w:w="2370" w:type="dxa"/>
            <w:shd w:val="clear" w:color="auto" w:fill="auto"/>
            <w:tcMar>
              <w:top w:w="0" w:type="dxa"/>
              <w:left w:w="0" w:type="dxa"/>
              <w:bottom w:w="0" w:type="dxa"/>
              <w:right w:w="0" w:type="dxa"/>
            </w:tcMar>
            <w:vAlign w:val="center"/>
          </w:tcPr>
          <w:p w14:paraId="748CB7B4"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25-30</w:t>
            </w:r>
          </w:p>
        </w:tc>
        <w:tc>
          <w:tcPr>
            <w:tcW w:w="2995" w:type="dxa"/>
            <w:shd w:val="clear" w:color="auto" w:fill="auto"/>
            <w:tcMar>
              <w:top w:w="0" w:type="dxa"/>
              <w:left w:w="0" w:type="dxa"/>
              <w:bottom w:w="0" w:type="dxa"/>
              <w:right w:w="0" w:type="dxa"/>
            </w:tcMar>
            <w:vAlign w:val="center"/>
          </w:tcPr>
          <w:p w14:paraId="5570690E"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200-300</w:t>
            </w:r>
          </w:p>
        </w:tc>
        <w:tc>
          <w:tcPr>
            <w:tcW w:w="2829" w:type="dxa"/>
            <w:vAlign w:val="center"/>
          </w:tcPr>
          <w:p w14:paraId="547B10E1"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100-150</w:t>
            </w:r>
          </w:p>
        </w:tc>
      </w:tr>
      <w:tr w:rsidR="0066205D" w:rsidRPr="007120E2" w14:paraId="536C9635" w14:textId="77777777" w:rsidTr="0066205D">
        <w:trPr>
          <w:trHeight w:val="282"/>
        </w:trPr>
        <w:tc>
          <w:tcPr>
            <w:tcW w:w="2370" w:type="dxa"/>
            <w:shd w:val="clear" w:color="auto" w:fill="auto"/>
            <w:tcMar>
              <w:top w:w="0" w:type="dxa"/>
              <w:left w:w="0" w:type="dxa"/>
              <w:bottom w:w="0" w:type="dxa"/>
              <w:right w:w="0" w:type="dxa"/>
            </w:tcMar>
            <w:vAlign w:val="center"/>
          </w:tcPr>
          <w:p w14:paraId="081C6D3D"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30-35</w:t>
            </w:r>
          </w:p>
        </w:tc>
        <w:tc>
          <w:tcPr>
            <w:tcW w:w="2995" w:type="dxa"/>
            <w:shd w:val="clear" w:color="auto" w:fill="auto"/>
            <w:tcMar>
              <w:top w:w="0" w:type="dxa"/>
              <w:left w:w="0" w:type="dxa"/>
              <w:bottom w:w="0" w:type="dxa"/>
              <w:right w:w="0" w:type="dxa"/>
            </w:tcMar>
            <w:vAlign w:val="center"/>
          </w:tcPr>
          <w:p w14:paraId="4597682B"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300-400</w:t>
            </w:r>
          </w:p>
        </w:tc>
        <w:tc>
          <w:tcPr>
            <w:tcW w:w="2829" w:type="dxa"/>
            <w:vAlign w:val="center"/>
          </w:tcPr>
          <w:p w14:paraId="5C841D8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150-200</w:t>
            </w:r>
          </w:p>
        </w:tc>
      </w:tr>
      <w:tr w:rsidR="0066205D" w:rsidRPr="007120E2" w14:paraId="17A7A6B6" w14:textId="77777777" w:rsidTr="0066205D">
        <w:trPr>
          <w:trHeight w:val="282"/>
        </w:trPr>
        <w:tc>
          <w:tcPr>
            <w:tcW w:w="2370" w:type="dxa"/>
            <w:shd w:val="clear" w:color="auto" w:fill="auto"/>
            <w:tcMar>
              <w:top w:w="0" w:type="dxa"/>
              <w:left w:w="0" w:type="dxa"/>
              <w:bottom w:w="0" w:type="dxa"/>
              <w:right w:w="0" w:type="dxa"/>
            </w:tcMar>
            <w:vAlign w:val="center"/>
          </w:tcPr>
          <w:p w14:paraId="07CB5FE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35-40</w:t>
            </w:r>
          </w:p>
        </w:tc>
        <w:tc>
          <w:tcPr>
            <w:tcW w:w="2995" w:type="dxa"/>
            <w:shd w:val="clear" w:color="auto" w:fill="auto"/>
            <w:tcMar>
              <w:top w:w="0" w:type="dxa"/>
              <w:left w:w="0" w:type="dxa"/>
              <w:bottom w:w="0" w:type="dxa"/>
              <w:right w:w="0" w:type="dxa"/>
            </w:tcMar>
            <w:vAlign w:val="center"/>
          </w:tcPr>
          <w:p w14:paraId="2029C814"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400-500</w:t>
            </w:r>
          </w:p>
        </w:tc>
        <w:tc>
          <w:tcPr>
            <w:tcW w:w="2829" w:type="dxa"/>
            <w:vAlign w:val="center"/>
          </w:tcPr>
          <w:p w14:paraId="7DED677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200-250</w:t>
            </w:r>
          </w:p>
        </w:tc>
      </w:tr>
      <w:tr w:rsidR="0066205D" w:rsidRPr="007120E2" w14:paraId="3FC8ED00" w14:textId="77777777" w:rsidTr="0066205D">
        <w:trPr>
          <w:trHeight w:val="282"/>
        </w:trPr>
        <w:tc>
          <w:tcPr>
            <w:tcW w:w="2370" w:type="dxa"/>
            <w:shd w:val="clear" w:color="auto" w:fill="auto"/>
            <w:tcMar>
              <w:top w:w="0" w:type="dxa"/>
              <w:left w:w="0" w:type="dxa"/>
              <w:bottom w:w="0" w:type="dxa"/>
              <w:right w:w="0" w:type="dxa"/>
            </w:tcMar>
            <w:vAlign w:val="center"/>
          </w:tcPr>
          <w:p w14:paraId="15B36378"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40-45</w:t>
            </w:r>
          </w:p>
        </w:tc>
        <w:tc>
          <w:tcPr>
            <w:tcW w:w="2995" w:type="dxa"/>
            <w:shd w:val="clear" w:color="auto" w:fill="auto"/>
            <w:tcMar>
              <w:top w:w="0" w:type="dxa"/>
              <w:left w:w="0" w:type="dxa"/>
              <w:bottom w:w="0" w:type="dxa"/>
              <w:right w:w="0" w:type="dxa"/>
            </w:tcMar>
            <w:vAlign w:val="center"/>
          </w:tcPr>
          <w:p w14:paraId="1DFBB3C9"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500-600</w:t>
            </w:r>
          </w:p>
        </w:tc>
        <w:tc>
          <w:tcPr>
            <w:tcW w:w="2829" w:type="dxa"/>
            <w:vAlign w:val="center"/>
          </w:tcPr>
          <w:p w14:paraId="5C2CDA8B"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250-300</w:t>
            </w:r>
          </w:p>
        </w:tc>
      </w:tr>
      <w:tr w:rsidR="0066205D" w:rsidRPr="007120E2" w14:paraId="2B843C45" w14:textId="77777777" w:rsidTr="0066205D">
        <w:trPr>
          <w:trHeight w:val="282"/>
        </w:trPr>
        <w:tc>
          <w:tcPr>
            <w:tcW w:w="2370" w:type="dxa"/>
            <w:shd w:val="clear" w:color="auto" w:fill="auto"/>
            <w:tcMar>
              <w:top w:w="0" w:type="dxa"/>
              <w:left w:w="0" w:type="dxa"/>
              <w:bottom w:w="0" w:type="dxa"/>
              <w:right w:w="0" w:type="dxa"/>
            </w:tcMar>
            <w:vAlign w:val="center"/>
          </w:tcPr>
          <w:p w14:paraId="1A38DF1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45-50</w:t>
            </w:r>
          </w:p>
        </w:tc>
        <w:tc>
          <w:tcPr>
            <w:tcW w:w="2995" w:type="dxa"/>
            <w:shd w:val="clear" w:color="auto" w:fill="auto"/>
            <w:tcMar>
              <w:top w:w="0" w:type="dxa"/>
              <w:left w:w="0" w:type="dxa"/>
              <w:bottom w:w="0" w:type="dxa"/>
              <w:right w:w="0" w:type="dxa"/>
            </w:tcMar>
            <w:vAlign w:val="center"/>
          </w:tcPr>
          <w:p w14:paraId="12D215EC"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600-700</w:t>
            </w:r>
          </w:p>
        </w:tc>
        <w:tc>
          <w:tcPr>
            <w:tcW w:w="2829" w:type="dxa"/>
            <w:vAlign w:val="center"/>
          </w:tcPr>
          <w:p w14:paraId="209FBF8D"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300-350</w:t>
            </w:r>
          </w:p>
        </w:tc>
      </w:tr>
      <w:tr w:rsidR="0066205D" w:rsidRPr="007120E2" w14:paraId="05E21E6C" w14:textId="77777777" w:rsidTr="0066205D">
        <w:trPr>
          <w:trHeight w:val="282"/>
        </w:trPr>
        <w:tc>
          <w:tcPr>
            <w:tcW w:w="2370" w:type="dxa"/>
            <w:shd w:val="clear" w:color="auto" w:fill="auto"/>
            <w:tcMar>
              <w:top w:w="0" w:type="dxa"/>
              <w:left w:w="0" w:type="dxa"/>
              <w:bottom w:w="0" w:type="dxa"/>
              <w:right w:w="0" w:type="dxa"/>
            </w:tcMar>
            <w:vAlign w:val="center"/>
          </w:tcPr>
          <w:p w14:paraId="0B08F7D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50-55</w:t>
            </w:r>
          </w:p>
        </w:tc>
        <w:tc>
          <w:tcPr>
            <w:tcW w:w="2995" w:type="dxa"/>
            <w:shd w:val="clear" w:color="auto" w:fill="auto"/>
            <w:tcMar>
              <w:top w:w="0" w:type="dxa"/>
              <w:left w:w="0" w:type="dxa"/>
              <w:bottom w:w="0" w:type="dxa"/>
              <w:right w:w="0" w:type="dxa"/>
            </w:tcMar>
            <w:vAlign w:val="center"/>
          </w:tcPr>
          <w:p w14:paraId="7217AABF"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700-800</w:t>
            </w:r>
          </w:p>
        </w:tc>
        <w:tc>
          <w:tcPr>
            <w:tcW w:w="2829" w:type="dxa"/>
            <w:vAlign w:val="center"/>
          </w:tcPr>
          <w:p w14:paraId="10FE4678"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350-400</w:t>
            </w:r>
          </w:p>
        </w:tc>
      </w:tr>
      <w:tr w:rsidR="0066205D" w:rsidRPr="007120E2" w14:paraId="3A2F6D09" w14:textId="77777777" w:rsidTr="0066205D">
        <w:trPr>
          <w:trHeight w:val="282"/>
        </w:trPr>
        <w:tc>
          <w:tcPr>
            <w:tcW w:w="2370" w:type="dxa"/>
            <w:shd w:val="clear" w:color="auto" w:fill="auto"/>
            <w:tcMar>
              <w:top w:w="0" w:type="dxa"/>
              <w:left w:w="0" w:type="dxa"/>
              <w:bottom w:w="0" w:type="dxa"/>
              <w:right w:w="0" w:type="dxa"/>
            </w:tcMar>
            <w:vAlign w:val="center"/>
          </w:tcPr>
          <w:p w14:paraId="4EB5CAE2"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55-60</w:t>
            </w:r>
          </w:p>
        </w:tc>
        <w:tc>
          <w:tcPr>
            <w:tcW w:w="2995" w:type="dxa"/>
            <w:shd w:val="clear" w:color="auto" w:fill="auto"/>
            <w:tcMar>
              <w:top w:w="0" w:type="dxa"/>
              <w:left w:w="0" w:type="dxa"/>
              <w:bottom w:w="0" w:type="dxa"/>
              <w:right w:w="0" w:type="dxa"/>
            </w:tcMar>
            <w:vAlign w:val="center"/>
          </w:tcPr>
          <w:p w14:paraId="2F351C0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800-900</w:t>
            </w:r>
          </w:p>
        </w:tc>
        <w:tc>
          <w:tcPr>
            <w:tcW w:w="2829" w:type="dxa"/>
            <w:vAlign w:val="center"/>
          </w:tcPr>
          <w:p w14:paraId="2381809B"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400-450</w:t>
            </w:r>
          </w:p>
        </w:tc>
      </w:tr>
      <w:tr w:rsidR="0066205D" w:rsidRPr="007120E2" w14:paraId="6990651A" w14:textId="77777777" w:rsidTr="0066205D">
        <w:trPr>
          <w:trHeight w:val="282"/>
        </w:trPr>
        <w:tc>
          <w:tcPr>
            <w:tcW w:w="2370" w:type="dxa"/>
            <w:shd w:val="clear" w:color="auto" w:fill="auto"/>
            <w:tcMar>
              <w:top w:w="0" w:type="dxa"/>
              <w:left w:w="0" w:type="dxa"/>
              <w:bottom w:w="0" w:type="dxa"/>
              <w:right w:w="0" w:type="dxa"/>
            </w:tcMar>
            <w:vAlign w:val="center"/>
          </w:tcPr>
          <w:p w14:paraId="4876CAFC"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60-65</w:t>
            </w:r>
          </w:p>
        </w:tc>
        <w:tc>
          <w:tcPr>
            <w:tcW w:w="2995" w:type="dxa"/>
            <w:shd w:val="clear" w:color="auto" w:fill="auto"/>
            <w:tcMar>
              <w:top w:w="0" w:type="dxa"/>
              <w:left w:w="0" w:type="dxa"/>
              <w:bottom w:w="0" w:type="dxa"/>
              <w:right w:w="0" w:type="dxa"/>
            </w:tcMar>
            <w:vAlign w:val="center"/>
          </w:tcPr>
          <w:p w14:paraId="105601C9"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900-1000</w:t>
            </w:r>
          </w:p>
        </w:tc>
        <w:tc>
          <w:tcPr>
            <w:tcW w:w="2829" w:type="dxa"/>
            <w:vAlign w:val="center"/>
          </w:tcPr>
          <w:p w14:paraId="4E8F467F"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450-500</w:t>
            </w:r>
          </w:p>
        </w:tc>
      </w:tr>
      <w:tr w:rsidR="0066205D" w:rsidRPr="007120E2" w14:paraId="18C06DDC" w14:textId="77777777" w:rsidTr="0066205D">
        <w:trPr>
          <w:trHeight w:val="282"/>
        </w:trPr>
        <w:tc>
          <w:tcPr>
            <w:tcW w:w="2370" w:type="dxa"/>
            <w:shd w:val="clear" w:color="auto" w:fill="auto"/>
            <w:tcMar>
              <w:top w:w="0" w:type="dxa"/>
              <w:left w:w="0" w:type="dxa"/>
              <w:bottom w:w="0" w:type="dxa"/>
              <w:right w:w="0" w:type="dxa"/>
            </w:tcMar>
            <w:vAlign w:val="center"/>
          </w:tcPr>
          <w:p w14:paraId="63839705"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65-70</w:t>
            </w:r>
          </w:p>
        </w:tc>
        <w:tc>
          <w:tcPr>
            <w:tcW w:w="2995" w:type="dxa"/>
            <w:shd w:val="clear" w:color="auto" w:fill="auto"/>
            <w:tcMar>
              <w:top w:w="0" w:type="dxa"/>
              <w:left w:w="0" w:type="dxa"/>
              <w:bottom w:w="0" w:type="dxa"/>
              <w:right w:w="0" w:type="dxa"/>
            </w:tcMar>
            <w:vAlign w:val="center"/>
          </w:tcPr>
          <w:p w14:paraId="4A458F54"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1000-1500</w:t>
            </w:r>
          </w:p>
        </w:tc>
        <w:tc>
          <w:tcPr>
            <w:tcW w:w="2829" w:type="dxa"/>
            <w:vAlign w:val="center"/>
          </w:tcPr>
          <w:p w14:paraId="699874A9"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500-750</w:t>
            </w:r>
          </w:p>
        </w:tc>
      </w:tr>
      <w:tr w:rsidR="0066205D" w:rsidRPr="007120E2" w14:paraId="7F8723A3" w14:textId="77777777" w:rsidTr="0066205D">
        <w:trPr>
          <w:trHeight w:val="282"/>
        </w:trPr>
        <w:tc>
          <w:tcPr>
            <w:tcW w:w="2370" w:type="dxa"/>
            <w:shd w:val="clear" w:color="auto" w:fill="auto"/>
            <w:tcMar>
              <w:top w:w="0" w:type="dxa"/>
              <w:left w:w="0" w:type="dxa"/>
              <w:bottom w:w="0" w:type="dxa"/>
              <w:right w:w="0" w:type="dxa"/>
            </w:tcMar>
            <w:vAlign w:val="center"/>
          </w:tcPr>
          <w:p w14:paraId="29434B11"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70-75</w:t>
            </w:r>
          </w:p>
        </w:tc>
        <w:tc>
          <w:tcPr>
            <w:tcW w:w="2995" w:type="dxa"/>
            <w:shd w:val="clear" w:color="auto" w:fill="auto"/>
            <w:tcMar>
              <w:top w:w="0" w:type="dxa"/>
              <w:left w:w="0" w:type="dxa"/>
              <w:bottom w:w="0" w:type="dxa"/>
              <w:right w:w="0" w:type="dxa"/>
            </w:tcMar>
            <w:vAlign w:val="center"/>
          </w:tcPr>
          <w:p w14:paraId="15A3A338"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1500-2000</w:t>
            </w:r>
          </w:p>
        </w:tc>
        <w:tc>
          <w:tcPr>
            <w:tcW w:w="2829" w:type="dxa"/>
            <w:vAlign w:val="center"/>
          </w:tcPr>
          <w:p w14:paraId="41B95F3B"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750-1000</w:t>
            </w:r>
          </w:p>
        </w:tc>
      </w:tr>
      <w:tr w:rsidR="0066205D" w:rsidRPr="007120E2" w14:paraId="200641CD" w14:textId="77777777" w:rsidTr="0066205D">
        <w:trPr>
          <w:trHeight w:val="282"/>
        </w:trPr>
        <w:tc>
          <w:tcPr>
            <w:tcW w:w="2370" w:type="dxa"/>
            <w:shd w:val="clear" w:color="auto" w:fill="auto"/>
            <w:tcMar>
              <w:top w:w="0" w:type="dxa"/>
              <w:left w:w="0" w:type="dxa"/>
              <w:bottom w:w="0" w:type="dxa"/>
              <w:right w:w="0" w:type="dxa"/>
            </w:tcMar>
            <w:vAlign w:val="center"/>
          </w:tcPr>
          <w:p w14:paraId="7E6F0FCF"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75-80</w:t>
            </w:r>
          </w:p>
        </w:tc>
        <w:tc>
          <w:tcPr>
            <w:tcW w:w="2995" w:type="dxa"/>
            <w:shd w:val="clear" w:color="auto" w:fill="auto"/>
            <w:tcMar>
              <w:top w:w="0" w:type="dxa"/>
              <w:left w:w="0" w:type="dxa"/>
              <w:bottom w:w="0" w:type="dxa"/>
              <w:right w:w="0" w:type="dxa"/>
            </w:tcMar>
            <w:vAlign w:val="center"/>
          </w:tcPr>
          <w:p w14:paraId="05BE721D"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2000-3000</w:t>
            </w:r>
          </w:p>
        </w:tc>
        <w:tc>
          <w:tcPr>
            <w:tcW w:w="2829" w:type="dxa"/>
            <w:vAlign w:val="center"/>
          </w:tcPr>
          <w:p w14:paraId="762C6406"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1000-1500</w:t>
            </w:r>
          </w:p>
        </w:tc>
      </w:tr>
      <w:tr w:rsidR="0066205D" w:rsidRPr="007120E2" w14:paraId="0AF350A5" w14:textId="77777777" w:rsidTr="0066205D">
        <w:trPr>
          <w:trHeight w:val="282"/>
        </w:trPr>
        <w:tc>
          <w:tcPr>
            <w:tcW w:w="2370" w:type="dxa"/>
            <w:shd w:val="clear" w:color="auto" w:fill="auto"/>
            <w:tcMar>
              <w:top w:w="0" w:type="dxa"/>
              <w:left w:w="0" w:type="dxa"/>
              <w:bottom w:w="0" w:type="dxa"/>
              <w:right w:w="0" w:type="dxa"/>
            </w:tcMar>
            <w:vAlign w:val="center"/>
          </w:tcPr>
          <w:p w14:paraId="2B17269F"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80-85</w:t>
            </w:r>
          </w:p>
        </w:tc>
        <w:tc>
          <w:tcPr>
            <w:tcW w:w="2995" w:type="dxa"/>
            <w:shd w:val="clear" w:color="auto" w:fill="auto"/>
            <w:tcMar>
              <w:top w:w="0" w:type="dxa"/>
              <w:left w:w="0" w:type="dxa"/>
              <w:bottom w:w="0" w:type="dxa"/>
              <w:right w:w="0" w:type="dxa"/>
            </w:tcMar>
            <w:vAlign w:val="center"/>
          </w:tcPr>
          <w:p w14:paraId="323170BD"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3000-4000</w:t>
            </w:r>
          </w:p>
        </w:tc>
        <w:tc>
          <w:tcPr>
            <w:tcW w:w="2829" w:type="dxa"/>
            <w:vAlign w:val="center"/>
          </w:tcPr>
          <w:p w14:paraId="2DBEC75F"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1500-2000</w:t>
            </w:r>
          </w:p>
        </w:tc>
      </w:tr>
      <w:tr w:rsidR="0066205D" w:rsidRPr="007120E2" w14:paraId="7F5663F6" w14:textId="77777777" w:rsidTr="0066205D">
        <w:trPr>
          <w:trHeight w:val="282"/>
        </w:trPr>
        <w:tc>
          <w:tcPr>
            <w:tcW w:w="2370" w:type="dxa"/>
            <w:shd w:val="clear" w:color="auto" w:fill="auto"/>
            <w:tcMar>
              <w:top w:w="0" w:type="dxa"/>
              <w:left w:w="0" w:type="dxa"/>
              <w:bottom w:w="0" w:type="dxa"/>
              <w:right w:w="0" w:type="dxa"/>
            </w:tcMar>
            <w:vAlign w:val="center"/>
          </w:tcPr>
          <w:p w14:paraId="33698835"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85-90</w:t>
            </w:r>
          </w:p>
        </w:tc>
        <w:tc>
          <w:tcPr>
            <w:tcW w:w="2995" w:type="dxa"/>
            <w:shd w:val="clear" w:color="auto" w:fill="auto"/>
            <w:tcMar>
              <w:top w:w="0" w:type="dxa"/>
              <w:left w:w="0" w:type="dxa"/>
              <w:bottom w:w="0" w:type="dxa"/>
              <w:right w:w="0" w:type="dxa"/>
            </w:tcMar>
            <w:vAlign w:val="center"/>
          </w:tcPr>
          <w:p w14:paraId="729B30EB"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4000-5000</w:t>
            </w:r>
          </w:p>
        </w:tc>
        <w:tc>
          <w:tcPr>
            <w:tcW w:w="2829" w:type="dxa"/>
            <w:vAlign w:val="center"/>
          </w:tcPr>
          <w:p w14:paraId="46B09524"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2000-2500</w:t>
            </w:r>
          </w:p>
        </w:tc>
      </w:tr>
      <w:tr w:rsidR="0066205D" w:rsidRPr="007120E2" w14:paraId="373D98A1" w14:textId="77777777" w:rsidTr="0066205D">
        <w:trPr>
          <w:trHeight w:val="282"/>
        </w:trPr>
        <w:tc>
          <w:tcPr>
            <w:tcW w:w="2370" w:type="dxa"/>
            <w:shd w:val="clear" w:color="auto" w:fill="auto"/>
            <w:tcMar>
              <w:top w:w="0" w:type="dxa"/>
              <w:left w:w="0" w:type="dxa"/>
              <w:bottom w:w="0" w:type="dxa"/>
              <w:right w:w="0" w:type="dxa"/>
            </w:tcMar>
            <w:vAlign w:val="center"/>
          </w:tcPr>
          <w:p w14:paraId="3045C51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90-95</w:t>
            </w:r>
          </w:p>
        </w:tc>
        <w:tc>
          <w:tcPr>
            <w:tcW w:w="2995" w:type="dxa"/>
            <w:shd w:val="clear" w:color="auto" w:fill="auto"/>
            <w:tcMar>
              <w:top w:w="0" w:type="dxa"/>
              <w:left w:w="0" w:type="dxa"/>
              <w:bottom w:w="0" w:type="dxa"/>
              <w:right w:w="0" w:type="dxa"/>
            </w:tcMar>
            <w:vAlign w:val="center"/>
          </w:tcPr>
          <w:p w14:paraId="7FA5B17A"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5000-6000</w:t>
            </w:r>
          </w:p>
        </w:tc>
        <w:tc>
          <w:tcPr>
            <w:tcW w:w="2829" w:type="dxa"/>
            <w:vAlign w:val="center"/>
          </w:tcPr>
          <w:p w14:paraId="12969E24"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2500-3000</w:t>
            </w:r>
          </w:p>
        </w:tc>
      </w:tr>
      <w:tr w:rsidR="0066205D" w:rsidRPr="007120E2" w14:paraId="62D88709" w14:textId="77777777" w:rsidTr="0066205D">
        <w:trPr>
          <w:trHeight w:val="282"/>
        </w:trPr>
        <w:tc>
          <w:tcPr>
            <w:tcW w:w="2370" w:type="dxa"/>
            <w:shd w:val="clear" w:color="auto" w:fill="auto"/>
            <w:tcMar>
              <w:top w:w="0" w:type="dxa"/>
              <w:left w:w="0" w:type="dxa"/>
              <w:bottom w:w="0" w:type="dxa"/>
              <w:right w:w="0" w:type="dxa"/>
            </w:tcMar>
            <w:vAlign w:val="center"/>
          </w:tcPr>
          <w:p w14:paraId="51153240"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95-100</w:t>
            </w:r>
          </w:p>
        </w:tc>
        <w:tc>
          <w:tcPr>
            <w:tcW w:w="2995" w:type="dxa"/>
            <w:shd w:val="clear" w:color="auto" w:fill="auto"/>
            <w:tcMar>
              <w:top w:w="0" w:type="dxa"/>
              <w:left w:w="0" w:type="dxa"/>
              <w:bottom w:w="0" w:type="dxa"/>
              <w:right w:w="0" w:type="dxa"/>
            </w:tcMar>
            <w:vAlign w:val="center"/>
          </w:tcPr>
          <w:p w14:paraId="3535B251"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6000-7000</w:t>
            </w:r>
          </w:p>
        </w:tc>
        <w:tc>
          <w:tcPr>
            <w:tcW w:w="2829" w:type="dxa"/>
            <w:vAlign w:val="center"/>
          </w:tcPr>
          <w:p w14:paraId="6806AAEF" w14:textId="77777777" w:rsidR="0066205D" w:rsidRPr="007120E2" w:rsidRDefault="0066205D" w:rsidP="0066205D">
            <w:pPr>
              <w:spacing w:before="0" w:after="0"/>
              <w:jc w:val="center"/>
              <w:rPr>
                <w:rFonts w:cstheme="minorHAnsi"/>
                <w:sz w:val="20"/>
                <w:szCs w:val="20"/>
              </w:rPr>
            </w:pPr>
            <w:r w:rsidRPr="007120E2">
              <w:rPr>
                <w:rFonts w:cstheme="minorHAnsi"/>
                <w:sz w:val="20"/>
                <w:szCs w:val="20"/>
              </w:rPr>
              <w:t>3000-3500</w:t>
            </w:r>
          </w:p>
        </w:tc>
      </w:tr>
    </w:tbl>
    <w:p w14:paraId="6D85FD32" w14:textId="0243E41E" w:rsidR="0066205D" w:rsidRPr="007120E2" w:rsidRDefault="0066205D" w:rsidP="0066205D">
      <w:pPr>
        <w:rPr>
          <w:lang w:eastAsia="fr-FR"/>
        </w:rPr>
      </w:pPr>
      <w:r w:rsidRPr="007120E2">
        <w:rPr>
          <w:lang w:eastAsia="fr-FR"/>
        </w:rPr>
        <w:t>La taille du projet est déte</w:t>
      </w:r>
      <w:r w:rsidR="000821FE" w:rsidRPr="007120E2">
        <w:rPr>
          <w:lang w:eastAsia="fr-FR"/>
        </w:rPr>
        <w:t>rminée de la manière suivante :</w:t>
      </w:r>
    </w:p>
    <w:p w14:paraId="0F45C0EB" w14:textId="62985300" w:rsidR="0066205D" w:rsidRPr="007120E2" w:rsidRDefault="0066205D" w:rsidP="0066205D">
      <w:pPr>
        <w:spacing w:after="0"/>
        <w:jc w:val="center"/>
        <w:rPr>
          <w:i/>
          <w:lang w:eastAsia="fr-FR"/>
        </w:rPr>
      </w:pPr>
      <w:r w:rsidRPr="007120E2">
        <w:rPr>
          <w:i/>
          <w:lang w:eastAsia="fr-FR"/>
        </w:rPr>
        <w:t>Taille= (borne Min(score) + (score- Score Min(score))</w:t>
      </w:r>
      <w:r w:rsidR="00315A60" w:rsidRPr="007120E2">
        <w:rPr>
          <w:i/>
          <w:lang w:eastAsia="fr-FR"/>
        </w:rPr>
        <w:t xml:space="preserve"> </w:t>
      </w:r>
      <w:r w:rsidRPr="007120E2">
        <w:rPr>
          <w:i/>
          <w:lang w:eastAsia="fr-FR"/>
        </w:rPr>
        <w:t>/</w:t>
      </w:r>
      <w:r w:rsidR="00315A60" w:rsidRPr="007120E2">
        <w:rPr>
          <w:i/>
          <w:lang w:eastAsia="fr-FR"/>
        </w:rPr>
        <w:t xml:space="preserve"> </w:t>
      </w:r>
      <w:r w:rsidRPr="007120E2">
        <w:rPr>
          <w:i/>
          <w:lang w:eastAsia="fr-FR"/>
        </w:rPr>
        <w:t xml:space="preserve">(Score Max (score)- Score Min (score)) </w:t>
      </w:r>
    </w:p>
    <w:p w14:paraId="484F6797" w14:textId="0AFFB815" w:rsidR="0066205D" w:rsidRPr="007120E2" w:rsidRDefault="0066205D" w:rsidP="0066205D">
      <w:pPr>
        <w:spacing w:before="0"/>
        <w:jc w:val="center"/>
        <w:rPr>
          <w:i/>
          <w:lang w:eastAsia="fr-FR"/>
        </w:rPr>
      </w:pPr>
      <w:r w:rsidRPr="007120E2">
        <w:rPr>
          <w:i/>
          <w:lang w:eastAsia="fr-FR"/>
        </w:rPr>
        <w:t>* (borne Max (score) – borne Min (score)))</w:t>
      </w:r>
    </w:p>
    <w:p w14:paraId="2945F295" w14:textId="77777777" w:rsidR="0066205D" w:rsidRPr="0069319A" w:rsidRDefault="0066205D" w:rsidP="0066205D">
      <w:pPr>
        <w:pStyle w:val="NormalsoulTMADEV"/>
        <w:rPr>
          <w:i/>
          <w:lang w:eastAsia="fr-FR"/>
        </w:rPr>
      </w:pPr>
      <w:r w:rsidRPr="0069319A">
        <w:rPr>
          <w:i/>
          <w:lang w:eastAsia="fr-FR"/>
        </w:rPr>
        <w:t>Exemple :</w:t>
      </w:r>
    </w:p>
    <w:p w14:paraId="7B781917" w14:textId="49A7E852" w:rsidR="0066205D" w:rsidRPr="0069319A" w:rsidRDefault="0066205D" w:rsidP="0066205D">
      <w:pPr>
        <w:rPr>
          <w:i/>
          <w:lang w:eastAsia="fr-FR"/>
        </w:rPr>
      </w:pPr>
      <w:r w:rsidRPr="0069319A">
        <w:rPr>
          <w:i/>
          <w:lang w:eastAsia="fr-FR"/>
        </w:rPr>
        <w:t>Pour un score de 68, le tableau ci-dessus donne la taille :</w:t>
      </w:r>
    </w:p>
    <w:p w14:paraId="496774D3" w14:textId="3A2C584C" w:rsidR="0066205D" w:rsidRPr="0069319A" w:rsidRDefault="007D2C95" w:rsidP="0066205D">
      <w:pPr>
        <w:rPr>
          <w:i/>
          <w:lang w:eastAsia="fr-FR"/>
        </w:rPr>
      </w:pPr>
      <w:r w:rsidRPr="0069319A">
        <w:rPr>
          <w:i/>
          <w:lang w:eastAsia="fr-FR"/>
        </w:rPr>
        <w:t>Taille =</w:t>
      </w:r>
      <w:r w:rsidR="005368EA" w:rsidRPr="0069319A">
        <w:rPr>
          <w:i/>
          <w:lang w:eastAsia="fr-FR"/>
        </w:rPr>
        <w:t xml:space="preserve"> </w:t>
      </w:r>
      <w:r w:rsidRPr="0069319A">
        <w:rPr>
          <w:i/>
          <w:lang w:eastAsia="fr-FR"/>
        </w:rPr>
        <w:t>500+</w:t>
      </w:r>
      <w:r w:rsidR="0066205D" w:rsidRPr="0069319A">
        <w:rPr>
          <w:i/>
          <w:lang w:eastAsia="fr-FR"/>
        </w:rPr>
        <w:t>(68</w:t>
      </w:r>
      <w:r w:rsidR="00F16B0A" w:rsidRPr="0069319A">
        <w:rPr>
          <w:i/>
          <w:lang w:eastAsia="fr-FR"/>
        </w:rPr>
        <w:t>-65</w:t>
      </w:r>
      <w:r w:rsidR="0066205D" w:rsidRPr="0069319A">
        <w:rPr>
          <w:i/>
          <w:lang w:eastAsia="fr-FR"/>
        </w:rPr>
        <w:t>)/(70-65)*(750</w:t>
      </w:r>
      <w:r w:rsidR="00AB1DAA" w:rsidRPr="0069319A">
        <w:rPr>
          <w:i/>
          <w:lang w:eastAsia="fr-FR"/>
        </w:rPr>
        <w:t>-500))</w:t>
      </w:r>
      <w:r w:rsidR="000821FE" w:rsidRPr="0069319A">
        <w:rPr>
          <w:i/>
          <w:lang w:eastAsia="fr-FR"/>
        </w:rPr>
        <w:t xml:space="preserve"> = 650</w:t>
      </w:r>
      <w:r w:rsidR="00393194" w:rsidRPr="0069319A">
        <w:rPr>
          <w:i/>
          <w:lang w:eastAsia="fr-FR"/>
        </w:rPr>
        <w:t xml:space="preserve"> PT_DTU</w:t>
      </w:r>
    </w:p>
    <w:p w14:paraId="35C64F09" w14:textId="502ADAAF" w:rsidR="0066205D" w:rsidRPr="0069319A" w:rsidRDefault="0066205D" w:rsidP="0066205D">
      <w:pPr>
        <w:rPr>
          <w:b/>
          <w:i/>
          <w:lang w:eastAsia="fr-FR"/>
        </w:rPr>
      </w:pPr>
      <w:r w:rsidRPr="0069319A">
        <w:rPr>
          <w:i/>
          <w:lang w:eastAsia="fr-FR"/>
        </w:rPr>
        <w:t xml:space="preserve">Cette taille obtenue correspond </w:t>
      </w:r>
      <w:r w:rsidR="003F32DC" w:rsidRPr="0069319A">
        <w:rPr>
          <w:rFonts w:cstheme="minorHAnsi"/>
          <w:i/>
          <w:szCs w:val="20"/>
        </w:rPr>
        <w:t>à la charge totale de réalisation du projet</w:t>
      </w:r>
      <w:r w:rsidR="003F32DC" w:rsidRPr="0069319A">
        <w:rPr>
          <w:i/>
          <w:lang w:eastAsia="fr-FR"/>
        </w:rPr>
        <w:t xml:space="preserve"> exprimée en </w:t>
      </w:r>
      <w:r w:rsidRPr="0069319A">
        <w:rPr>
          <w:i/>
          <w:lang w:eastAsia="fr-FR"/>
        </w:rPr>
        <w:t>nombre de points « DEV+TU »</w:t>
      </w:r>
      <w:r w:rsidR="00BE1B3D" w:rsidRPr="0069319A">
        <w:rPr>
          <w:i/>
          <w:lang w:eastAsia="fr-FR"/>
        </w:rPr>
        <w:t xml:space="preserve"> (PT_DTU)</w:t>
      </w:r>
      <w:r w:rsidRPr="0069319A">
        <w:rPr>
          <w:i/>
          <w:lang w:eastAsia="fr-FR"/>
        </w:rPr>
        <w:t xml:space="preserve"> (développement et tests unitaires)</w:t>
      </w:r>
      <w:r w:rsidR="003F32DC" w:rsidRPr="0069319A">
        <w:rPr>
          <w:i/>
          <w:lang w:eastAsia="fr-FR"/>
        </w:rPr>
        <w:t>.</w:t>
      </w:r>
    </w:p>
    <w:p w14:paraId="3C96E2BA" w14:textId="77777777" w:rsidR="00C925AF" w:rsidRPr="007120E2" w:rsidRDefault="00C925AF" w:rsidP="000821FE">
      <w:pPr>
        <w:pStyle w:val="Titre5"/>
      </w:pPr>
      <w:bookmarkStart w:id="9360" w:name="_Toc184734539"/>
      <w:bookmarkStart w:id="9361" w:name="_Toc184821320"/>
      <w:bookmarkStart w:id="9362" w:name="_Toc184831039"/>
      <w:bookmarkStart w:id="9363" w:name="_Toc185000373"/>
      <w:bookmarkStart w:id="9364" w:name="_Toc185002966"/>
      <w:bookmarkStart w:id="9365" w:name="_Toc185416451"/>
      <w:bookmarkStart w:id="9366" w:name="_Toc185434724"/>
      <w:bookmarkStart w:id="9367" w:name="_Toc185605269"/>
      <w:bookmarkStart w:id="9368" w:name="_Toc185606803"/>
      <w:bookmarkStart w:id="9369" w:name="_Toc186449559"/>
      <w:bookmarkStart w:id="9370" w:name="_Toc186452883"/>
      <w:bookmarkStart w:id="9371" w:name="_Toc186462905"/>
      <w:bookmarkStart w:id="9372" w:name="_Toc186467302"/>
      <w:bookmarkStart w:id="9373" w:name="_Toc187053746"/>
      <w:bookmarkStart w:id="9374" w:name="_Toc187319428"/>
      <w:bookmarkStart w:id="9375" w:name="_Toc209605019"/>
      <w:r w:rsidRPr="007120E2">
        <w:t>Intégration d’activités complémentaires</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ABAFD2B" w14:textId="049A43C5" w:rsidR="003F32DC" w:rsidRPr="007120E2" w:rsidRDefault="003F32DC" w:rsidP="003F32DC">
      <w:pPr>
        <w:rPr>
          <w:rFonts w:cstheme="minorHAnsi"/>
          <w:szCs w:val="20"/>
        </w:rPr>
      </w:pPr>
      <w:r w:rsidRPr="007120E2">
        <w:rPr>
          <w:rFonts w:cstheme="minorHAnsi"/>
          <w:szCs w:val="20"/>
        </w:rPr>
        <w:t xml:space="preserve">Les activités complémentaires pouvant être confiées au Titulaire sont </w:t>
      </w:r>
      <w:r w:rsidR="005C376E" w:rsidRPr="007120E2">
        <w:rPr>
          <w:rFonts w:cstheme="minorHAnsi"/>
          <w:szCs w:val="20"/>
        </w:rPr>
        <w:t xml:space="preserve">décrites dans le </w:t>
      </w:r>
      <w:r w:rsidR="00D854DA">
        <w:rPr>
          <w:rFonts w:cstheme="minorHAnsi"/>
          <w:szCs w:val="20"/>
        </w:rPr>
        <w:t xml:space="preserve">catalogue </w:t>
      </w:r>
      <w:r w:rsidR="00D854DA" w:rsidRPr="00D854DA">
        <w:rPr>
          <w:rFonts w:cstheme="minorHAnsi"/>
          <w:szCs w:val="20"/>
        </w:rPr>
        <w:t>des prestations DEV+TU et activités complémentaires</w:t>
      </w:r>
      <w:r w:rsidR="005C376E" w:rsidRPr="007120E2">
        <w:rPr>
          <w:rFonts w:cstheme="minorHAnsi"/>
          <w:szCs w:val="20"/>
        </w:rPr>
        <w:t> </w:t>
      </w:r>
      <w:r w:rsidRPr="007120E2">
        <w:rPr>
          <w:rFonts w:cstheme="minorHAnsi"/>
          <w:szCs w:val="20"/>
        </w:rPr>
        <w:t>:</w:t>
      </w:r>
    </w:p>
    <w:p w14:paraId="6BD3A2F1" w14:textId="1D8B9581" w:rsidR="003F32DC" w:rsidRPr="007120E2" w:rsidRDefault="003F32DC" w:rsidP="00F403B5">
      <w:pPr>
        <w:pStyle w:val="Puce1TMADEV"/>
      </w:pPr>
      <w:r w:rsidRPr="007120E2">
        <w:t>Le cadrage</w:t>
      </w:r>
      <w:r w:rsidR="009248AC" w:rsidRPr="007120E2">
        <w:t xml:space="preserve"> </w:t>
      </w:r>
      <w:r w:rsidR="00F35573" w:rsidRPr="007120E2">
        <w:t>(</w:t>
      </w:r>
      <w:r w:rsidR="009248AC" w:rsidRPr="007120E2">
        <w:t>fonctionnel et/ou technique</w:t>
      </w:r>
      <w:r w:rsidR="00F35573" w:rsidRPr="007120E2">
        <w:t>)</w:t>
      </w:r>
      <w:r w:rsidRPr="007120E2">
        <w:t>,</w:t>
      </w:r>
    </w:p>
    <w:p w14:paraId="3E5A410B" w14:textId="2DA6A309" w:rsidR="003F32DC" w:rsidRPr="007120E2" w:rsidRDefault="003F32DC">
      <w:pPr>
        <w:pStyle w:val="Puce1TMADEV"/>
      </w:pPr>
      <w:r w:rsidRPr="007120E2">
        <w:t>La conception générale,</w:t>
      </w:r>
    </w:p>
    <w:p w14:paraId="728F4D69" w14:textId="116195DC" w:rsidR="003F32DC" w:rsidRPr="007120E2" w:rsidRDefault="003F32DC">
      <w:pPr>
        <w:pStyle w:val="Puce1TMADEV"/>
      </w:pPr>
      <w:r w:rsidRPr="007120E2">
        <w:t>La conception détaillée</w:t>
      </w:r>
      <w:r w:rsidR="009248AC" w:rsidRPr="007120E2">
        <w:t xml:space="preserve"> fonctionnelle</w:t>
      </w:r>
      <w:r w:rsidRPr="007120E2">
        <w:t>,</w:t>
      </w:r>
    </w:p>
    <w:p w14:paraId="67BEDBAE" w14:textId="32D7A80D" w:rsidR="009248AC" w:rsidRDefault="009248AC">
      <w:pPr>
        <w:pStyle w:val="Puce1TMADEV"/>
      </w:pPr>
      <w:r w:rsidRPr="007120E2">
        <w:t>La conception détaillée technique,</w:t>
      </w:r>
    </w:p>
    <w:p w14:paraId="1656BB2A" w14:textId="51E05FCE" w:rsidR="007B11FD" w:rsidRPr="00F87D3E" w:rsidRDefault="007B11FD">
      <w:pPr>
        <w:pStyle w:val="Puce1TMADEV"/>
      </w:pPr>
      <w:r w:rsidRPr="00F87D3E">
        <w:lastRenderedPageBreak/>
        <w:t>Les tests de bout en bout,</w:t>
      </w:r>
    </w:p>
    <w:p w14:paraId="7E999978" w14:textId="67DBADD8" w:rsidR="003F32DC" w:rsidRPr="007120E2" w:rsidRDefault="003F32DC">
      <w:pPr>
        <w:pStyle w:val="Puce1TMADEV"/>
      </w:pPr>
      <w:r w:rsidRPr="007120E2">
        <w:t>L</w:t>
      </w:r>
      <w:r w:rsidR="006070D9" w:rsidRPr="007120E2">
        <w:t>a</w:t>
      </w:r>
      <w:r w:rsidRPr="007120E2">
        <w:t xml:space="preserve"> recette fabricant</w:t>
      </w:r>
      <w:r w:rsidR="006070D9" w:rsidRPr="007120E2">
        <w:t xml:space="preserve"> (RFAB)</w:t>
      </w:r>
      <w:r w:rsidRPr="007120E2">
        <w:t>,</w:t>
      </w:r>
    </w:p>
    <w:p w14:paraId="04FD659B" w14:textId="060E51C2" w:rsidR="003F32DC" w:rsidRPr="007120E2" w:rsidRDefault="00D04380">
      <w:pPr>
        <w:pStyle w:val="Puce1TMADEV"/>
      </w:pPr>
      <w:r w:rsidRPr="007120E2">
        <w:t>Le su</w:t>
      </w:r>
      <w:r w:rsidR="004844B4">
        <w:t>ivi des</w:t>
      </w:r>
      <w:r w:rsidR="003F32DC" w:rsidRPr="007120E2">
        <w:t xml:space="preserve"> autres recettes,</w:t>
      </w:r>
    </w:p>
    <w:p w14:paraId="65A19930" w14:textId="77A2E0C1" w:rsidR="003F32DC" w:rsidRPr="007120E2" w:rsidRDefault="003F32DC">
      <w:pPr>
        <w:pStyle w:val="Puce1TMADEV"/>
      </w:pPr>
      <w:r w:rsidRPr="007120E2">
        <w:t>L’assistance à la MEP.</w:t>
      </w:r>
    </w:p>
    <w:p w14:paraId="3C9CB7EB" w14:textId="4F040165" w:rsidR="003F32DC" w:rsidRPr="007120E2" w:rsidRDefault="003F32DC" w:rsidP="003F32DC">
      <w:pPr>
        <w:rPr>
          <w:rFonts w:cstheme="minorHAnsi"/>
          <w:szCs w:val="20"/>
        </w:rPr>
      </w:pPr>
      <w:r w:rsidRPr="007120E2">
        <w:rPr>
          <w:rFonts w:cstheme="minorHAnsi"/>
          <w:szCs w:val="20"/>
        </w:rPr>
        <w:t>En fonction du projet, la Cnam peut confier 0, 1</w:t>
      </w:r>
      <w:r w:rsidR="00753AC5" w:rsidRPr="007120E2">
        <w:rPr>
          <w:rFonts w:cstheme="minorHAnsi"/>
          <w:szCs w:val="20"/>
        </w:rPr>
        <w:t>, plusieurs ou toutes les a</w:t>
      </w:r>
      <w:r w:rsidRPr="007120E2">
        <w:rPr>
          <w:rFonts w:cstheme="minorHAnsi"/>
          <w:szCs w:val="20"/>
        </w:rPr>
        <w:t>ctivités au Titulaire.</w:t>
      </w:r>
    </w:p>
    <w:p w14:paraId="5E8DB9DE" w14:textId="7C139874" w:rsidR="003F32DC" w:rsidRDefault="003F32DC" w:rsidP="003F32DC">
      <w:pPr>
        <w:rPr>
          <w:rFonts w:cstheme="minorHAnsi"/>
          <w:szCs w:val="20"/>
        </w:rPr>
      </w:pPr>
      <w:r w:rsidRPr="007120E2">
        <w:rPr>
          <w:rFonts w:cstheme="minorHAnsi"/>
          <w:szCs w:val="20"/>
        </w:rPr>
        <w:t>La charge de chaque activité confiée se détermine en appliquant, à la charge total</w:t>
      </w:r>
      <w:r w:rsidR="00753AC5" w:rsidRPr="007120E2">
        <w:rPr>
          <w:rFonts w:cstheme="minorHAnsi"/>
          <w:szCs w:val="20"/>
        </w:rPr>
        <w:t>e</w:t>
      </w:r>
      <w:r w:rsidRPr="007120E2">
        <w:rPr>
          <w:rFonts w:cstheme="minorHAnsi"/>
          <w:szCs w:val="20"/>
        </w:rPr>
        <w:t xml:space="preserve"> </w:t>
      </w:r>
      <w:r w:rsidR="00753AC5" w:rsidRPr="007120E2">
        <w:rPr>
          <w:rFonts w:cstheme="minorHAnsi"/>
          <w:szCs w:val="20"/>
        </w:rPr>
        <w:t xml:space="preserve">de réalisation </w:t>
      </w:r>
      <w:r w:rsidRPr="007120E2">
        <w:rPr>
          <w:rFonts w:cstheme="minorHAnsi"/>
          <w:szCs w:val="20"/>
        </w:rPr>
        <w:t>« DEV+TU », la pondération suivante</w:t>
      </w:r>
      <w:r w:rsidR="00321096">
        <w:rPr>
          <w:rFonts w:cstheme="minorHAnsi"/>
          <w:szCs w:val="20"/>
        </w:rPr>
        <w:t>.</w:t>
      </w:r>
      <w:r w:rsidR="00321096" w:rsidRPr="00321096">
        <w:rPr>
          <w:rFonts w:cstheme="minorHAnsi"/>
        </w:rPr>
        <w:t xml:space="preserve"> </w:t>
      </w:r>
      <w:r w:rsidR="00321096" w:rsidRPr="007120E2">
        <w:rPr>
          <w:rFonts w:cstheme="minorHAnsi"/>
        </w:rPr>
        <w:t>La charge s’apprécie dans la limite de 2 décimales.</w:t>
      </w:r>
    </w:p>
    <w:p w14:paraId="53CE39BB" w14:textId="7409E3C5" w:rsidR="00321096" w:rsidRDefault="00321096" w:rsidP="00321096">
      <w:pPr>
        <w:rPr>
          <w:rFonts w:cstheme="minorHAnsi"/>
        </w:rPr>
      </w:pPr>
      <w:r w:rsidRPr="00321096">
        <w:rPr>
          <w:rFonts w:cstheme="minorHAnsi"/>
        </w:rPr>
        <w:t>Lorsque la Cnam décide de confier au Titulaire le suivi des autres recettes</w:t>
      </w:r>
      <w:r w:rsidR="007B11FD">
        <w:rPr>
          <w:rFonts w:cstheme="minorHAnsi"/>
        </w:rPr>
        <w:t xml:space="preserve"> et/ou les tests de bout en bout</w:t>
      </w:r>
      <w:r w:rsidRPr="00321096">
        <w:rPr>
          <w:rFonts w:cstheme="minorHAnsi"/>
        </w:rPr>
        <w:t xml:space="preserve">, la charge qui </w:t>
      </w:r>
      <w:r w:rsidR="007B11FD">
        <w:rPr>
          <w:rFonts w:cstheme="minorHAnsi"/>
        </w:rPr>
        <w:t>leur</w:t>
      </w:r>
      <w:r w:rsidRPr="00321096">
        <w:rPr>
          <w:rFonts w:cstheme="minorHAnsi"/>
        </w:rPr>
        <w:t xml:space="preserve"> est attribuée peut couvrir tout ou partie des activités correspondantes. Ainsi, le pourcentage indiqué dans le tableau ci-après peut varier</w:t>
      </w:r>
      <w:r w:rsidR="00F87D3E">
        <w:rPr>
          <w:rFonts w:cstheme="minorHAnsi"/>
        </w:rPr>
        <w:t>,</w:t>
      </w:r>
      <w:r w:rsidRPr="00321096">
        <w:rPr>
          <w:rFonts w:cstheme="minorHAnsi"/>
        </w:rPr>
        <w:t xml:space="preserve"> en fonction des besoins spécifiques du projet, dans une fourchette comprise entre 0 % et </w:t>
      </w:r>
      <w:r w:rsidR="007B11FD">
        <w:rPr>
          <w:rFonts w:cstheme="minorHAnsi"/>
        </w:rPr>
        <w:t xml:space="preserve">la valeur max. </w:t>
      </w:r>
      <w:r w:rsidRPr="00321096">
        <w:rPr>
          <w:rFonts w:cstheme="minorHAnsi"/>
        </w:rPr>
        <w:t>de la charge DEV+TU</w:t>
      </w:r>
      <w:r w:rsidR="00F87D3E">
        <w:rPr>
          <w:rFonts w:cstheme="minorHAnsi"/>
        </w:rPr>
        <w:t xml:space="preserve"> définie dans le tableau</w:t>
      </w:r>
      <w:r w:rsidRPr="00321096">
        <w:rPr>
          <w:rFonts w:cstheme="minorHAnsi"/>
        </w:rPr>
        <w:t>.</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6"/>
        <w:gridCol w:w="1842"/>
        <w:gridCol w:w="1842"/>
        <w:gridCol w:w="1842"/>
        <w:gridCol w:w="1842"/>
      </w:tblGrid>
      <w:tr w:rsidR="00AE32AA" w:rsidRPr="007120E2" w14:paraId="52E1B44D" w14:textId="77777777" w:rsidTr="00007B48">
        <w:trPr>
          <w:trHeight w:val="780"/>
          <w:jc w:val="center"/>
        </w:trPr>
        <w:tc>
          <w:tcPr>
            <w:tcW w:w="1846" w:type="dxa"/>
            <w:shd w:val="clear" w:color="auto" w:fill="808080" w:themeFill="background1" w:themeFillShade="80"/>
            <w:vAlign w:val="center"/>
            <w:hideMark/>
          </w:tcPr>
          <w:p w14:paraId="120064DD" w14:textId="77777777" w:rsidR="00AE32AA" w:rsidRDefault="00AE32AA" w:rsidP="00DD23F0">
            <w:pPr>
              <w:spacing w:before="0" w:after="0"/>
              <w:jc w:val="center"/>
              <w:rPr>
                <w:rFonts w:cstheme="minorHAnsi"/>
                <w:b/>
                <w:color w:val="FFFFFF" w:themeColor="background1"/>
                <w:sz w:val="20"/>
              </w:rPr>
            </w:pPr>
            <w:r w:rsidRPr="007120E2">
              <w:rPr>
                <w:rFonts w:cstheme="minorHAnsi"/>
                <w:b/>
                <w:color w:val="FFFFFF" w:themeColor="background1"/>
                <w:sz w:val="20"/>
              </w:rPr>
              <w:t>Charge de « Dév + TU »</w:t>
            </w:r>
          </w:p>
          <w:p w14:paraId="1B61414A" w14:textId="2F9F8811" w:rsidR="00AE32AA" w:rsidRPr="007120E2" w:rsidRDefault="00AE32AA" w:rsidP="00DD23F0">
            <w:pPr>
              <w:spacing w:before="0" w:after="0"/>
              <w:jc w:val="center"/>
              <w:rPr>
                <w:rFonts w:cstheme="minorHAnsi"/>
                <w:b/>
                <w:color w:val="FFFFFF" w:themeColor="background1"/>
                <w:sz w:val="20"/>
              </w:rPr>
            </w:pPr>
            <w:r>
              <w:rPr>
                <w:rFonts w:cstheme="minorHAnsi"/>
                <w:b/>
                <w:color w:val="FFFFFF" w:themeColor="background1"/>
                <w:sz w:val="20"/>
              </w:rPr>
              <w:t>PT_DTU</w:t>
            </w:r>
          </w:p>
        </w:tc>
        <w:tc>
          <w:tcPr>
            <w:tcW w:w="1842" w:type="dxa"/>
            <w:shd w:val="clear" w:color="auto" w:fill="4F81BD" w:themeFill="accent1"/>
            <w:vAlign w:val="center"/>
            <w:hideMark/>
          </w:tcPr>
          <w:p w14:paraId="5F6E2BD6" w14:textId="6C20D91D" w:rsidR="00AE32AA" w:rsidRDefault="00AE32AA" w:rsidP="00F35573">
            <w:pPr>
              <w:spacing w:before="0" w:after="0"/>
              <w:jc w:val="center"/>
              <w:rPr>
                <w:rFonts w:cstheme="minorHAnsi"/>
                <w:b/>
                <w:color w:val="FFFFFF" w:themeColor="background1"/>
                <w:sz w:val="20"/>
              </w:rPr>
            </w:pPr>
            <w:r>
              <w:rPr>
                <w:rFonts w:cstheme="minorHAnsi"/>
                <w:b/>
                <w:color w:val="FFFFFF" w:themeColor="background1"/>
                <w:sz w:val="20"/>
              </w:rPr>
              <w:t>Charge</w:t>
            </w:r>
          </w:p>
          <w:p w14:paraId="05A2C928" w14:textId="77777777" w:rsidR="00AE32AA" w:rsidRDefault="00AE32AA" w:rsidP="00F35573">
            <w:pPr>
              <w:spacing w:before="0" w:after="0"/>
              <w:jc w:val="center"/>
              <w:rPr>
                <w:rFonts w:cstheme="minorHAnsi"/>
                <w:b/>
                <w:color w:val="FFFFFF" w:themeColor="background1"/>
                <w:sz w:val="20"/>
              </w:rPr>
            </w:pPr>
            <w:r w:rsidRPr="007120E2">
              <w:rPr>
                <w:rFonts w:cstheme="minorHAnsi"/>
                <w:b/>
                <w:color w:val="FFFFFF" w:themeColor="background1"/>
                <w:sz w:val="20"/>
              </w:rPr>
              <w:t xml:space="preserve">Cadrage </w:t>
            </w:r>
          </w:p>
          <w:p w14:paraId="7D1284CD" w14:textId="7D5461DF" w:rsidR="00AE32AA" w:rsidRPr="007120E2" w:rsidRDefault="00AE32AA" w:rsidP="00F35573">
            <w:pPr>
              <w:spacing w:before="0" w:after="0"/>
              <w:jc w:val="center"/>
              <w:rPr>
                <w:rFonts w:cstheme="minorHAnsi"/>
                <w:b/>
                <w:color w:val="FFFFFF" w:themeColor="background1"/>
                <w:sz w:val="20"/>
              </w:rPr>
            </w:pPr>
            <w:r>
              <w:rPr>
                <w:rFonts w:cstheme="minorHAnsi"/>
                <w:b/>
                <w:color w:val="FFFFFF" w:themeColor="background1"/>
                <w:sz w:val="20"/>
              </w:rPr>
              <w:t>PT_CAD</w:t>
            </w:r>
          </w:p>
        </w:tc>
        <w:tc>
          <w:tcPr>
            <w:tcW w:w="1842" w:type="dxa"/>
            <w:shd w:val="clear" w:color="auto" w:fill="4F81BD" w:themeFill="accent1"/>
            <w:vAlign w:val="center"/>
            <w:hideMark/>
          </w:tcPr>
          <w:p w14:paraId="142E5E3A" w14:textId="670F8276" w:rsidR="00AE32AA" w:rsidRDefault="00AE32AA" w:rsidP="007B11FD">
            <w:pPr>
              <w:spacing w:before="0" w:after="0"/>
              <w:jc w:val="center"/>
              <w:rPr>
                <w:rFonts w:cstheme="minorHAnsi"/>
                <w:b/>
                <w:color w:val="FFFFFF" w:themeColor="background1"/>
                <w:sz w:val="20"/>
              </w:rPr>
            </w:pPr>
            <w:r>
              <w:rPr>
                <w:rFonts w:cstheme="minorHAnsi"/>
                <w:b/>
                <w:color w:val="FFFFFF" w:themeColor="background1"/>
                <w:sz w:val="20"/>
              </w:rPr>
              <w:t>Charge</w:t>
            </w:r>
          </w:p>
          <w:p w14:paraId="31A68977" w14:textId="77B2E179" w:rsidR="00AE32AA" w:rsidRDefault="00AE32AA" w:rsidP="007B11FD">
            <w:pPr>
              <w:spacing w:before="0" w:after="0"/>
              <w:jc w:val="center"/>
              <w:rPr>
                <w:rFonts w:cstheme="minorHAnsi"/>
                <w:b/>
                <w:color w:val="FFFFFF" w:themeColor="background1"/>
                <w:sz w:val="20"/>
              </w:rPr>
            </w:pPr>
            <w:r w:rsidRPr="007120E2">
              <w:rPr>
                <w:rFonts w:cstheme="minorHAnsi"/>
                <w:b/>
                <w:color w:val="FFFFFF" w:themeColor="background1"/>
                <w:sz w:val="20"/>
              </w:rPr>
              <w:t>Concept</w:t>
            </w:r>
            <w:r>
              <w:rPr>
                <w:rFonts w:cstheme="minorHAnsi"/>
                <w:b/>
                <w:color w:val="FFFFFF" w:themeColor="background1"/>
                <w:sz w:val="20"/>
              </w:rPr>
              <w:t>.</w:t>
            </w:r>
            <w:r w:rsidRPr="007120E2">
              <w:rPr>
                <w:rFonts w:cstheme="minorHAnsi"/>
                <w:b/>
                <w:color w:val="FFFFFF" w:themeColor="background1"/>
                <w:sz w:val="20"/>
              </w:rPr>
              <w:t xml:space="preserve"> Générale</w:t>
            </w:r>
          </w:p>
          <w:p w14:paraId="4A7DB345" w14:textId="706F2EC3" w:rsidR="00AE32AA" w:rsidRPr="007120E2" w:rsidRDefault="00AE32AA" w:rsidP="007B11FD">
            <w:pPr>
              <w:spacing w:before="0" w:after="0"/>
              <w:jc w:val="center"/>
              <w:rPr>
                <w:rFonts w:cstheme="minorHAnsi"/>
                <w:b/>
                <w:color w:val="FFFFFF" w:themeColor="background1"/>
                <w:sz w:val="20"/>
              </w:rPr>
            </w:pPr>
            <w:r>
              <w:rPr>
                <w:rFonts w:cstheme="minorHAnsi"/>
                <w:b/>
                <w:color w:val="FFFFFF" w:themeColor="background1"/>
                <w:sz w:val="20"/>
              </w:rPr>
              <w:t>PT_CGE</w:t>
            </w:r>
          </w:p>
        </w:tc>
        <w:tc>
          <w:tcPr>
            <w:tcW w:w="1842" w:type="dxa"/>
            <w:shd w:val="clear" w:color="auto" w:fill="4F81BD" w:themeFill="accent1"/>
            <w:vAlign w:val="center"/>
            <w:hideMark/>
          </w:tcPr>
          <w:p w14:paraId="5927324D" w14:textId="4AA6431D" w:rsidR="00AE32AA" w:rsidRDefault="00AE32AA" w:rsidP="007B11FD">
            <w:pPr>
              <w:spacing w:before="0" w:after="0"/>
              <w:jc w:val="center"/>
              <w:rPr>
                <w:rFonts w:cstheme="minorHAnsi"/>
                <w:b/>
                <w:color w:val="FFFFFF" w:themeColor="background1"/>
                <w:sz w:val="20"/>
              </w:rPr>
            </w:pPr>
            <w:r>
              <w:rPr>
                <w:rFonts w:cstheme="minorHAnsi"/>
                <w:b/>
                <w:color w:val="FFFFFF" w:themeColor="background1"/>
                <w:sz w:val="20"/>
              </w:rPr>
              <w:t>Charge</w:t>
            </w:r>
          </w:p>
          <w:p w14:paraId="1A7751D6" w14:textId="77777777" w:rsidR="00AE32AA" w:rsidRDefault="00AE32AA" w:rsidP="007B11FD">
            <w:pPr>
              <w:spacing w:before="0" w:after="0"/>
              <w:jc w:val="center"/>
              <w:rPr>
                <w:rFonts w:cstheme="minorHAnsi"/>
                <w:b/>
                <w:color w:val="FFFFFF" w:themeColor="background1"/>
                <w:sz w:val="20"/>
              </w:rPr>
            </w:pPr>
            <w:r w:rsidRPr="007120E2">
              <w:rPr>
                <w:rFonts w:cstheme="minorHAnsi"/>
                <w:b/>
                <w:color w:val="FFFFFF" w:themeColor="background1"/>
                <w:sz w:val="20"/>
              </w:rPr>
              <w:t>Concept</w:t>
            </w:r>
            <w:r>
              <w:rPr>
                <w:rFonts w:cstheme="minorHAnsi"/>
                <w:b/>
                <w:color w:val="FFFFFF" w:themeColor="background1"/>
                <w:sz w:val="20"/>
              </w:rPr>
              <w:t>.</w:t>
            </w:r>
            <w:r w:rsidRPr="007120E2">
              <w:rPr>
                <w:rFonts w:cstheme="minorHAnsi"/>
                <w:b/>
                <w:color w:val="FFFFFF" w:themeColor="background1"/>
                <w:sz w:val="20"/>
              </w:rPr>
              <w:t xml:space="preserve"> détaillée Fonct.</w:t>
            </w:r>
          </w:p>
          <w:p w14:paraId="53532F37" w14:textId="209F2436" w:rsidR="00AE32AA" w:rsidRPr="007120E2" w:rsidRDefault="00AE32AA" w:rsidP="007B11FD">
            <w:pPr>
              <w:spacing w:before="0" w:after="0"/>
              <w:jc w:val="center"/>
              <w:rPr>
                <w:rFonts w:cstheme="minorHAnsi"/>
                <w:b/>
                <w:color w:val="FFFFFF" w:themeColor="background1"/>
                <w:sz w:val="20"/>
              </w:rPr>
            </w:pPr>
            <w:r>
              <w:rPr>
                <w:rFonts w:cstheme="minorHAnsi"/>
                <w:b/>
                <w:color w:val="FFFFFF" w:themeColor="background1"/>
                <w:sz w:val="20"/>
              </w:rPr>
              <w:t>PT_CDF</w:t>
            </w:r>
          </w:p>
        </w:tc>
        <w:tc>
          <w:tcPr>
            <w:tcW w:w="1842" w:type="dxa"/>
            <w:shd w:val="clear" w:color="auto" w:fill="4F81BD" w:themeFill="accent1"/>
            <w:vAlign w:val="center"/>
          </w:tcPr>
          <w:p w14:paraId="5235F168" w14:textId="1D879285" w:rsidR="00AE32AA" w:rsidRDefault="00AE32AA" w:rsidP="007B11FD">
            <w:pPr>
              <w:spacing w:before="0" w:after="0"/>
              <w:jc w:val="center"/>
              <w:rPr>
                <w:rFonts w:cstheme="minorHAnsi"/>
                <w:b/>
                <w:color w:val="FFFFFF" w:themeColor="background1"/>
                <w:sz w:val="20"/>
              </w:rPr>
            </w:pPr>
            <w:r>
              <w:rPr>
                <w:rFonts w:cstheme="minorHAnsi"/>
                <w:b/>
                <w:color w:val="FFFFFF" w:themeColor="background1"/>
                <w:sz w:val="20"/>
              </w:rPr>
              <w:t>Charge</w:t>
            </w:r>
          </w:p>
          <w:p w14:paraId="55434029" w14:textId="77777777" w:rsidR="00AE32AA" w:rsidRDefault="00AE32AA" w:rsidP="007B11FD">
            <w:pPr>
              <w:spacing w:before="0" w:after="0"/>
              <w:jc w:val="center"/>
              <w:rPr>
                <w:rFonts w:cstheme="minorHAnsi"/>
                <w:b/>
                <w:color w:val="FFFFFF" w:themeColor="background1"/>
                <w:sz w:val="20"/>
              </w:rPr>
            </w:pPr>
            <w:r w:rsidRPr="007120E2">
              <w:rPr>
                <w:rFonts w:cstheme="minorHAnsi"/>
                <w:b/>
                <w:color w:val="FFFFFF" w:themeColor="background1"/>
                <w:sz w:val="20"/>
              </w:rPr>
              <w:t>Concept</w:t>
            </w:r>
            <w:r>
              <w:rPr>
                <w:rFonts w:cstheme="minorHAnsi"/>
                <w:b/>
                <w:color w:val="FFFFFF" w:themeColor="background1"/>
                <w:sz w:val="20"/>
              </w:rPr>
              <w:t>.</w:t>
            </w:r>
            <w:r w:rsidRPr="007120E2">
              <w:rPr>
                <w:rFonts w:cstheme="minorHAnsi"/>
                <w:b/>
                <w:color w:val="FFFFFF" w:themeColor="background1"/>
                <w:sz w:val="20"/>
              </w:rPr>
              <w:t xml:space="preserve"> détaillée Techn.</w:t>
            </w:r>
          </w:p>
          <w:p w14:paraId="3AA9444B" w14:textId="5DAF7346" w:rsidR="00AE32AA" w:rsidRPr="007120E2" w:rsidRDefault="00AE32AA" w:rsidP="007B11FD">
            <w:pPr>
              <w:spacing w:before="0" w:after="0"/>
              <w:jc w:val="center"/>
              <w:rPr>
                <w:rFonts w:cstheme="minorHAnsi"/>
                <w:b/>
                <w:color w:val="FFFFFF" w:themeColor="background1"/>
                <w:sz w:val="20"/>
              </w:rPr>
            </w:pPr>
            <w:r>
              <w:rPr>
                <w:rFonts w:cstheme="minorHAnsi"/>
                <w:b/>
                <w:color w:val="FFFFFF" w:themeColor="background1"/>
                <w:sz w:val="20"/>
              </w:rPr>
              <w:t>PT_CDT</w:t>
            </w:r>
          </w:p>
        </w:tc>
      </w:tr>
      <w:tr w:rsidR="00AE32AA" w:rsidRPr="007120E2" w14:paraId="3FD8D79F" w14:textId="77777777" w:rsidTr="00007B48">
        <w:trPr>
          <w:trHeight w:val="480"/>
          <w:jc w:val="center"/>
        </w:trPr>
        <w:tc>
          <w:tcPr>
            <w:tcW w:w="1846" w:type="dxa"/>
            <w:shd w:val="clear" w:color="auto" w:fill="D9D9D9" w:themeFill="background1" w:themeFillShade="D9"/>
            <w:vAlign w:val="center"/>
            <w:hideMark/>
          </w:tcPr>
          <w:p w14:paraId="37CEC5B7" w14:textId="4214CA05" w:rsidR="00AE32AA" w:rsidRPr="007120E2" w:rsidRDefault="00AE32AA" w:rsidP="00A62C03">
            <w:pPr>
              <w:spacing w:before="0" w:after="0"/>
              <w:jc w:val="center"/>
              <w:rPr>
                <w:rFonts w:cstheme="minorHAnsi"/>
                <w:b/>
                <w:sz w:val="20"/>
              </w:rPr>
            </w:pPr>
            <w:r w:rsidRPr="007120E2">
              <w:rPr>
                <w:rFonts w:cstheme="minorHAnsi"/>
                <w:b/>
                <w:sz w:val="20"/>
              </w:rPr>
              <w:t>100%</w:t>
            </w:r>
          </w:p>
        </w:tc>
        <w:tc>
          <w:tcPr>
            <w:tcW w:w="1842" w:type="dxa"/>
            <w:shd w:val="clear" w:color="auto" w:fill="B8CCE4" w:themeFill="accent1" w:themeFillTint="66"/>
            <w:vAlign w:val="center"/>
            <w:hideMark/>
          </w:tcPr>
          <w:p w14:paraId="1283CBDC" w14:textId="70D773D7" w:rsidR="00AE32AA" w:rsidRPr="007120E2" w:rsidRDefault="00AE32AA" w:rsidP="00A62C03">
            <w:pPr>
              <w:spacing w:before="0" w:after="0"/>
              <w:jc w:val="center"/>
              <w:rPr>
                <w:rFonts w:cstheme="minorHAnsi"/>
                <w:b/>
                <w:sz w:val="20"/>
              </w:rPr>
            </w:pPr>
            <w:r w:rsidRPr="007120E2">
              <w:rPr>
                <w:rFonts w:cstheme="minorHAnsi"/>
                <w:b/>
                <w:sz w:val="20"/>
              </w:rPr>
              <w:t>15%</w:t>
            </w:r>
            <w:r>
              <w:rPr>
                <w:rFonts w:cstheme="minorHAnsi"/>
                <w:b/>
                <w:sz w:val="20"/>
              </w:rPr>
              <w:t xml:space="preserve"> de la charge « Dév+TU »</w:t>
            </w:r>
          </w:p>
        </w:tc>
        <w:tc>
          <w:tcPr>
            <w:tcW w:w="1842" w:type="dxa"/>
            <w:shd w:val="clear" w:color="auto" w:fill="B8CCE4" w:themeFill="accent1" w:themeFillTint="66"/>
            <w:vAlign w:val="center"/>
            <w:hideMark/>
          </w:tcPr>
          <w:p w14:paraId="65306A3F" w14:textId="51D6A7AE" w:rsidR="00AE32AA" w:rsidRPr="007120E2" w:rsidRDefault="00AE32AA" w:rsidP="00A62C03">
            <w:pPr>
              <w:spacing w:before="0" w:after="0"/>
              <w:jc w:val="center"/>
              <w:rPr>
                <w:rFonts w:cstheme="minorHAnsi"/>
                <w:b/>
                <w:sz w:val="20"/>
              </w:rPr>
            </w:pPr>
            <w:r w:rsidRPr="007120E2">
              <w:rPr>
                <w:rFonts w:cstheme="minorHAnsi"/>
                <w:b/>
                <w:sz w:val="20"/>
              </w:rPr>
              <w:t>20%</w:t>
            </w:r>
            <w:r>
              <w:rPr>
                <w:rFonts w:cstheme="minorHAnsi"/>
                <w:b/>
                <w:sz w:val="20"/>
              </w:rPr>
              <w:t xml:space="preserve"> de la charge « Dév+TU »</w:t>
            </w:r>
          </w:p>
        </w:tc>
        <w:tc>
          <w:tcPr>
            <w:tcW w:w="1842" w:type="dxa"/>
            <w:shd w:val="clear" w:color="auto" w:fill="B8CCE4" w:themeFill="accent1" w:themeFillTint="66"/>
            <w:vAlign w:val="center"/>
            <w:hideMark/>
          </w:tcPr>
          <w:p w14:paraId="0D68DCFD" w14:textId="7FC9078F" w:rsidR="00AE32AA" w:rsidRPr="007120E2" w:rsidRDefault="00AE32AA" w:rsidP="00A62C03">
            <w:pPr>
              <w:spacing w:before="0" w:after="0"/>
              <w:jc w:val="center"/>
              <w:rPr>
                <w:rFonts w:cstheme="minorHAnsi"/>
                <w:b/>
                <w:sz w:val="20"/>
              </w:rPr>
            </w:pPr>
            <w:r w:rsidRPr="007120E2">
              <w:rPr>
                <w:rFonts w:cstheme="minorHAnsi"/>
                <w:b/>
                <w:sz w:val="20"/>
              </w:rPr>
              <w:t>25%</w:t>
            </w:r>
            <w:r>
              <w:rPr>
                <w:rFonts w:cstheme="minorHAnsi"/>
                <w:b/>
                <w:sz w:val="20"/>
              </w:rPr>
              <w:t xml:space="preserve"> de la charge « Dév+TU »</w:t>
            </w:r>
          </w:p>
        </w:tc>
        <w:tc>
          <w:tcPr>
            <w:tcW w:w="1842" w:type="dxa"/>
            <w:shd w:val="clear" w:color="auto" w:fill="B8CCE4" w:themeFill="accent1" w:themeFillTint="66"/>
            <w:vAlign w:val="center"/>
          </w:tcPr>
          <w:p w14:paraId="3EF4442C" w14:textId="55A6DB49" w:rsidR="00AE32AA" w:rsidRPr="007120E2" w:rsidRDefault="00AE32AA" w:rsidP="00A62C03">
            <w:pPr>
              <w:spacing w:before="0" w:after="0"/>
              <w:jc w:val="center"/>
              <w:rPr>
                <w:rFonts w:cstheme="minorHAnsi"/>
                <w:b/>
                <w:sz w:val="20"/>
              </w:rPr>
            </w:pPr>
            <w:r w:rsidRPr="007120E2">
              <w:rPr>
                <w:rFonts w:cstheme="minorHAnsi"/>
                <w:b/>
                <w:sz w:val="20"/>
              </w:rPr>
              <w:t>10%</w:t>
            </w:r>
            <w:r>
              <w:rPr>
                <w:rFonts w:cstheme="minorHAnsi"/>
                <w:b/>
                <w:sz w:val="20"/>
              </w:rPr>
              <w:t xml:space="preserve"> de la charge « Dév+TU »</w:t>
            </w:r>
          </w:p>
        </w:tc>
      </w:tr>
    </w:tbl>
    <w:p w14:paraId="7984D6CD" w14:textId="06B5B7CB" w:rsidR="00AE32AA" w:rsidRDefault="00AE32AA" w:rsidP="003F32DC">
      <w:pPr>
        <w:rPr>
          <w:lang w:eastAsia="fr-FR"/>
        </w:rPr>
      </w:pPr>
    </w:p>
    <w:tbl>
      <w:tblPr>
        <w:tblW w:w="7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48"/>
        <w:gridCol w:w="1948"/>
        <w:gridCol w:w="1948"/>
        <w:gridCol w:w="1948"/>
      </w:tblGrid>
      <w:tr w:rsidR="00AE32AA" w:rsidRPr="007120E2" w14:paraId="0614871A" w14:textId="77777777" w:rsidTr="00AE32AA">
        <w:trPr>
          <w:trHeight w:val="780"/>
        </w:trPr>
        <w:tc>
          <w:tcPr>
            <w:tcW w:w="1948" w:type="dxa"/>
            <w:shd w:val="clear" w:color="auto" w:fill="4F81BD" w:themeFill="accent1"/>
            <w:vAlign w:val="center"/>
          </w:tcPr>
          <w:p w14:paraId="1FF3E3CD" w14:textId="77777777" w:rsidR="00AE32AA" w:rsidRDefault="00AE32AA" w:rsidP="00EA3271">
            <w:pPr>
              <w:spacing w:before="0" w:after="0"/>
              <w:jc w:val="center"/>
              <w:rPr>
                <w:rFonts w:cstheme="minorHAnsi"/>
                <w:b/>
                <w:color w:val="FFFFFF" w:themeColor="background1"/>
                <w:sz w:val="20"/>
              </w:rPr>
            </w:pPr>
            <w:r>
              <w:rPr>
                <w:rFonts w:cstheme="minorHAnsi"/>
                <w:b/>
                <w:color w:val="FFFFFF" w:themeColor="background1"/>
                <w:sz w:val="20"/>
              </w:rPr>
              <w:t>Charge</w:t>
            </w:r>
          </w:p>
          <w:p w14:paraId="427C93BF" w14:textId="77777777" w:rsidR="00AE32AA" w:rsidRDefault="00AE32AA" w:rsidP="00EA3271">
            <w:pPr>
              <w:spacing w:before="0" w:after="0"/>
              <w:jc w:val="center"/>
              <w:rPr>
                <w:rFonts w:cstheme="minorHAnsi"/>
                <w:b/>
                <w:color w:val="FFFFFF" w:themeColor="background1"/>
                <w:sz w:val="20"/>
              </w:rPr>
            </w:pPr>
            <w:r>
              <w:rPr>
                <w:rFonts w:cstheme="minorHAnsi"/>
                <w:b/>
                <w:color w:val="FFFFFF" w:themeColor="background1"/>
                <w:sz w:val="20"/>
              </w:rPr>
              <w:t>Tests de bout en bout</w:t>
            </w:r>
          </w:p>
          <w:p w14:paraId="6A76F321" w14:textId="66543D38" w:rsidR="00AE32AA" w:rsidRPr="007120E2" w:rsidRDefault="00AE32AA" w:rsidP="00EA3271">
            <w:pPr>
              <w:spacing w:before="0" w:after="0"/>
              <w:jc w:val="center"/>
              <w:rPr>
                <w:rFonts w:cstheme="minorHAnsi"/>
                <w:b/>
                <w:color w:val="FFFFFF" w:themeColor="background1"/>
                <w:sz w:val="20"/>
              </w:rPr>
            </w:pPr>
            <w:r>
              <w:rPr>
                <w:rFonts w:cstheme="minorHAnsi"/>
                <w:b/>
                <w:color w:val="FFFFFF" w:themeColor="background1"/>
                <w:sz w:val="20"/>
              </w:rPr>
              <w:t>PT_TES</w:t>
            </w:r>
          </w:p>
        </w:tc>
        <w:tc>
          <w:tcPr>
            <w:tcW w:w="1948" w:type="dxa"/>
            <w:shd w:val="clear" w:color="auto" w:fill="4F81BD" w:themeFill="accent1"/>
            <w:vAlign w:val="center"/>
            <w:hideMark/>
          </w:tcPr>
          <w:p w14:paraId="705A3A03" w14:textId="77777777" w:rsidR="00AE32AA" w:rsidRDefault="00AE32AA" w:rsidP="00EA3271">
            <w:pPr>
              <w:spacing w:before="0" w:after="0"/>
              <w:jc w:val="center"/>
              <w:rPr>
                <w:rFonts w:cstheme="minorHAnsi"/>
                <w:b/>
                <w:color w:val="FFFFFF" w:themeColor="background1"/>
                <w:sz w:val="20"/>
              </w:rPr>
            </w:pPr>
            <w:r>
              <w:rPr>
                <w:rFonts w:cstheme="minorHAnsi"/>
                <w:b/>
                <w:color w:val="FFFFFF" w:themeColor="background1"/>
                <w:sz w:val="20"/>
              </w:rPr>
              <w:t>Charge</w:t>
            </w:r>
          </w:p>
          <w:p w14:paraId="59034B5B" w14:textId="3D49CDDB" w:rsidR="00AE32AA" w:rsidRDefault="00AE32AA" w:rsidP="00EA3271">
            <w:pPr>
              <w:spacing w:before="0" w:after="0"/>
              <w:jc w:val="center"/>
              <w:rPr>
                <w:rFonts w:cstheme="minorHAnsi"/>
                <w:b/>
                <w:color w:val="FFFFFF" w:themeColor="background1"/>
                <w:sz w:val="20"/>
              </w:rPr>
            </w:pPr>
            <w:r w:rsidRPr="007120E2">
              <w:rPr>
                <w:rFonts w:cstheme="minorHAnsi"/>
                <w:b/>
                <w:color w:val="FFFFFF" w:themeColor="background1"/>
                <w:sz w:val="20"/>
              </w:rPr>
              <w:t>RFAB</w:t>
            </w:r>
          </w:p>
          <w:p w14:paraId="50707D0D" w14:textId="32599B84" w:rsidR="00AE32AA" w:rsidRPr="007120E2" w:rsidRDefault="00AE32AA" w:rsidP="00EA3271">
            <w:pPr>
              <w:spacing w:before="0" w:after="0"/>
              <w:jc w:val="center"/>
              <w:rPr>
                <w:rFonts w:cstheme="minorHAnsi"/>
                <w:b/>
                <w:color w:val="FFFFFF" w:themeColor="background1"/>
                <w:sz w:val="20"/>
              </w:rPr>
            </w:pPr>
            <w:r>
              <w:rPr>
                <w:rFonts w:cstheme="minorHAnsi"/>
                <w:b/>
                <w:color w:val="FFFFFF" w:themeColor="background1"/>
                <w:sz w:val="20"/>
              </w:rPr>
              <w:t>PT_RFA</w:t>
            </w:r>
          </w:p>
        </w:tc>
        <w:tc>
          <w:tcPr>
            <w:tcW w:w="1948" w:type="dxa"/>
            <w:shd w:val="clear" w:color="auto" w:fill="4F81BD" w:themeFill="accent1"/>
            <w:vAlign w:val="center"/>
            <w:hideMark/>
          </w:tcPr>
          <w:p w14:paraId="067A2E39" w14:textId="77777777" w:rsidR="00AE32AA" w:rsidRDefault="00AE32AA" w:rsidP="00EA3271">
            <w:pPr>
              <w:spacing w:before="0" w:after="0"/>
              <w:jc w:val="center"/>
              <w:rPr>
                <w:rFonts w:cstheme="minorHAnsi"/>
                <w:b/>
                <w:color w:val="FFFFFF" w:themeColor="background1"/>
                <w:sz w:val="20"/>
              </w:rPr>
            </w:pPr>
            <w:r>
              <w:rPr>
                <w:rFonts w:cstheme="minorHAnsi"/>
                <w:b/>
                <w:color w:val="FFFFFF" w:themeColor="background1"/>
                <w:sz w:val="20"/>
              </w:rPr>
              <w:t>Charge</w:t>
            </w:r>
          </w:p>
          <w:p w14:paraId="3E58E5BF" w14:textId="77777777" w:rsidR="00AE32AA" w:rsidRDefault="00AE32AA" w:rsidP="00EA3271">
            <w:pPr>
              <w:spacing w:before="0" w:after="0"/>
              <w:jc w:val="center"/>
              <w:rPr>
                <w:rFonts w:cstheme="minorHAnsi"/>
                <w:b/>
                <w:color w:val="FFFFFF" w:themeColor="background1"/>
                <w:sz w:val="20"/>
              </w:rPr>
            </w:pPr>
            <w:r w:rsidRPr="007120E2">
              <w:rPr>
                <w:rFonts w:cstheme="minorHAnsi"/>
                <w:b/>
                <w:color w:val="FFFFFF" w:themeColor="background1"/>
                <w:sz w:val="20"/>
              </w:rPr>
              <w:t>Su</w:t>
            </w:r>
            <w:r>
              <w:rPr>
                <w:rFonts w:cstheme="minorHAnsi"/>
                <w:b/>
                <w:color w:val="FFFFFF" w:themeColor="background1"/>
                <w:sz w:val="20"/>
              </w:rPr>
              <w:t>ivi des</w:t>
            </w:r>
            <w:r w:rsidRPr="007120E2">
              <w:rPr>
                <w:rFonts w:cstheme="minorHAnsi"/>
                <w:b/>
                <w:color w:val="FFFFFF" w:themeColor="background1"/>
                <w:sz w:val="20"/>
              </w:rPr>
              <w:t xml:space="preserve"> autres recettes</w:t>
            </w:r>
          </w:p>
          <w:p w14:paraId="184BF3A9" w14:textId="047F02F4" w:rsidR="00AE32AA" w:rsidRPr="007120E2" w:rsidRDefault="00AE32AA" w:rsidP="00EA3271">
            <w:pPr>
              <w:spacing w:before="0" w:after="0"/>
              <w:jc w:val="center"/>
              <w:rPr>
                <w:rFonts w:cstheme="minorHAnsi"/>
                <w:b/>
                <w:color w:val="FFFFFF" w:themeColor="background1"/>
                <w:sz w:val="20"/>
              </w:rPr>
            </w:pPr>
            <w:r>
              <w:rPr>
                <w:rFonts w:cstheme="minorHAnsi"/>
                <w:b/>
                <w:color w:val="FFFFFF" w:themeColor="background1"/>
                <w:sz w:val="20"/>
              </w:rPr>
              <w:t>PT_ARF</w:t>
            </w:r>
          </w:p>
        </w:tc>
        <w:tc>
          <w:tcPr>
            <w:tcW w:w="1948" w:type="dxa"/>
            <w:shd w:val="clear" w:color="auto" w:fill="4F81BD" w:themeFill="accent1"/>
            <w:vAlign w:val="center"/>
            <w:hideMark/>
          </w:tcPr>
          <w:p w14:paraId="34CF61A7" w14:textId="77777777" w:rsidR="00AE32AA" w:rsidRDefault="00AE32AA" w:rsidP="00EA3271">
            <w:pPr>
              <w:spacing w:before="0" w:after="0"/>
              <w:jc w:val="center"/>
              <w:rPr>
                <w:rFonts w:cstheme="minorHAnsi"/>
                <w:b/>
                <w:color w:val="FFFFFF" w:themeColor="background1"/>
                <w:sz w:val="20"/>
              </w:rPr>
            </w:pPr>
            <w:r>
              <w:rPr>
                <w:rFonts w:cstheme="minorHAnsi"/>
                <w:b/>
                <w:color w:val="FFFFFF" w:themeColor="background1"/>
                <w:sz w:val="20"/>
              </w:rPr>
              <w:t>Charge</w:t>
            </w:r>
          </w:p>
          <w:p w14:paraId="02A1E40C" w14:textId="77777777" w:rsidR="00AE32AA" w:rsidRDefault="00AE32AA" w:rsidP="00EA3271">
            <w:pPr>
              <w:spacing w:before="0" w:after="0"/>
              <w:jc w:val="center"/>
              <w:rPr>
                <w:rFonts w:cstheme="minorHAnsi"/>
                <w:b/>
                <w:color w:val="FFFFFF" w:themeColor="background1"/>
                <w:sz w:val="20"/>
              </w:rPr>
            </w:pPr>
            <w:r w:rsidRPr="007120E2">
              <w:rPr>
                <w:rFonts w:cstheme="minorHAnsi"/>
                <w:b/>
                <w:color w:val="FFFFFF" w:themeColor="background1"/>
                <w:sz w:val="20"/>
              </w:rPr>
              <w:t>Assist</w:t>
            </w:r>
            <w:r>
              <w:rPr>
                <w:rFonts w:cstheme="minorHAnsi"/>
                <w:b/>
                <w:color w:val="FFFFFF" w:themeColor="background1"/>
                <w:sz w:val="20"/>
              </w:rPr>
              <w:t>.</w:t>
            </w:r>
            <w:r w:rsidRPr="007120E2">
              <w:rPr>
                <w:rFonts w:cstheme="minorHAnsi"/>
                <w:b/>
                <w:color w:val="FFFFFF" w:themeColor="background1"/>
                <w:sz w:val="20"/>
              </w:rPr>
              <w:t xml:space="preserve"> MEP</w:t>
            </w:r>
          </w:p>
          <w:p w14:paraId="12E2138B" w14:textId="49DE0AA0" w:rsidR="00AE32AA" w:rsidRPr="007120E2" w:rsidRDefault="00AE32AA" w:rsidP="00EA3271">
            <w:pPr>
              <w:spacing w:before="0" w:after="0"/>
              <w:jc w:val="center"/>
              <w:rPr>
                <w:rFonts w:cstheme="minorHAnsi"/>
                <w:b/>
                <w:color w:val="FFFFFF" w:themeColor="background1"/>
                <w:sz w:val="20"/>
              </w:rPr>
            </w:pPr>
            <w:r>
              <w:rPr>
                <w:rFonts w:cstheme="minorHAnsi"/>
                <w:b/>
                <w:color w:val="FFFFFF" w:themeColor="background1"/>
                <w:sz w:val="20"/>
              </w:rPr>
              <w:t>PT_MEP</w:t>
            </w:r>
          </w:p>
        </w:tc>
      </w:tr>
      <w:tr w:rsidR="00AE32AA" w:rsidRPr="007120E2" w14:paraId="551076B4" w14:textId="77777777" w:rsidTr="00AE32AA">
        <w:trPr>
          <w:trHeight w:val="480"/>
        </w:trPr>
        <w:tc>
          <w:tcPr>
            <w:tcW w:w="1948" w:type="dxa"/>
            <w:shd w:val="clear" w:color="auto" w:fill="B8CCE4" w:themeFill="accent1" w:themeFillTint="66"/>
            <w:vAlign w:val="center"/>
          </w:tcPr>
          <w:p w14:paraId="3E1CF6C3" w14:textId="044FF830" w:rsidR="00AE32AA" w:rsidRPr="007120E2" w:rsidRDefault="00AE32AA" w:rsidP="00EA3271">
            <w:pPr>
              <w:spacing w:before="0" w:after="0"/>
              <w:jc w:val="center"/>
              <w:rPr>
                <w:rFonts w:cstheme="minorHAnsi"/>
                <w:b/>
                <w:sz w:val="20"/>
              </w:rPr>
            </w:pPr>
            <w:r>
              <w:rPr>
                <w:rFonts w:cstheme="minorHAnsi"/>
                <w:b/>
                <w:sz w:val="20"/>
              </w:rPr>
              <w:t>Max. 20% de la charge « Dév+TU »</w:t>
            </w:r>
          </w:p>
        </w:tc>
        <w:tc>
          <w:tcPr>
            <w:tcW w:w="1948" w:type="dxa"/>
            <w:shd w:val="clear" w:color="auto" w:fill="B8CCE4" w:themeFill="accent1" w:themeFillTint="66"/>
            <w:vAlign w:val="center"/>
            <w:hideMark/>
          </w:tcPr>
          <w:p w14:paraId="78335BEC" w14:textId="471C0485" w:rsidR="00AE32AA" w:rsidRPr="007120E2" w:rsidRDefault="00AE32AA" w:rsidP="00EA3271">
            <w:pPr>
              <w:spacing w:before="0" w:after="0"/>
              <w:jc w:val="center"/>
              <w:rPr>
                <w:rFonts w:cstheme="minorHAnsi"/>
                <w:b/>
                <w:sz w:val="20"/>
              </w:rPr>
            </w:pPr>
            <w:r>
              <w:rPr>
                <w:rFonts w:cstheme="minorHAnsi"/>
                <w:b/>
                <w:sz w:val="20"/>
              </w:rPr>
              <w:t>20% de la charge « Dév+TU »</w:t>
            </w:r>
          </w:p>
        </w:tc>
        <w:tc>
          <w:tcPr>
            <w:tcW w:w="1948" w:type="dxa"/>
            <w:shd w:val="clear" w:color="auto" w:fill="B8CCE4" w:themeFill="accent1" w:themeFillTint="66"/>
            <w:vAlign w:val="center"/>
            <w:hideMark/>
          </w:tcPr>
          <w:p w14:paraId="655A58B4" w14:textId="423A685F" w:rsidR="00AE32AA" w:rsidRPr="007120E2" w:rsidRDefault="00AE32AA" w:rsidP="00EA3271">
            <w:pPr>
              <w:spacing w:before="0" w:after="0"/>
              <w:jc w:val="center"/>
              <w:rPr>
                <w:rFonts w:cstheme="minorHAnsi"/>
                <w:b/>
                <w:sz w:val="20"/>
              </w:rPr>
            </w:pPr>
            <w:r>
              <w:rPr>
                <w:rFonts w:cstheme="minorHAnsi"/>
                <w:b/>
                <w:sz w:val="20"/>
              </w:rPr>
              <w:t>Max .15% de la charge « Dév+TU »</w:t>
            </w:r>
          </w:p>
        </w:tc>
        <w:tc>
          <w:tcPr>
            <w:tcW w:w="1948" w:type="dxa"/>
            <w:shd w:val="clear" w:color="auto" w:fill="B8CCE4" w:themeFill="accent1" w:themeFillTint="66"/>
            <w:vAlign w:val="center"/>
            <w:hideMark/>
          </w:tcPr>
          <w:p w14:paraId="5609E7DA" w14:textId="0371496D" w:rsidR="00AE32AA" w:rsidRPr="007120E2" w:rsidRDefault="00AE32AA" w:rsidP="00EA3271">
            <w:pPr>
              <w:spacing w:before="0" w:after="0"/>
              <w:jc w:val="center"/>
              <w:rPr>
                <w:rFonts w:cstheme="minorHAnsi"/>
                <w:b/>
                <w:sz w:val="20"/>
              </w:rPr>
            </w:pPr>
            <w:r w:rsidRPr="007120E2">
              <w:rPr>
                <w:rFonts w:cstheme="minorHAnsi"/>
                <w:b/>
                <w:sz w:val="20"/>
              </w:rPr>
              <w:t>5%</w:t>
            </w:r>
            <w:r>
              <w:rPr>
                <w:rFonts w:cstheme="minorHAnsi"/>
                <w:b/>
                <w:sz w:val="20"/>
              </w:rPr>
              <w:t xml:space="preserve"> de la charge « Dév+TU »</w:t>
            </w:r>
          </w:p>
        </w:tc>
      </w:tr>
    </w:tbl>
    <w:p w14:paraId="6833ACA2" w14:textId="4284BE49" w:rsidR="003F32DC" w:rsidRPr="007120E2" w:rsidRDefault="003F32DC" w:rsidP="003F32DC">
      <w:pPr>
        <w:rPr>
          <w:lang w:eastAsia="fr-FR"/>
        </w:rPr>
      </w:pPr>
      <w:r w:rsidRPr="007120E2">
        <w:rPr>
          <w:lang w:eastAsia="fr-FR"/>
        </w:rPr>
        <w:t>A chacune de ces activités correspond un point</w:t>
      </w:r>
      <w:r w:rsidR="00393194" w:rsidRPr="007120E2">
        <w:rPr>
          <w:lang w:eastAsia="fr-FR"/>
        </w:rPr>
        <w:t xml:space="preserve"> (PT)</w:t>
      </w:r>
      <w:r w:rsidRPr="007120E2">
        <w:rPr>
          <w:lang w:eastAsia="fr-FR"/>
        </w:rPr>
        <w:t xml:space="preserve"> spécifique comme indiqué dans le tableau.</w:t>
      </w:r>
    </w:p>
    <w:p w14:paraId="2172A48F" w14:textId="0C3C9786" w:rsidR="003F32DC" w:rsidRPr="007120E2" w:rsidRDefault="003F32DC" w:rsidP="003F32DC">
      <w:pPr>
        <w:rPr>
          <w:lang w:eastAsia="fr-FR"/>
        </w:rPr>
      </w:pPr>
      <w:r w:rsidRPr="007120E2">
        <w:rPr>
          <w:lang w:eastAsia="fr-FR"/>
        </w:rPr>
        <w:t xml:space="preserve">Le nombre de points </w:t>
      </w:r>
      <w:r w:rsidR="003F2B48" w:rsidRPr="007120E2">
        <w:rPr>
          <w:lang w:eastAsia="fr-FR"/>
        </w:rPr>
        <w:t xml:space="preserve">propre à chaque activité </w:t>
      </w:r>
      <w:r w:rsidRPr="007120E2">
        <w:rPr>
          <w:lang w:eastAsia="fr-FR"/>
        </w:rPr>
        <w:t>e</w:t>
      </w:r>
      <w:r w:rsidR="000821FE" w:rsidRPr="007120E2">
        <w:rPr>
          <w:lang w:eastAsia="fr-FR"/>
        </w:rPr>
        <w:t xml:space="preserve">st calculé </w:t>
      </w:r>
      <w:r w:rsidR="00423308">
        <w:rPr>
          <w:lang w:eastAsia="fr-FR"/>
        </w:rPr>
        <w:t>comme suit</w:t>
      </w:r>
      <w:r w:rsidR="000821FE" w:rsidRPr="007120E2">
        <w:rPr>
          <w:lang w:eastAsia="fr-FR"/>
        </w:rPr>
        <w:t> :</w:t>
      </w:r>
    </w:p>
    <w:p w14:paraId="461FD665" w14:textId="2547C8E9" w:rsidR="003F32DC" w:rsidRPr="007120E2" w:rsidRDefault="003F2B48" w:rsidP="000821FE">
      <w:pPr>
        <w:jc w:val="center"/>
        <w:rPr>
          <w:i/>
          <w:lang w:eastAsia="fr-FR"/>
        </w:rPr>
      </w:pPr>
      <w:r w:rsidRPr="007120E2">
        <w:rPr>
          <w:i/>
          <w:lang w:eastAsia="fr-FR"/>
        </w:rPr>
        <w:t>Nombre de p</w:t>
      </w:r>
      <w:r w:rsidR="003F32DC" w:rsidRPr="007120E2">
        <w:rPr>
          <w:i/>
          <w:lang w:eastAsia="fr-FR"/>
        </w:rPr>
        <w:t>oints</w:t>
      </w:r>
      <w:r w:rsidRPr="007120E2">
        <w:rPr>
          <w:i/>
          <w:lang w:eastAsia="fr-FR"/>
        </w:rPr>
        <w:t xml:space="preserve"> d’une activité</w:t>
      </w:r>
      <w:r w:rsidR="003F32DC" w:rsidRPr="007120E2">
        <w:rPr>
          <w:i/>
          <w:lang w:eastAsia="fr-FR"/>
        </w:rPr>
        <w:t xml:space="preserve"> = </w:t>
      </w:r>
      <w:r w:rsidRPr="007120E2">
        <w:rPr>
          <w:i/>
          <w:lang w:eastAsia="fr-FR"/>
        </w:rPr>
        <w:t>P</w:t>
      </w:r>
      <w:r w:rsidR="003F32DC" w:rsidRPr="007120E2">
        <w:rPr>
          <w:i/>
          <w:lang w:eastAsia="fr-FR"/>
        </w:rPr>
        <w:t>ourcentage de</w:t>
      </w:r>
      <w:r w:rsidRPr="007120E2">
        <w:rPr>
          <w:i/>
          <w:lang w:eastAsia="fr-FR"/>
        </w:rPr>
        <w:t xml:space="preserve"> l‘activité</w:t>
      </w:r>
      <w:r w:rsidR="003F32DC" w:rsidRPr="007120E2">
        <w:rPr>
          <w:i/>
          <w:lang w:eastAsia="fr-FR"/>
        </w:rPr>
        <w:t xml:space="preserve"> </w:t>
      </w:r>
      <w:r w:rsidRPr="007120E2">
        <w:rPr>
          <w:i/>
          <w:lang w:eastAsia="fr-FR"/>
        </w:rPr>
        <w:t>considérée</w:t>
      </w:r>
      <w:r w:rsidR="003F32DC" w:rsidRPr="007120E2">
        <w:rPr>
          <w:i/>
          <w:lang w:eastAsia="fr-FR"/>
        </w:rPr>
        <w:t xml:space="preserve"> * NB PT_DTU</w:t>
      </w:r>
    </w:p>
    <w:p w14:paraId="54047859" w14:textId="3E618F0B" w:rsidR="003F32DC" w:rsidRPr="007120E2" w:rsidRDefault="003F32DC" w:rsidP="003F32DC">
      <w:pPr>
        <w:pStyle w:val="NormalsoulTMADEV"/>
        <w:rPr>
          <w:lang w:eastAsia="fr-FR"/>
        </w:rPr>
      </w:pPr>
      <w:r w:rsidRPr="007120E2">
        <w:rPr>
          <w:lang w:eastAsia="fr-FR"/>
        </w:rPr>
        <w:t xml:space="preserve">Exemple : </w:t>
      </w:r>
    </w:p>
    <w:p w14:paraId="4A89C7F2" w14:textId="11302093" w:rsidR="003F32DC" w:rsidRPr="007120E2" w:rsidRDefault="00577C57" w:rsidP="003F32DC">
      <w:pPr>
        <w:rPr>
          <w:rFonts w:cstheme="minorHAnsi"/>
          <w:lang w:eastAsia="fr-FR"/>
        </w:rPr>
      </w:pPr>
      <w:r w:rsidRPr="007120E2">
        <w:rPr>
          <w:rFonts w:cstheme="minorHAnsi"/>
          <w:lang w:eastAsia="fr-FR"/>
        </w:rPr>
        <w:t xml:space="preserve">Dans le cadre du projet dont </w:t>
      </w:r>
      <w:r w:rsidRPr="007120E2">
        <w:rPr>
          <w:rFonts w:cstheme="minorHAnsi"/>
          <w:szCs w:val="20"/>
        </w:rPr>
        <w:t xml:space="preserve">la charge totale de réalisation </w:t>
      </w:r>
      <w:r w:rsidRPr="007120E2">
        <w:rPr>
          <w:lang w:eastAsia="fr-FR"/>
        </w:rPr>
        <w:t>exprimée en nombre de points « DEV+TU » (développement et tests unitaires) est 650 (PT_DTU), le n</w:t>
      </w:r>
      <w:r w:rsidR="003F2B48" w:rsidRPr="007120E2">
        <w:rPr>
          <w:rFonts w:cstheme="minorHAnsi"/>
          <w:lang w:eastAsia="fr-FR"/>
        </w:rPr>
        <w:t>ombre de p</w:t>
      </w:r>
      <w:r w:rsidR="003F32DC" w:rsidRPr="007120E2">
        <w:rPr>
          <w:rFonts w:cstheme="minorHAnsi"/>
          <w:lang w:eastAsia="fr-FR"/>
        </w:rPr>
        <w:t xml:space="preserve">oints </w:t>
      </w:r>
      <w:r w:rsidR="003F2B48" w:rsidRPr="007120E2">
        <w:rPr>
          <w:rFonts w:cstheme="minorHAnsi"/>
          <w:lang w:eastAsia="fr-FR"/>
        </w:rPr>
        <w:t xml:space="preserve">des activités complémentaires </w:t>
      </w:r>
      <w:r w:rsidRPr="007120E2">
        <w:rPr>
          <w:rFonts w:cstheme="minorHAnsi"/>
          <w:lang w:eastAsia="fr-FR"/>
        </w:rPr>
        <w:t>confiées au Titulaire est :</w:t>
      </w:r>
    </w:p>
    <w:p w14:paraId="22C8720C" w14:textId="64235982" w:rsidR="003F32DC" w:rsidRPr="007120E2" w:rsidRDefault="00577C57" w:rsidP="00F403B5">
      <w:pPr>
        <w:pStyle w:val="Puce1TMADEV"/>
      </w:pPr>
      <w:r w:rsidRPr="007120E2">
        <w:t xml:space="preserve">Conception générale : </w:t>
      </w:r>
      <w:r w:rsidR="003F32DC" w:rsidRPr="007120E2">
        <w:t xml:space="preserve">20% * </w:t>
      </w:r>
      <w:r w:rsidR="00F16B0A" w:rsidRPr="007120E2">
        <w:t>650</w:t>
      </w:r>
      <w:r w:rsidRPr="007120E2">
        <w:t xml:space="preserve"> PT_DTU</w:t>
      </w:r>
      <w:r w:rsidR="003F32DC" w:rsidRPr="007120E2">
        <w:t xml:space="preserve"> = </w:t>
      </w:r>
      <w:r w:rsidR="00F16B0A" w:rsidRPr="007120E2">
        <w:t>130</w:t>
      </w:r>
      <w:r w:rsidR="003F32DC" w:rsidRPr="007120E2">
        <w:t xml:space="preserve"> PT_CGE</w:t>
      </w:r>
    </w:p>
    <w:p w14:paraId="2B3B2A26" w14:textId="3BF4CFB8" w:rsidR="00F35573" w:rsidRPr="007120E2" w:rsidRDefault="00577C57">
      <w:pPr>
        <w:pStyle w:val="Puce1TMADEV"/>
      </w:pPr>
      <w:r w:rsidRPr="007120E2">
        <w:t>Conception détaillée</w:t>
      </w:r>
      <w:r w:rsidR="009248AC" w:rsidRPr="007120E2">
        <w:t xml:space="preserve"> fonct</w:t>
      </w:r>
      <w:r w:rsidR="00F35573" w:rsidRPr="007120E2">
        <w:t>ionnelle : 25% * 650 PT_DTU = 162,50 PT_CDF</w:t>
      </w:r>
    </w:p>
    <w:p w14:paraId="7ECBF5BF" w14:textId="7D7A0C33" w:rsidR="003F32DC" w:rsidRPr="007120E2" w:rsidRDefault="00F35573">
      <w:pPr>
        <w:pStyle w:val="Puce1TMADEV"/>
      </w:pPr>
      <w:r w:rsidRPr="007120E2">
        <w:t>Conception détaillée technique</w:t>
      </w:r>
      <w:r w:rsidR="00577C57" w:rsidRPr="007120E2">
        <w:t xml:space="preserve"> : </w:t>
      </w:r>
      <w:r w:rsidR="009248AC" w:rsidRPr="007120E2">
        <w:t>10%</w:t>
      </w:r>
      <w:r w:rsidR="003F32DC" w:rsidRPr="007120E2">
        <w:t xml:space="preserve"> * </w:t>
      </w:r>
      <w:r w:rsidR="00F16B0A" w:rsidRPr="007120E2">
        <w:t>650</w:t>
      </w:r>
      <w:r w:rsidR="00577C57" w:rsidRPr="007120E2">
        <w:t xml:space="preserve"> PT_DTU</w:t>
      </w:r>
      <w:r w:rsidR="003F32DC" w:rsidRPr="007120E2">
        <w:t xml:space="preserve"> = </w:t>
      </w:r>
      <w:r w:rsidRPr="007120E2">
        <w:t>65 PT_CDT</w:t>
      </w:r>
    </w:p>
    <w:p w14:paraId="719F93D9" w14:textId="06F5D143" w:rsidR="003F32DC" w:rsidRPr="007120E2" w:rsidRDefault="00577C57">
      <w:pPr>
        <w:pStyle w:val="Puce1TMADEV"/>
      </w:pPr>
      <w:r w:rsidRPr="007120E2">
        <w:t xml:space="preserve">RFAB : </w:t>
      </w:r>
      <w:r w:rsidR="003F2B48" w:rsidRPr="007120E2">
        <w:t>20</w:t>
      </w:r>
      <w:r w:rsidR="003F32DC" w:rsidRPr="007120E2">
        <w:t xml:space="preserve">% * </w:t>
      </w:r>
      <w:r w:rsidR="00F16B0A" w:rsidRPr="007120E2">
        <w:t>650</w:t>
      </w:r>
      <w:r w:rsidRPr="007120E2">
        <w:t xml:space="preserve"> PT_DTU</w:t>
      </w:r>
      <w:r w:rsidR="003F32DC" w:rsidRPr="007120E2">
        <w:t xml:space="preserve"> = </w:t>
      </w:r>
      <w:r w:rsidR="003F2B48" w:rsidRPr="007120E2">
        <w:t>130</w:t>
      </w:r>
      <w:r w:rsidR="003F32DC" w:rsidRPr="007120E2">
        <w:t xml:space="preserve"> PT_RFA</w:t>
      </w:r>
    </w:p>
    <w:p w14:paraId="231EFF46" w14:textId="77777777" w:rsidR="00C925AF" w:rsidRPr="007120E2" w:rsidRDefault="00C925AF" w:rsidP="000821FE">
      <w:pPr>
        <w:pStyle w:val="Titre5"/>
      </w:pPr>
      <w:bookmarkStart w:id="9376" w:name="_Toc184734540"/>
      <w:bookmarkStart w:id="9377" w:name="_Toc184821321"/>
      <w:bookmarkStart w:id="9378" w:name="_Toc184831040"/>
      <w:bookmarkStart w:id="9379" w:name="_Toc185000374"/>
      <w:bookmarkStart w:id="9380" w:name="_Toc185002967"/>
      <w:bookmarkStart w:id="9381" w:name="_Toc185416452"/>
      <w:bookmarkStart w:id="9382" w:name="_Toc185434725"/>
      <w:bookmarkStart w:id="9383" w:name="_Toc185605270"/>
      <w:bookmarkStart w:id="9384" w:name="_Toc185606804"/>
      <w:bookmarkStart w:id="9385" w:name="_Toc186449560"/>
      <w:bookmarkStart w:id="9386" w:name="_Toc186452884"/>
      <w:bookmarkStart w:id="9387" w:name="_Toc186462906"/>
      <w:bookmarkStart w:id="9388" w:name="_Toc186467303"/>
      <w:bookmarkStart w:id="9389" w:name="_Toc187053747"/>
      <w:bookmarkStart w:id="9390" w:name="_Toc187319429"/>
      <w:bookmarkStart w:id="9391" w:name="_Toc209605020"/>
      <w:r w:rsidRPr="007120E2">
        <w:t>Facteurs correctifs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7733E270" w14:textId="0FE8C99C" w:rsidR="00C925AF" w:rsidRPr="007120E2" w:rsidRDefault="00C925AF" w:rsidP="00C925AF">
      <w:r w:rsidRPr="007120E2">
        <w:t xml:space="preserve">Certaines circonstances particulières peuvent faire varier la charge du </w:t>
      </w:r>
      <w:r w:rsidRPr="007120E2">
        <w:rPr>
          <w:rFonts w:cstheme="minorHAnsi"/>
        </w:rPr>
        <w:t>projet</w:t>
      </w:r>
      <w:r w:rsidRPr="007120E2">
        <w:t>. Par exemple</w:t>
      </w:r>
      <w:r w:rsidR="00F01679" w:rsidRPr="007120E2">
        <w:t>,</w:t>
      </w:r>
      <w:r w:rsidRPr="007120E2">
        <w:t xml:space="preserve"> l’expérience de l’équipe sur une thématique fonctionnelle particulière, les contraintes de délai ou l’absence de documentation d’un existant. La variation induite est décrite dans les paragraphes suivants.</w:t>
      </w:r>
    </w:p>
    <w:p w14:paraId="708B22BC" w14:textId="377DE0BE" w:rsidR="008E715A" w:rsidRPr="007120E2" w:rsidRDefault="008E715A" w:rsidP="00F403B5">
      <w:pPr>
        <w:pStyle w:val="Puce1TMADEV"/>
      </w:pPr>
      <w:r w:rsidRPr="007120E2">
        <w:rPr>
          <w:b/>
        </w:rPr>
        <w:lastRenderedPageBreak/>
        <w:t>Sujet fonctionnel ou technologique nouveau</w:t>
      </w:r>
      <w:r w:rsidRPr="007120E2">
        <w:t xml:space="preserve"> (en dehors du catalogue défini par la Cnam et/ou au regard de l’état de l’art) : un coefficient majorateur de 1,20 est à appliquer la première fois et seulement celle-là. De ce fait, tout sujet fonctionnel ayant été présenté </w:t>
      </w:r>
      <w:r w:rsidR="00B21BB3" w:rsidRPr="007120E2">
        <w:t>au démarrage</w:t>
      </w:r>
      <w:r w:rsidRPr="007120E2">
        <w:t xml:space="preserve"> de l’accord-cadre est réputé connu et ne peut pas entraîner l’application de ce facteur d’influence. Quand pris en compte, ce facteur s’applique sur le nombre total de points hors toute contrainte de temps. Ce coefficient s’applique donc sur chacun des points calculés car la nouveauté prise en compte concerne toutes les phases d’un projet.</w:t>
      </w:r>
    </w:p>
    <w:p w14:paraId="7420EC26" w14:textId="70706D3C" w:rsidR="008E715A" w:rsidRPr="007120E2" w:rsidRDefault="008E715A">
      <w:pPr>
        <w:pStyle w:val="Puce1TMADEV"/>
      </w:pPr>
      <w:r w:rsidRPr="007120E2">
        <w:rPr>
          <w:b/>
        </w:rPr>
        <w:t>Absence de documentation </w:t>
      </w:r>
      <w:r w:rsidRPr="007120E2">
        <w:t>: En cas d’absence de documentation sur un existant, un coefficient majorateur de 1,30 est à appliquer (à la première intervention sur le sous-système informatique concerné) et implique la rédaction de la documentation manquante. De ce fait, ce coefficient n’est applicable qu’une seule fois. Quand pris en compte, ce facteur s’applique sur le nombre total de points hors toute contrainte de temps. Ce coefficient s’applique donc sur chacun des points calculés car l’absence de documentation prise en compte concerne toutes les phases d’un projet.</w:t>
      </w:r>
    </w:p>
    <w:p w14:paraId="02C9DCB1" w14:textId="5C2E3A30" w:rsidR="00C925AF" w:rsidRPr="007120E2" w:rsidRDefault="00F01679">
      <w:pPr>
        <w:pStyle w:val="Puce1TMADEV"/>
      </w:pPr>
      <w:r w:rsidRPr="007120E2">
        <w:rPr>
          <w:b/>
        </w:rPr>
        <w:t>Contraintes de temps</w:t>
      </w:r>
      <w:r w:rsidRPr="007120E2">
        <w:t xml:space="preserve"> : </w:t>
      </w:r>
      <w:r w:rsidR="00C925AF" w:rsidRPr="007120E2">
        <w:t>Des délais serrés peuvent augmenter la complexité du projet selon l</w:t>
      </w:r>
      <w:r w:rsidRPr="007120E2">
        <w:t>es règles de calcul suivantes</w:t>
      </w:r>
      <w:r w:rsidR="008E715A" w:rsidRPr="007120E2">
        <w:t xml:space="preserve">. </w:t>
      </w:r>
      <w:r w:rsidR="00C925AF" w:rsidRPr="007120E2">
        <w:t>Le délai théorique est déterminé</w:t>
      </w:r>
      <w:r w:rsidR="008E715A" w:rsidRPr="007120E2">
        <w:t xml:space="preserve"> c</w:t>
      </w:r>
      <w:r w:rsidR="00C925AF" w:rsidRPr="007120E2">
        <w:t>omme la racine carrée</w:t>
      </w:r>
      <w:r w:rsidR="00F32F3E" w:rsidRPr="007120E2">
        <w:t xml:space="preserve"> (sqrt)</w:t>
      </w:r>
      <w:r w:rsidR="00C925AF" w:rsidRPr="007120E2">
        <w:t xml:space="preserve"> de l’effort total exprimé en mois-homme comparé au délai imposé</w:t>
      </w:r>
      <w:r w:rsidR="006C2B20" w:rsidRPr="007120E2">
        <w:t>, sur le fondement de 20 jours travaillés par mois</w:t>
      </w:r>
      <w:r w:rsidR="00F64B5B" w:rsidRPr="007120E2">
        <w:t>.</w:t>
      </w:r>
    </w:p>
    <w:p w14:paraId="152436A3" w14:textId="77777777" w:rsidR="00C925AF" w:rsidRPr="007120E2" w:rsidRDefault="00C925AF">
      <w:pPr>
        <w:pStyle w:val="Puce2TMADEV"/>
      </w:pPr>
      <w:r w:rsidRPr="007120E2">
        <w:t>Un ratio de contrainte inférieur à 10% n’entraîne pas de majoration de la charge</w:t>
      </w:r>
    </w:p>
    <w:p w14:paraId="2950D7DF" w14:textId="77777777" w:rsidR="00C925AF" w:rsidRPr="007120E2" w:rsidRDefault="00C925AF">
      <w:pPr>
        <w:pStyle w:val="Puce2TMADEV"/>
      </w:pPr>
      <w:r w:rsidRPr="007120E2">
        <w:t>Un ratio de contrainte compris en 11% et 50% entraîne une majoration de 1,14</w:t>
      </w:r>
    </w:p>
    <w:p w14:paraId="1D764986" w14:textId="77777777" w:rsidR="00C925AF" w:rsidRPr="007120E2" w:rsidRDefault="00C925AF">
      <w:pPr>
        <w:pStyle w:val="Puce2TMADEV"/>
      </w:pPr>
      <w:r w:rsidRPr="007120E2">
        <w:t>Un ratio de contrainte compris entre 51% et 100% entraîne une majoration de 1,43</w:t>
      </w:r>
    </w:p>
    <w:p w14:paraId="5DEF6668" w14:textId="24A398C5" w:rsidR="00C925AF" w:rsidRPr="007120E2" w:rsidRDefault="00C925AF">
      <w:pPr>
        <w:pStyle w:val="Puce2TMADEV"/>
      </w:pPr>
      <w:r w:rsidRPr="007120E2">
        <w:t>Au-delà d’une contrainte de 100% (délai imposé inférieur à la moitié du délai calculé) le projet doit être reconsidéré.</w:t>
      </w:r>
    </w:p>
    <w:p w14:paraId="3328771D" w14:textId="7CB47DFB" w:rsidR="008E715A" w:rsidRPr="007120E2" w:rsidRDefault="008E715A">
      <w:pPr>
        <w:pStyle w:val="Puce1TMADEV"/>
      </w:pPr>
      <w:r w:rsidRPr="007120E2">
        <w:t>Ce coefficient s’applique sur l’ensemble des points calculés.</w:t>
      </w:r>
    </w:p>
    <w:p w14:paraId="27E4E954" w14:textId="078519CF" w:rsidR="008E715A" w:rsidRPr="007120E2" w:rsidRDefault="00A06EDE" w:rsidP="000821FE">
      <w:pPr>
        <w:pStyle w:val="Titre5"/>
      </w:pPr>
      <w:bookmarkStart w:id="9392" w:name="_Toc184821322"/>
      <w:bookmarkStart w:id="9393" w:name="_Toc184831041"/>
      <w:bookmarkStart w:id="9394" w:name="_Toc185000375"/>
      <w:bookmarkStart w:id="9395" w:name="_Toc185002968"/>
      <w:bookmarkStart w:id="9396" w:name="_Toc185416453"/>
      <w:bookmarkStart w:id="9397" w:name="_Toc185434726"/>
      <w:bookmarkStart w:id="9398" w:name="_Toc185605271"/>
      <w:bookmarkStart w:id="9399" w:name="_Toc185606805"/>
      <w:bookmarkStart w:id="9400" w:name="_Toc186449561"/>
      <w:bookmarkStart w:id="9401" w:name="_Toc186452885"/>
      <w:bookmarkStart w:id="9402" w:name="_Toc186462907"/>
      <w:bookmarkStart w:id="9403" w:name="_Toc186467304"/>
      <w:bookmarkStart w:id="9404" w:name="_Toc187053748"/>
      <w:bookmarkStart w:id="9405" w:name="_Toc187319430"/>
      <w:bookmarkStart w:id="9406" w:name="_Toc209605021"/>
      <w:r w:rsidRPr="007120E2">
        <w:t xml:space="preserve">Calcul du nombre </w:t>
      </w:r>
      <w:r w:rsidR="005C376E" w:rsidRPr="007120E2">
        <w:t xml:space="preserve">total </w:t>
      </w:r>
      <w:r w:rsidRPr="007120E2">
        <w:t>de points</w:t>
      </w:r>
      <w:bookmarkEnd w:id="9392"/>
      <w:bookmarkEnd w:id="9393"/>
      <w:r w:rsidR="005C376E" w:rsidRPr="007120E2">
        <w:t xml:space="preserve"> par activité</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p>
    <w:p w14:paraId="58D4B59D" w14:textId="1D9A9245" w:rsidR="008E715A" w:rsidRPr="007120E2" w:rsidRDefault="008E715A" w:rsidP="00A06EDE">
      <w:r w:rsidRPr="007120E2">
        <w:t xml:space="preserve">Le nombre total de points </w:t>
      </w:r>
      <w:r w:rsidR="005C376E" w:rsidRPr="007120E2">
        <w:t>par activité</w:t>
      </w:r>
      <w:r w:rsidRPr="007120E2">
        <w:t xml:space="preserve"> est déterminé de la manière suivante :</w:t>
      </w:r>
    </w:p>
    <w:p w14:paraId="69E1008F" w14:textId="4D711A34" w:rsidR="008E715A" w:rsidRPr="007120E2" w:rsidRDefault="008E715A" w:rsidP="008E715A">
      <w:pPr>
        <w:spacing w:before="0" w:after="0"/>
        <w:jc w:val="center"/>
        <w:rPr>
          <w:i/>
        </w:rPr>
      </w:pPr>
      <w:r w:rsidRPr="007120E2">
        <w:rPr>
          <w:i/>
        </w:rPr>
        <w:t>N</w:t>
      </w:r>
      <w:r w:rsidR="005C376E" w:rsidRPr="007120E2">
        <w:rPr>
          <w:i/>
        </w:rPr>
        <w:t>b</w:t>
      </w:r>
      <w:r w:rsidRPr="007120E2">
        <w:rPr>
          <w:i/>
        </w:rPr>
        <w:t xml:space="preserve"> </w:t>
      </w:r>
      <w:r w:rsidR="005C376E" w:rsidRPr="007120E2">
        <w:rPr>
          <w:i/>
        </w:rPr>
        <w:t>Total</w:t>
      </w:r>
      <w:r w:rsidRPr="007120E2">
        <w:rPr>
          <w:i/>
        </w:rPr>
        <w:t xml:space="preserve"> PT</w:t>
      </w:r>
      <w:r w:rsidR="005C376E" w:rsidRPr="007120E2">
        <w:rPr>
          <w:i/>
        </w:rPr>
        <w:t>_XXX</w:t>
      </w:r>
      <w:r w:rsidRPr="007120E2">
        <w:rPr>
          <w:i/>
        </w:rPr>
        <w:t>= PT_</w:t>
      </w:r>
      <w:r w:rsidR="005C376E" w:rsidRPr="007120E2">
        <w:rPr>
          <w:i/>
        </w:rPr>
        <w:t xml:space="preserve">XXX </w:t>
      </w:r>
      <w:r w:rsidRPr="007120E2">
        <w:rPr>
          <w:i/>
        </w:rPr>
        <w:t>*Facteur lié à la nouveauté fonctionnelle*Facteur lié à l’absence de documentation*Facteur lié à la contrainte de temps</w:t>
      </w:r>
    </w:p>
    <w:p w14:paraId="7A016A8C" w14:textId="58DF49BC" w:rsidR="008E715A" w:rsidRPr="007120E2" w:rsidRDefault="008E715A" w:rsidP="008E715A">
      <w:r w:rsidRPr="007120E2">
        <w:t xml:space="preserve">Le nombre de point pour chaque activité </w:t>
      </w:r>
      <w:r w:rsidR="005C376E" w:rsidRPr="007120E2">
        <w:t>est</w:t>
      </w:r>
      <w:r w:rsidRPr="007120E2">
        <w:t xml:space="preserve"> multiplié par les différents facteurs d’influence</w:t>
      </w:r>
      <w:r w:rsidR="005C376E" w:rsidRPr="007120E2">
        <w:t>, c</w:t>
      </w:r>
      <w:r w:rsidRPr="007120E2">
        <w:t>es facteurs d’influence sont</w:t>
      </w:r>
      <w:r w:rsidR="005C376E" w:rsidRPr="007120E2">
        <w:t>,</w:t>
      </w:r>
      <w:r w:rsidRPr="007120E2">
        <w:t xml:space="preserve"> de fait</w:t>
      </w:r>
      <w:r w:rsidR="005C376E" w:rsidRPr="007120E2">
        <w:t>,</w:t>
      </w:r>
      <w:r w:rsidRPr="007120E2">
        <w:t xml:space="preserve"> cumulatif</w:t>
      </w:r>
      <w:r w:rsidR="00A06EDE" w:rsidRPr="007120E2">
        <w:t>s</w:t>
      </w:r>
      <w:r w:rsidRPr="007120E2">
        <w:t>.</w:t>
      </w:r>
    </w:p>
    <w:p w14:paraId="0E9A1F58" w14:textId="69878FBD" w:rsidR="00F539AE" w:rsidRPr="007120E2" w:rsidRDefault="00F539AE" w:rsidP="00F539AE">
      <w:pPr>
        <w:pStyle w:val="Titre5"/>
      </w:pPr>
      <w:bookmarkStart w:id="9407" w:name="_Toc185000376"/>
      <w:bookmarkStart w:id="9408" w:name="_Toc185002969"/>
      <w:bookmarkStart w:id="9409" w:name="_Toc185416454"/>
      <w:bookmarkStart w:id="9410" w:name="_Toc185434727"/>
      <w:bookmarkStart w:id="9411" w:name="_Toc185605272"/>
      <w:bookmarkStart w:id="9412" w:name="_Toc185606806"/>
      <w:bookmarkStart w:id="9413" w:name="_Toc186449562"/>
      <w:bookmarkStart w:id="9414" w:name="_Toc186452886"/>
      <w:bookmarkStart w:id="9415" w:name="_Toc186462908"/>
      <w:bookmarkStart w:id="9416" w:name="_Toc186467305"/>
      <w:bookmarkStart w:id="9417" w:name="_Toc187053749"/>
      <w:bookmarkStart w:id="9418" w:name="_Toc187319431"/>
      <w:bookmarkStart w:id="9419" w:name="_Toc209605022"/>
      <w:r w:rsidRPr="007120E2">
        <w:t>Détermination des éléments constitutifs de la commande</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447CA7B7" w14:textId="4D2115C4" w:rsidR="005C376E" w:rsidRPr="007120E2" w:rsidRDefault="005C376E" w:rsidP="005C376E">
      <w:pPr>
        <w:rPr>
          <w:rFonts w:cstheme="minorHAnsi"/>
          <w:szCs w:val="20"/>
        </w:rPr>
      </w:pPr>
      <w:r w:rsidRPr="007120E2">
        <w:rPr>
          <w:rFonts w:cstheme="minorHAnsi"/>
          <w:szCs w:val="20"/>
        </w:rPr>
        <w:t xml:space="preserve">La </w:t>
      </w:r>
      <w:r w:rsidR="00D03478" w:rsidRPr="007120E2">
        <w:rPr>
          <w:rFonts w:cstheme="minorHAnsi"/>
          <w:szCs w:val="20"/>
        </w:rPr>
        <w:t>Cnam commande l</w:t>
      </w:r>
      <w:r w:rsidRPr="007120E2">
        <w:rPr>
          <w:rFonts w:cstheme="minorHAnsi"/>
          <w:szCs w:val="20"/>
        </w:rPr>
        <w:t xml:space="preserve">es prestations </w:t>
      </w:r>
      <w:r w:rsidR="00D03478" w:rsidRPr="007120E2">
        <w:rPr>
          <w:rFonts w:cstheme="minorHAnsi"/>
          <w:szCs w:val="20"/>
        </w:rPr>
        <w:t>de développement et les activités complémentaires qu’elle confie au Titulaire.</w:t>
      </w:r>
    </w:p>
    <w:p w14:paraId="0C22CC03" w14:textId="77777777" w:rsidR="00FC39C3" w:rsidRDefault="00FC39C3">
      <w:pPr>
        <w:spacing w:before="0" w:after="200" w:line="276" w:lineRule="auto"/>
        <w:jc w:val="left"/>
        <w:rPr>
          <w:rFonts w:cstheme="minorHAnsi"/>
          <w:szCs w:val="20"/>
        </w:rPr>
      </w:pPr>
      <w:r>
        <w:rPr>
          <w:rFonts w:cstheme="minorHAnsi"/>
          <w:szCs w:val="20"/>
        </w:rPr>
        <w:br w:type="page"/>
      </w:r>
    </w:p>
    <w:p w14:paraId="1786E998" w14:textId="230B8610" w:rsidR="005C376E" w:rsidRPr="007120E2" w:rsidRDefault="00337AD2" w:rsidP="005C376E">
      <w:pPr>
        <w:rPr>
          <w:rFonts w:cstheme="minorHAnsi"/>
          <w:szCs w:val="20"/>
        </w:rPr>
      </w:pPr>
      <w:r w:rsidRPr="007120E2">
        <w:rPr>
          <w:rFonts w:cstheme="minorHAnsi"/>
          <w:szCs w:val="20"/>
        </w:rPr>
        <w:lastRenderedPageBreak/>
        <w:t>Le montant</w:t>
      </w:r>
      <w:r w:rsidR="00D03478" w:rsidRPr="007120E2">
        <w:rPr>
          <w:rFonts w:cstheme="minorHAnsi"/>
          <w:szCs w:val="20"/>
        </w:rPr>
        <w:t xml:space="preserve"> de chaque prestation/activité </w:t>
      </w:r>
      <w:r w:rsidR="005C376E" w:rsidRPr="007120E2">
        <w:rPr>
          <w:rFonts w:cstheme="minorHAnsi"/>
          <w:szCs w:val="20"/>
        </w:rPr>
        <w:t xml:space="preserve">est déterminé au regard du </w:t>
      </w:r>
      <w:r w:rsidR="00AF47C8">
        <w:rPr>
          <w:rFonts w:cstheme="minorHAnsi"/>
          <w:szCs w:val="20"/>
        </w:rPr>
        <w:t>Prix</w:t>
      </w:r>
      <w:r w:rsidR="00096C0D" w:rsidRPr="007120E2">
        <w:rPr>
          <w:rFonts w:cstheme="minorHAnsi"/>
          <w:szCs w:val="20"/>
        </w:rPr>
        <w:t xml:space="preserve"> Journalier Moyen</w:t>
      </w:r>
      <w:r w:rsidR="00AF47C8">
        <w:rPr>
          <w:rFonts w:cstheme="minorHAnsi"/>
          <w:szCs w:val="20"/>
        </w:rPr>
        <w:t xml:space="preserve"> </w:t>
      </w:r>
      <w:r w:rsidR="00096C0D" w:rsidRPr="007120E2">
        <w:rPr>
          <w:rFonts w:cstheme="minorHAnsi"/>
          <w:szCs w:val="20"/>
        </w:rPr>
        <w:t>(</w:t>
      </w:r>
      <w:r w:rsidR="00AF47C8">
        <w:rPr>
          <w:rFonts w:cstheme="minorHAnsi"/>
          <w:szCs w:val="20"/>
        </w:rPr>
        <w:t>PJM</w:t>
      </w:r>
      <w:r w:rsidR="00096C0D" w:rsidRPr="007120E2">
        <w:rPr>
          <w:rFonts w:cstheme="minorHAnsi"/>
          <w:szCs w:val="20"/>
        </w:rPr>
        <w:t>)</w:t>
      </w:r>
      <w:r w:rsidR="00CE4893">
        <w:rPr>
          <w:rStyle w:val="Appelnotedebasdep"/>
          <w:rFonts w:cstheme="minorHAnsi"/>
          <w:szCs w:val="20"/>
        </w:rPr>
        <w:footnoteReference w:id="3"/>
      </w:r>
      <w:r w:rsidR="005C376E" w:rsidRPr="007120E2">
        <w:rPr>
          <w:rFonts w:cstheme="minorHAnsi"/>
          <w:szCs w:val="20"/>
        </w:rPr>
        <w:t xml:space="preserve"> déterminé par le Titulaire, pour </w:t>
      </w:r>
      <w:r w:rsidR="00D03478" w:rsidRPr="007120E2">
        <w:rPr>
          <w:rFonts w:cstheme="minorHAnsi"/>
          <w:szCs w:val="20"/>
        </w:rPr>
        <w:t>la prestation/activité considérée</w:t>
      </w:r>
      <w:r w:rsidR="005C376E" w:rsidRPr="007120E2">
        <w:rPr>
          <w:rFonts w:cstheme="minorHAnsi"/>
          <w:szCs w:val="20"/>
        </w:rPr>
        <w:t>, dans le bordereau de prix, tel que :</w:t>
      </w:r>
    </w:p>
    <w:p w14:paraId="2DBC2F81" w14:textId="08D19EBE" w:rsidR="005C376E" w:rsidRPr="007120E2" w:rsidRDefault="00D03478" w:rsidP="005C376E">
      <w:pPr>
        <w:jc w:val="center"/>
        <w:rPr>
          <w:rFonts w:cstheme="minorHAnsi"/>
          <w:i/>
          <w:szCs w:val="20"/>
        </w:rPr>
      </w:pPr>
      <w:r w:rsidRPr="007120E2">
        <w:rPr>
          <w:rFonts w:cstheme="minorHAnsi"/>
          <w:i/>
          <w:szCs w:val="20"/>
        </w:rPr>
        <w:t>Nombre Total de PT_XXX</w:t>
      </w:r>
      <w:r w:rsidR="000F2E54">
        <w:rPr>
          <w:rFonts w:cstheme="minorHAnsi"/>
          <w:i/>
          <w:szCs w:val="20"/>
        </w:rPr>
        <w:t xml:space="preserve"> </w:t>
      </w:r>
      <w:r w:rsidR="005C376E" w:rsidRPr="007120E2">
        <w:rPr>
          <w:rFonts w:cstheme="minorHAnsi"/>
          <w:i/>
          <w:szCs w:val="20"/>
        </w:rPr>
        <w:t xml:space="preserve">* </w:t>
      </w:r>
      <w:r w:rsidR="00AF47C8">
        <w:rPr>
          <w:rFonts w:cstheme="minorHAnsi"/>
          <w:i/>
          <w:szCs w:val="20"/>
        </w:rPr>
        <w:t>PJM</w:t>
      </w:r>
      <w:r w:rsidR="005C376E" w:rsidRPr="007120E2">
        <w:rPr>
          <w:rFonts w:cstheme="minorHAnsi"/>
          <w:i/>
          <w:szCs w:val="20"/>
        </w:rPr>
        <w:t xml:space="preserve"> de </w:t>
      </w:r>
      <w:r w:rsidRPr="007120E2">
        <w:rPr>
          <w:rFonts w:cstheme="minorHAnsi"/>
          <w:i/>
          <w:szCs w:val="20"/>
        </w:rPr>
        <w:t>la prestation/</w:t>
      </w:r>
      <w:r w:rsidR="005C376E" w:rsidRPr="007120E2">
        <w:rPr>
          <w:rFonts w:cstheme="minorHAnsi"/>
          <w:i/>
          <w:szCs w:val="20"/>
        </w:rPr>
        <w:t>activité considérée</w:t>
      </w:r>
    </w:p>
    <w:p w14:paraId="0CB8C27B" w14:textId="77777777" w:rsidR="00096C0D" w:rsidRPr="007120E2" w:rsidRDefault="00096C0D" w:rsidP="00096C0D">
      <w:pPr>
        <w:rPr>
          <w:lang w:eastAsia="fr-FR"/>
        </w:rPr>
      </w:pPr>
      <w:r w:rsidRPr="007120E2">
        <w:rPr>
          <w:lang w:eastAsia="fr-FR"/>
        </w:rPr>
        <w:t>Il est précisé ce qui suit :</w:t>
      </w:r>
    </w:p>
    <w:p w14:paraId="1E6E06D2" w14:textId="77777777" w:rsidR="00B04D68" w:rsidRPr="007120E2" w:rsidRDefault="00096C0D" w:rsidP="00F403B5">
      <w:pPr>
        <w:pStyle w:val="Puce1TMADEV"/>
      </w:pPr>
      <w:r w:rsidRPr="007120E2">
        <w:t>Activités de cadrage : les activités confiées peuvent être de nature fonctionnelle, technique, ou combiner les deux aspects</w:t>
      </w:r>
      <w:r w:rsidR="00B04D68" w:rsidRPr="007120E2">
        <w:t> :</w:t>
      </w:r>
    </w:p>
    <w:p w14:paraId="695018B8" w14:textId="174A93B1" w:rsidR="00B04D68" w:rsidRPr="007120E2" w:rsidRDefault="00B04D68">
      <w:pPr>
        <w:pStyle w:val="Puce2TMADEV"/>
      </w:pPr>
      <w:r w:rsidRPr="007120E2">
        <w:t xml:space="preserve">Lorsqu’il </w:t>
      </w:r>
      <w:r w:rsidR="00D83885" w:rsidRPr="007120E2">
        <w:t xml:space="preserve">s’agit uniquement </w:t>
      </w:r>
      <w:r w:rsidRPr="007120E2">
        <w:t xml:space="preserve">d’activités de cadrage fonctionnel : </w:t>
      </w:r>
      <w:r w:rsidR="00D83885" w:rsidRPr="007120E2">
        <w:t xml:space="preserve">le </w:t>
      </w:r>
      <w:r w:rsidR="00337AD2" w:rsidRPr="007120E2">
        <w:t>montant</w:t>
      </w:r>
      <w:r w:rsidR="00D83885" w:rsidRPr="007120E2">
        <w:t xml:space="preserve"> est calculé selon la formule </w:t>
      </w:r>
      <w:r w:rsidRPr="00E57481">
        <w:t>Nombre Total de PT_C</w:t>
      </w:r>
      <w:r w:rsidR="00151518">
        <w:t>AD</w:t>
      </w:r>
      <w:r w:rsidR="000F2E54">
        <w:t xml:space="preserve"> </w:t>
      </w:r>
      <w:r w:rsidRPr="00E57481">
        <w:t xml:space="preserve">* </w:t>
      </w:r>
      <w:r w:rsidR="00AF47C8">
        <w:t>PJM</w:t>
      </w:r>
      <w:r w:rsidRPr="00E57481">
        <w:t>_C</w:t>
      </w:r>
      <w:r w:rsidR="00151518">
        <w:t>A</w:t>
      </w:r>
      <w:r w:rsidRPr="00E57481">
        <w:t>DF</w:t>
      </w:r>
    </w:p>
    <w:p w14:paraId="22B263A8" w14:textId="3E3BABFF" w:rsidR="00B04D68" w:rsidRPr="007120E2" w:rsidRDefault="00B04D68">
      <w:pPr>
        <w:pStyle w:val="Puce2TMADEV"/>
      </w:pPr>
      <w:r w:rsidRPr="007120E2">
        <w:t xml:space="preserve">Lorsqu’il s’agit </w:t>
      </w:r>
      <w:r w:rsidR="00D83885" w:rsidRPr="007120E2">
        <w:t xml:space="preserve">uniquement </w:t>
      </w:r>
      <w:r w:rsidRPr="007120E2">
        <w:t xml:space="preserve">d’activités de cadrage technique : </w:t>
      </w:r>
      <w:r w:rsidR="00D83885" w:rsidRPr="007120E2">
        <w:t xml:space="preserve">le </w:t>
      </w:r>
      <w:r w:rsidR="00337AD2" w:rsidRPr="007120E2">
        <w:t>montant</w:t>
      </w:r>
      <w:r w:rsidR="00D83885" w:rsidRPr="007120E2">
        <w:t xml:space="preserve"> est calculé selon la formule </w:t>
      </w:r>
      <w:r w:rsidRPr="00E57481">
        <w:t>Nombre Total de PT_C</w:t>
      </w:r>
      <w:r w:rsidR="00151518">
        <w:t>AD</w:t>
      </w:r>
      <w:r w:rsidR="000F2E54">
        <w:t xml:space="preserve"> </w:t>
      </w:r>
      <w:r w:rsidRPr="00E57481">
        <w:t xml:space="preserve">* </w:t>
      </w:r>
      <w:r w:rsidR="00AF47C8">
        <w:t>PJM</w:t>
      </w:r>
      <w:r w:rsidRPr="00E57481">
        <w:t>_C</w:t>
      </w:r>
      <w:r w:rsidR="00151518">
        <w:t>A</w:t>
      </w:r>
      <w:r w:rsidRPr="00E57481">
        <w:t>DT</w:t>
      </w:r>
    </w:p>
    <w:p w14:paraId="3BBC74D1" w14:textId="7344B9A3" w:rsidR="00096C0D" w:rsidRPr="007120E2" w:rsidRDefault="00B04D68">
      <w:pPr>
        <w:pStyle w:val="Puce2TMADEV"/>
      </w:pPr>
      <w:r w:rsidRPr="007120E2">
        <w:t xml:space="preserve">Lorsque les activités combinent les deux aspects : </w:t>
      </w:r>
      <w:r w:rsidR="00D83885" w:rsidRPr="007120E2">
        <w:t xml:space="preserve">le </w:t>
      </w:r>
      <w:r w:rsidR="00337AD2" w:rsidRPr="007120E2">
        <w:t>montant</w:t>
      </w:r>
      <w:r w:rsidR="00D83885" w:rsidRPr="007120E2">
        <w:t xml:space="preserve"> est calculé selon la formule </w:t>
      </w:r>
      <w:r w:rsidR="00D83885" w:rsidRPr="00E57481">
        <w:t>(</w:t>
      </w:r>
      <w:r w:rsidRPr="00E57481">
        <w:t>Nombre Total de PT_C</w:t>
      </w:r>
      <w:r w:rsidR="00151518">
        <w:t>A</w:t>
      </w:r>
      <w:r w:rsidRPr="00E57481">
        <w:t>DF</w:t>
      </w:r>
      <w:r w:rsidR="000F2E54">
        <w:t xml:space="preserve"> </w:t>
      </w:r>
      <w:r w:rsidRPr="00E57481">
        <w:t>*</w:t>
      </w:r>
      <w:r w:rsidR="000F2E54">
        <w:t xml:space="preserve"> </w:t>
      </w:r>
      <w:r w:rsidR="00AF47C8">
        <w:t>PJM</w:t>
      </w:r>
      <w:r w:rsidRPr="00E57481">
        <w:t>_C</w:t>
      </w:r>
      <w:r w:rsidR="00151518">
        <w:t>A</w:t>
      </w:r>
      <w:r w:rsidRPr="00E57481">
        <w:t>DF</w:t>
      </w:r>
      <w:r w:rsidR="00151518">
        <w:t>)</w:t>
      </w:r>
      <w:r w:rsidR="00423308">
        <w:t xml:space="preserve"> </w:t>
      </w:r>
      <w:r w:rsidRPr="00E57481">
        <w:t xml:space="preserve">+ </w:t>
      </w:r>
      <w:r w:rsidR="00151518">
        <w:t>(</w:t>
      </w:r>
      <w:r w:rsidRPr="00E57481">
        <w:t>Nombre Total de PT_C</w:t>
      </w:r>
      <w:r w:rsidR="00151518">
        <w:t>A</w:t>
      </w:r>
      <w:r w:rsidRPr="00E57481">
        <w:t>DT</w:t>
      </w:r>
      <w:r w:rsidR="000F2E54">
        <w:t xml:space="preserve"> </w:t>
      </w:r>
      <w:r w:rsidRPr="00E57481">
        <w:t xml:space="preserve">* </w:t>
      </w:r>
      <w:r w:rsidR="00AF47C8">
        <w:t>PJM</w:t>
      </w:r>
      <w:r w:rsidRPr="00E57481">
        <w:t>_C</w:t>
      </w:r>
      <w:r w:rsidR="00151518">
        <w:t>A</w:t>
      </w:r>
      <w:r w:rsidRPr="00E57481">
        <w:t>DT</w:t>
      </w:r>
      <w:r w:rsidR="00D83885" w:rsidRPr="00E57481">
        <w:t>)</w:t>
      </w:r>
    </w:p>
    <w:p w14:paraId="0CC33450" w14:textId="67CF80F4" w:rsidR="00096C0D" w:rsidRPr="007120E2" w:rsidRDefault="00096C0D">
      <w:pPr>
        <w:pStyle w:val="Puce1TMADEV"/>
      </w:pPr>
      <w:r w:rsidRPr="007120E2">
        <w:t>Lieu d’exécution des prestations :</w:t>
      </w:r>
      <w:r w:rsidR="00B04D68" w:rsidRPr="007120E2">
        <w:t xml:space="preserve"> Les prestations/activités sont réalisées</w:t>
      </w:r>
      <w:r w:rsidR="0030305A" w:rsidRPr="007120E2">
        <w:t>, sur décision de la Cnam,</w:t>
      </w:r>
      <w:r w:rsidR="00B04D68" w:rsidRPr="007120E2">
        <w:t xml:space="preserve"> sur </w:t>
      </w:r>
      <w:r w:rsidR="009E60F1" w:rsidRPr="007120E2">
        <w:t>« </w:t>
      </w:r>
      <w:r w:rsidR="00B04D68" w:rsidRPr="007120E2">
        <w:t>site Cnam</w:t>
      </w:r>
      <w:r w:rsidR="009E60F1" w:rsidRPr="007120E2">
        <w:t> »</w:t>
      </w:r>
      <w:r w:rsidR="00B04D68" w:rsidRPr="007120E2">
        <w:t xml:space="preserve">, sur </w:t>
      </w:r>
      <w:r w:rsidR="009E60F1" w:rsidRPr="007120E2">
        <w:t>« </w:t>
      </w:r>
      <w:r w:rsidR="00B04D68" w:rsidRPr="007120E2">
        <w:t>site Titulaire en France métropolitaine</w:t>
      </w:r>
      <w:r w:rsidR="009E60F1" w:rsidRPr="007120E2">
        <w:t> »</w:t>
      </w:r>
      <w:r w:rsidR="00B04D68" w:rsidRPr="007120E2">
        <w:t xml:space="preserve"> et/ou sur </w:t>
      </w:r>
      <w:r w:rsidR="009E60F1" w:rsidRPr="007120E2">
        <w:t>« </w:t>
      </w:r>
      <w:r w:rsidR="00B04D68" w:rsidRPr="007120E2">
        <w:t>site Titulaire hors France métropolitaine</w:t>
      </w:r>
      <w:r w:rsidR="009E60F1" w:rsidRPr="007120E2">
        <w:t> »</w:t>
      </w:r>
      <w:r w:rsidR="00B04D68" w:rsidRPr="007120E2">
        <w:t> :</w:t>
      </w:r>
    </w:p>
    <w:p w14:paraId="68A9A067" w14:textId="1EC5CD60" w:rsidR="00B04D68" w:rsidRPr="007120E2" w:rsidRDefault="00B04D68">
      <w:pPr>
        <w:pStyle w:val="Puce2TMADEV"/>
      </w:pPr>
      <w:r w:rsidRPr="007120E2">
        <w:t>Lorsque les prestations</w:t>
      </w:r>
      <w:r w:rsidR="0030305A" w:rsidRPr="007120E2">
        <w:t>/activités</w:t>
      </w:r>
      <w:r w:rsidRPr="007120E2">
        <w:t xml:space="preserve"> sont réalisées </w:t>
      </w:r>
      <w:r w:rsidR="00D83885" w:rsidRPr="007120E2">
        <w:t xml:space="preserve">sur </w:t>
      </w:r>
      <w:r w:rsidR="009E60F1" w:rsidRPr="007120E2">
        <w:t>un seul « site »</w:t>
      </w:r>
      <w:r w:rsidRPr="007120E2">
        <w:t xml:space="preserve"> : le </w:t>
      </w:r>
      <w:r w:rsidR="00AF47C8">
        <w:t>PJM</w:t>
      </w:r>
      <w:r w:rsidRPr="007120E2">
        <w:t xml:space="preserve"> applicable est </w:t>
      </w:r>
      <w:r w:rsidR="00D83885" w:rsidRPr="007120E2">
        <w:t>celui</w:t>
      </w:r>
      <w:r w:rsidRPr="007120E2">
        <w:t xml:space="preserve"> </w:t>
      </w:r>
      <w:r w:rsidR="00D83885" w:rsidRPr="007120E2">
        <w:t>du site considéré</w:t>
      </w:r>
    </w:p>
    <w:p w14:paraId="6811AB53" w14:textId="216B785F" w:rsidR="00D83885" w:rsidRPr="007120E2" w:rsidRDefault="00D83885">
      <w:pPr>
        <w:pStyle w:val="Puce2TMADEV"/>
      </w:pPr>
      <w:r w:rsidRPr="007120E2">
        <w:t>Lorsque les prestations</w:t>
      </w:r>
      <w:r w:rsidR="0030305A" w:rsidRPr="007120E2">
        <w:t>/activités</w:t>
      </w:r>
      <w:r w:rsidRPr="007120E2">
        <w:t xml:space="preserve"> sont réalisées sur plusieurs </w:t>
      </w:r>
      <w:r w:rsidR="009E60F1" w:rsidRPr="007120E2">
        <w:t>« </w:t>
      </w:r>
      <w:r w:rsidRPr="007120E2">
        <w:t>sites</w:t>
      </w:r>
      <w:r w:rsidR="009E60F1" w:rsidRPr="007120E2">
        <w:t> »</w:t>
      </w:r>
      <w:r w:rsidRPr="007120E2">
        <w:t xml:space="preserve"> : </w:t>
      </w:r>
      <w:r w:rsidR="005D2DC7" w:rsidRPr="007120E2">
        <w:t xml:space="preserve">le </w:t>
      </w:r>
      <w:r w:rsidR="00AF47C8">
        <w:t>PJM</w:t>
      </w:r>
      <w:r w:rsidR="005D2DC7" w:rsidRPr="007120E2">
        <w:t xml:space="preserve"> spécifique à un « site » considéré est appliqué à la charge réalisée sur ledit « site » considéré.</w:t>
      </w:r>
    </w:p>
    <w:p w14:paraId="02346553" w14:textId="3B40B227" w:rsidR="0030305A" w:rsidRPr="007120E2" w:rsidRDefault="0030305A">
      <w:pPr>
        <w:pStyle w:val="Puce1TMADEV"/>
      </w:pPr>
      <w:r w:rsidRPr="007120E2">
        <w:t>Intelligence Artificielle (IA) : Sur décision de la Cnam, le Titulaire peut mettre en œuvre les technologies d’Intelligence Artificelle pour réaliser, le cas échéant, tout ou partie des prestations/activités qui lui sont confiées :</w:t>
      </w:r>
    </w:p>
    <w:p w14:paraId="0E5D4092" w14:textId="15CFA8A3" w:rsidR="0030305A" w:rsidRPr="007120E2" w:rsidRDefault="0030305A">
      <w:pPr>
        <w:pStyle w:val="Puce2TMADEV"/>
      </w:pPr>
      <w:bookmarkStart w:id="9420" w:name="_Toc184734541"/>
      <w:bookmarkStart w:id="9421" w:name="_Toc184821323"/>
      <w:bookmarkStart w:id="9422" w:name="_Toc184831042"/>
      <w:r w:rsidRPr="007120E2">
        <w:t xml:space="preserve">Lorsque l’IA est autorisée sur toutes les prestations/activités : </w:t>
      </w:r>
      <w:r w:rsidR="00A27D21" w:rsidRPr="007120E2">
        <w:t xml:space="preserve">le </w:t>
      </w:r>
      <w:r w:rsidR="00AF47C8">
        <w:t>PJM</w:t>
      </w:r>
      <w:r w:rsidR="00A27D21" w:rsidRPr="007120E2">
        <w:t xml:space="preserve"> applicable est celui « Avec IA »</w:t>
      </w:r>
    </w:p>
    <w:p w14:paraId="2A82E6A6" w14:textId="1DB1FB4C" w:rsidR="0030305A" w:rsidRDefault="0030305A">
      <w:pPr>
        <w:pStyle w:val="Puce2TMADEV"/>
      </w:pPr>
      <w:r w:rsidRPr="007120E2">
        <w:t xml:space="preserve">Lorsque </w:t>
      </w:r>
      <w:r w:rsidR="00A27D21" w:rsidRPr="007120E2">
        <w:t xml:space="preserve">l’IA est autorisée sur une partie des prestations/activités : le </w:t>
      </w:r>
      <w:r w:rsidR="00AF47C8">
        <w:t>PJM</w:t>
      </w:r>
      <w:r w:rsidR="00A27D21" w:rsidRPr="007120E2">
        <w:t xml:space="preserve"> applicable est celui « Avec IA » pour la charge intégrant l’IA, et « Sans IA » pour la charge sans IA.</w:t>
      </w:r>
    </w:p>
    <w:p w14:paraId="17EC7442" w14:textId="4F023C04" w:rsidR="0052062A" w:rsidRPr="00933831" w:rsidRDefault="0052062A" w:rsidP="00423308">
      <w:pPr>
        <w:pStyle w:val="NormalGras"/>
      </w:pPr>
      <w:r w:rsidRPr="00933831">
        <w:t>NB : Il est expressément stipulé que les mécanismes d’évaluation des efforts nécessaires à la réalisation des prestations objet du présent accord-cadre n’ont pas d’autre visée que de fixer la détermination du pr</w:t>
      </w:r>
      <w:r w:rsidR="00D94319" w:rsidRPr="00933831">
        <w:t>ix. En aucune manière</w:t>
      </w:r>
      <w:r w:rsidR="00423308" w:rsidRPr="00933831">
        <w:t>,</w:t>
      </w:r>
      <w:r w:rsidR="00D94319" w:rsidRPr="00933831">
        <w:t xml:space="preserve"> la charge effectivement</w:t>
      </w:r>
      <w:r w:rsidRPr="00933831">
        <w:t xml:space="preserve"> assumée </w:t>
      </w:r>
      <w:r w:rsidR="00B029DB" w:rsidRPr="00933831">
        <w:t xml:space="preserve">ou prétendument assumée </w:t>
      </w:r>
      <w:r w:rsidRPr="00933831">
        <w:t xml:space="preserve">par le </w:t>
      </w:r>
      <w:r w:rsidR="00423308" w:rsidRPr="00933831">
        <w:t>T</w:t>
      </w:r>
      <w:r w:rsidRPr="00933831">
        <w:t>itulaire</w:t>
      </w:r>
      <w:r w:rsidR="00B029DB" w:rsidRPr="00933831">
        <w:t>,</w:t>
      </w:r>
      <w:r w:rsidRPr="00933831">
        <w:t xml:space="preserve"> </w:t>
      </w:r>
      <w:r w:rsidR="00B029DB" w:rsidRPr="00933831">
        <w:t>laquelle</w:t>
      </w:r>
      <w:r w:rsidRPr="00933831">
        <w:t xml:space="preserve"> n’est nullement l’objet des prestations commandées par la Cnam</w:t>
      </w:r>
      <w:r w:rsidR="00B029DB" w:rsidRPr="00933831">
        <w:t>, ne saurait faire débat entre les parties.</w:t>
      </w:r>
    </w:p>
    <w:p w14:paraId="3E90F531" w14:textId="77777777" w:rsidR="00FC39C3" w:rsidRDefault="00FC39C3">
      <w:pPr>
        <w:spacing w:before="0" w:after="200" w:line="276" w:lineRule="auto"/>
        <w:jc w:val="left"/>
        <w:rPr>
          <w:rFonts w:eastAsia="Times New Roman" w:cstheme="minorHAnsi"/>
          <w:b/>
          <w:bCs/>
          <w:i/>
          <w:kern w:val="32"/>
          <w:u w:val="single"/>
          <w:lang w:eastAsia="fr-FR"/>
        </w:rPr>
      </w:pPr>
      <w:bookmarkStart w:id="9423" w:name="_Toc185000377"/>
      <w:bookmarkStart w:id="9424" w:name="_Toc185002970"/>
      <w:bookmarkStart w:id="9425" w:name="_Toc185416455"/>
      <w:bookmarkStart w:id="9426" w:name="_Toc185434728"/>
      <w:bookmarkStart w:id="9427" w:name="_Toc185605273"/>
      <w:bookmarkStart w:id="9428" w:name="_Toc185606807"/>
      <w:bookmarkStart w:id="9429" w:name="_Toc186449563"/>
      <w:bookmarkStart w:id="9430" w:name="_Toc186452887"/>
      <w:bookmarkStart w:id="9431" w:name="_Toc186462909"/>
      <w:bookmarkStart w:id="9432" w:name="_Toc186467306"/>
      <w:bookmarkStart w:id="9433" w:name="_Toc187053750"/>
      <w:r>
        <w:br w:type="page"/>
      </w:r>
    </w:p>
    <w:p w14:paraId="6F8E91B6" w14:textId="01AF565E" w:rsidR="00C925AF" w:rsidRPr="007120E2" w:rsidRDefault="00C925AF" w:rsidP="000821FE">
      <w:pPr>
        <w:pStyle w:val="Titre5"/>
      </w:pPr>
      <w:bookmarkStart w:id="9434" w:name="_Toc187319432"/>
      <w:bookmarkStart w:id="9435" w:name="_Toc209605023"/>
      <w:r w:rsidRPr="007120E2">
        <w:lastRenderedPageBreak/>
        <w:t>Exemples</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4B78E7B5" w14:textId="77777777" w:rsidR="00C925AF" w:rsidRPr="007120E2" w:rsidRDefault="00C925AF" w:rsidP="00C624D9">
      <w:pPr>
        <w:pStyle w:val="Titre6"/>
      </w:pPr>
      <w:r w:rsidRPr="007120E2">
        <w:t>Cas d’un projet Y1</w:t>
      </w:r>
    </w:p>
    <w:p w14:paraId="785DD681" w14:textId="77FAFF99" w:rsidR="00C925AF" w:rsidRPr="007120E2" w:rsidRDefault="00C925AF" w:rsidP="00C925AF">
      <w:r w:rsidRPr="007120E2">
        <w:t>Pour ce projet, il s’agit de céer un applicatif sans existant préalable et sans contraintes particulières : le sujet fonctionnel est conn</w:t>
      </w:r>
      <w:r w:rsidR="00CF454B" w:rsidRPr="007120E2">
        <w:t>u, il n’y a pas de particularité</w:t>
      </w:r>
      <w:r w:rsidRPr="007120E2">
        <w:t>s technologiques et pas de contrainte de délai.</w:t>
      </w:r>
    </w:p>
    <w:p w14:paraId="42FB0534" w14:textId="4589C147" w:rsidR="00C925AF" w:rsidRPr="007120E2" w:rsidRDefault="00C925AF" w:rsidP="00C925AF">
      <w:r w:rsidRPr="007120E2">
        <w:t>Les différents critères sont évalués à</w:t>
      </w:r>
      <w:r w:rsidR="001758F1" w:rsidRPr="007120E2">
        <w:t> :</w:t>
      </w:r>
    </w:p>
    <w:tbl>
      <w:tblPr>
        <w:tblStyle w:val="Grilledutableau"/>
        <w:tblW w:w="0" w:type="auto"/>
        <w:tblLook w:val="04A0" w:firstRow="1" w:lastRow="0" w:firstColumn="1" w:lastColumn="0" w:noHBand="0" w:noVBand="1"/>
      </w:tblPr>
      <w:tblGrid>
        <w:gridCol w:w="3020"/>
        <w:gridCol w:w="1086"/>
        <w:gridCol w:w="4956"/>
      </w:tblGrid>
      <w:tr w:rsidR="005008A4" w:rsidRPr="007120E2" w14:paraId="648063B7" w14:textId="77777777" w:rsidTr="005008A4">
        <w:tc>
          <w:tcPr>
            <w:tcW w:w="3020" w:type="dxa"/>
            <w:shd w:val="clear" w:color="auto" w:fill="1F497D" w:themeFill="text2"/>
            <w:vAlign w:val="center"/>
          </w:tcPr>
          <w:p w14:paraId="45A1AB02" w14:textId="4423BB44" w:rsidR="00D02865" w:rsidRPr="007120E2" w:rsidRDefault="00D02865" w:rsidP="005008A4">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662A5812" w14:textId="1606EAF3" w:rsidR="00D02865" w:rsidRPr="007120E2" w:rsidRDefault="00D02865" w:rsidP="005008A4">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01819D69" w14:textId="21F543BB" w:rsidR="00D02865" w:rsidRPr="007120E2" w:rsidRDefault="00D02865" w:rsidP="005008A4">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Commentaire</w:t>
            </w:r>
          </w:p>
        </w:tc>
      </w:tr>
      <w:tr w:rsidR="00D02865" w:rsidRPr="007120E2" w14:paraId="57E952D4" w14:textId="77777777" w:rsidTr="00D96225">
        <w:tc>
          <w:tcPr>
            <w:tcW w:w="3020" w:type="dxa"/>
            <w:shd w:val="clear" w:color="auto" w:fill="4F81BD" w:themeFill="accent1"/>
            <w:vAlign w:val="center"/>
          </w:tcPr>
          <w:p w14:paraId="2C7E4185" w14:textId="454DD9BB"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Fonctionnelle et réglementaire</w:t>
            </w:r>
          </w:p>
        </w:tc>
        <w:tc>
          <w:tcPr>
            <w:tcW w:w="1086" w:type="dxa"/>
            <w:shd w:val="clear" w:color="auto" w:fill="FBD4B4" w:themeFill="accent6" w:themeFillTint="66"/>
            <w:vAlign w:val="center"/>
          </w:tcPr>
          <w:p w14:paraId="02A448B0" w14:textId="4BC2A96D"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c>
          <w:tcPr>
            <w:tcW w:w="4956" w:type="dxa"/>
            <w:vAlign w:val="center"/>
          </w:tcPr>
          <w:p w14:paraId="73853258" w14:textId="65CA8394"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N</w:t>
            </w:r>
            <w:r w:rsidR="00D02865" w:rsidRPr="007120E2">
              <w:rPr>
                <w:rFonts w:asciiTheme="minorHAnsi" w:hAnsiTheme="minorHAnsi" w:cstheme="minorHAnsi"/>
                <w:sz w:val="20"/>
              </w:rPr>
              <w:t>ombre significatif de scénarii à savoir 35</w:t>
            </w:r>
          </w:p>
        </w:tc>
      </w:tr>
      <w:tr w:rsidR="00D02865" w:rsidRPr="007120E2" w14:paraId="2F905CB5" w14:textId="77777777" w:rsidTr="00D96225">
        <w:tc>
          <w:tcPr>
            <w:tcW w:w="3020" w:type="dxa"/>
            <w:shd w:val="clear" w:color="auto" w:fill="4F81BD" w:themeFill="accent1"/>
            <w:vAlign w:val="center"/>
          </w:tcPr>
          <w:p w14:paraId="2D1B7F56" w14:textId="5DE36794"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Algorithmique</w:t>
            </w:r>
          </w:p>
        </w:tc>
        <w:tc>
          <w:tcPr>
            <w:tcW w:w="1086" w:type="dxa"/>
            <w:shd w:val="clear" w:color="auto" w:fill="B6DDE8" w:themeFill="accent5" w:themeFillTint="66"/>
            <w:vAlign w:val="center"/>
          </w:tcPr>
          <w:p w14:paraId="12F0C470" w14:textId="0207311E"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39ACA706" w14:textId="5B21C7F1"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A</w:t>
            </w:r>
            <w:r w:rsidR="00D02865" w:rsidRPr="007120E2">
              <w:rPr>
                <w:rFonts w:asciiTheme="minorHAnsi" w:hAnsiTheme="minorHAnsi" w:cstheme="minorHAnsi"/>
                <w:sz w:val="20"/>
              </w:rPr>
              <w:t>lgorithme simple dont le temps d’exécution évolue lentement au regard de la variation du volume des données</w:t>
            </w:r>
          </w:p>
        </w:tc>
      </w:tr>
      <w:tr w:rsidR="00D02865" w:rsidRPr="007120E2" w14:paraId="796A0160" w14:textId="77777777" w:rsidTr="00D96225">
        <w:tc>
          <w:tcPr>
            <w:tcW w:w="3020" w:type="dxa"/>
            <w:shd w:val="clear" w:color="auto" w:fill="4F81BD" w:themeFill="accent1"/>
            <w:vAlign w:val="center"/>
          </w:tcPr>
          <w:p w14:paraId="50416930" w14:textId="053AC5C0"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Technologique</w:t>
            </w:r>
          </w:p>
        </w:tc>
        <w:tc>
          <w:tcPr>
            <w:tcW w:w="1086" w:type="dxa"/>
            <w:shd w:val="clear" w:color="auto" w:fill="B6DDE8" w:themeFill="accent5" w:themeFillTint="66"/>
            <w:vAlign w:val="center"/>
          </w:tcPr>
          <w:p w14:paraId="786D43AE" w14:textId="6404C6E5"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12CA63F9" w14:textId="3D361289"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C</w:t>
            </w:r>
            <w:r w:rsidR="00D02865" w:rsidRPr="007120E2">
              <w:rPr>
                <w:rFonts w:asciiTheme="minorHAnsi" w:hAnsiTheme="minorHAnsi" w:cstheme="minorHAnsi"/>
                <w:sz w:val="20"/>
              </w:rPr>
              <w:t>réation sur des technologies éprouvées, stables et connues</w:t>
            </w:r>
          </w:p>
        </w:tc>
      </w:tr>
      <w:tr w:rsidR="00D02865" w:rsidRPr="007120E2" w14:paraId="5B3B8E6C" w14:textId="77777777" w:rsidTr="00D96225">
        <w:tc>
          <w:tcPr>
            <w:tcW w:w="3020" w:type="dxa"/>
            <w:shd w:val="clear" w:color="auto" w:fill="4F81BD" w:themeFill="accent1"/>
            <w:vAlign w:val="center"/>
          </w:tcPr>
          <w:p w14:paraId="72C3A95F" w14:textId="1118B04B"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données</w:t>
            </w:r>
          </w:p>
        </w:tc>
        <w:tc>
          <w:tcPr>
            <w:tcW w:w="1086" w:type="dxa"/>
            <w:shd w:val="clear" w:color="auto" w:fill="B6DDE8" w:themeFill="accent5" w:themeFillTint="66"/>
            <w:vAlign w:val="center"/>
          </w:tcPr>
          <w:p w14:paraId="5745981F" w14:textId="01236491"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23E9CBC8" w14:textId="76F6137E"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Nombre faible et stable des données sachant qu’elles ne sont pas gardées suite à purge brutale régulièrement</w:t>
            </w:r>
          </w:p>
        </w:tc>
      </w:tr>
      <w:tr w:rsidR="00D02865" w:rsidRPr="007120E2" w14:paraId="5B1DB240" w14:textId="77777777" w:rsidTr="00D96225">
        <w:tc>
          <w:tcPr>
            <w:tcW w:w="3020" w:type="dxa"/>
            <w:shd w:val="clear" w:color="auto" w:fill="4F81BD" w:themeFill="accent1"/>
            <w:vAlign w:val="center"/>
          </w:tcPr>
          <w:p w14:paraId="16D3AC1D" w14:textId="4DB58B2E"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contraintes et exigences de sécurité</w:t>
            </w:r>
          </w:p>
        </w:tc>
        <w:tc>
          <w:tcPr>
            <w:tcW w:w="1086" w:type="dxa"/>
            <w:shd w:val="clear" w:color="auto" w:fill="FBD4B4" w:themeFill="accent6" w:themeFillTint="66"/>
            <w:vAlign w:val="center"/>
          </w:tcPr>
          <w:p w14:paraId="517E9712" w14:textId="749FAFC9"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c>
          <w:tcPr>
            <w:tcW w:w="4956" w:type="dxa"/>
            <w:vAlign w:val="center"/>
          </w:tcPr>
          <w:p w14:paraId="007672C5" w14:textId="546C616F"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Sécurité de niveau C3 exigée (chiffrement nécessaire)</w:t>
            </w:r>
          </w:p>
        </w:tc>
      </w:tr>
      <w:tr w:rsidR="00D02865" w:rsidRPr="007120E2" w14:paraId="089FE8DC" w14:textId="77777777" w:rsidTr="00D96225">
        <w:tc>
          <w:tcPr>
            <w:tcW w:w="3020" w:type="dxa"/>
            <w:shd w:val="clear" w:color="auto" w:fill="4F81BD" w:themeFill="accent1"/>
            <w:vAlign w:val="center"/>
          </w:tcPr>
          <w:p w14:paraId="1D4C346B" w14:textId="246F7ECB"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0F83B2C8" w14:textId="2FBEB1F4"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4A6E6830" w14:textId="07EF9568"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Création d’une IHM simple</w:t>
            </w:r>
          </w:p>
        </w:tc>
      </w:tr>
      <w:tr w:rsidR="00D02865" w:rsidRPr="007120E2" w14:paraId="01150047" w14:textId="77777777" w:rsidTr="00D96225">
        <w:tc>
          <w:tcPr>
            <w:tcW w:w="3020" w:type="dxa"/>
            <w:shd w:val="clear" w:color="auto" w:fill="4F81BD" w:themeFill="accent1"/>
            <w:vAlign w:val="center"/>
          </w:tcPr>
          <w:p w14:paraId="62CE9193" w14:textId="66384378"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l’écosystème informatique</w:t>
            </w:r>
          </w:p>
        </w:tc>
        <w:tc>
          <w:tcPr>
            <w:tcW w:w="1086" w:type="dxa"/>
            <w:shd w:val="clear" w:color="auto" w:fill="B6DDE8" w:themeFill="accent5" w:themeFillTint="66"/>
            <w:vAlign w:val="center"/>
          </w:tcPr>
          <w:p w14:paraId="29B3B162" w14:textId="62AA477F"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6DA8D58A" w14:textId="27A2C13F"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Alimentation périodique des données sans transformation particulière et en mode chargement batch</w:t>
            </w:r>
          </w:p>
        </w:tc>
      </w:tr>
      <w:tr w:rsidR="00D02865" w:rsidRPr="007120E2" w14:paraId="222686CE" w14:textId="77777777" w:rsidTr="00D96225">
        <w:tc>
          <w:tcPr>
            <w:tcW w:w="3020" w:type="dxa"/>
            <w:shd w:val="clear" w:color="auto" w:fill="4F81BD" w:themeFill="accent1"/>
            <w:vAlign w:val="center"/>
          </w:tcPr>
          <w:p w14:paraId="79B4F737" w14:textId="3C4F6AA2" w:rsidR="00D02865" w:rsidRPr="007120E2" w:rsidRDefault="00D02865" w:rsidP="00D02865">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l’architecture applicative</w:t>
            </w:r>
          </w:p>
        </w:tc>
        <w:tc>
          <w:tcPr>
            <w:tcW w:w="1086" w:type="dxa"/>
            <w:shd w:val="clear" w:color="auto" w:fill="B6DDE8" w:themeFill="accent5" w:themeFillTint="66"/>
            <w:vAlign w:val="center"/>
          </w:tcPr>
          <w:p w14:paraId="2E7CFB22" w14:textId="1318B887" w:rsidR="00D02865" w:rsidRPr="007120E2" w:rsidRDefault="00D02865" w:rsidP="005008A4">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0BBB0E76" w14:textId="04D4B28C" w:rsidR="00D02865" w:rsidRPr="007120E2" w:rsidRDefault="005008A4" w:rsidP="00D02865">
            <w:pPr>
              <w:spacing w:before="0" w:after="0"/>
              <w:rPr>
                <w:rFonts w:asciiTheme="minorHAnsi" w:hAnsiTheme="minorHAnsi" w:cstheme="minorHAnsi"/>
                <w:sz w:val="20"/>
              </w:rPr>
            </w:pPr>
            <w:r w:rsidRPr="007120E2">
              <w:rPr>
                <w:rFonts w:asciiTheme="minorHAnsi" w:hAnsiTheme="minorHAnsi" w:cstheme="minorHAnsi"/>
                <w:sz w:val="20"/>
              </w:rPr>
              <w:t>Création d’un monolithe simple sans besoin d’évolutivité</w:t>
            </w:r>
          </w:p>
        </w:tc>
      </w:tr>
    </w:tbl>
    <w:p w14:paraId="776A71A6" w14:textId="3E6BD5AE" w:rsidR="001758F1" w:rsidRPr="007120E2" w:rsidRDefault="001758F1" w:rsidP="001758F1">
      <w:r w:rsidRPr="007120E2">
        <w:t>Au regard de ces niveaux de compléxité le score obtenu est de 10*2+3*6</w:t>
      </w:r>
      <w:r w:rsidR="00CF454B" w:rsidRPr="007120E2">
        <w:t xml:space="preserve"> </w:t>
      </w:r>
      <w:r w:rsidRPr="007120E2">
        <w:t>=</w:t>
      </w:r>
      <w:r w:rsidR="00CF454B" w:rsidRPr="007120E2">
        <w:t xml:space="preserve"> </w:t>
      </w:r>
      <w:r w:rsidRPr="007120E2">
        <w:t xml:space="preserve">38. </w:t>
      </w:r>
    </w:p>
    <w:p w14:paraId="4996EF3B" w14:textId="456EAE5D" w:rsidR="001758F1" w:rsidRPr="007120E2" w:rsidRDefault="008A3198" w:rsidP="001758F1">
      <w:r>
        <w:t xml:space="preserve">Ce score est dans la fourchette 35-40. </w:t>
      </w:r>
      <w:r w:rsidR="001758F1" w:rsidRPr="007120E2">
        <w:t xml:space="preserve">Ceci correspond à </w:t>
      </w:r>
      <w:r>
        <w:t xml:space="preserve">la plage de jours-homme Partie DTU </w:t>
      </w:r>
      <w:r w:rsidR="001758F1" w:rsidRPr="007120E2">
        <w:t xml:space="preserve">entre 200 et 250 PT_DTU. </w:t>
      </w:r>
    </w:p>
    <w:p w14:paraId="78AFBB2D" w14:textId="5A23B1CD" w:rsidR="001758F1" w:rsidRPr="007120E2" w:rsidRDefault="001758F1" w:rsidP="001758F1">
      <w:r w:rsidRPr="007120E2">
        <w:t>Plus précisément Taille = 200+(</w:t>
      </w:r>
      <w:r w:rsidR="005368EA" w:rsidRPr="007120E2">
        <w:t>38-35)/(40-35)*</w:t>
      </w:r>
      <w:r w:rsidRPr="007120E2">
        <w:t>(250-200</w:t>
      </w:r>
      <w:r w:rsidR="005368EA" w:rsidRPr="007120E2">
        <w:t>)</w:t>
      </w:r>
      <w:r w:rsidRPr="007120E2">
        <w:t xml:space="preserve"> = 230 PT_DTU</w:t>
      </w:r>
    </w:p>
    <w:p w14:paraId="3D9FD027" w14:textId="26B5FE85" w:rsidR="001758F1" w:rsidRPr="007120E2" w:rsidRDefault="001758F1" w:rsidP="001758F1">
      <w:pPr>
        <w:widowControl w:val="0"/>
        <w:pBdr>
          <w:top w:val="nil"/>
          <w:left w:val="nil"/>
          <w:bottom w:val="nil"/>
          <w:right w:val="nil"/>
          <w:between w:val="nil"/>
        </w:pBdr>
        <w:spacing w:before="0" w:after="0"/>
        <w:jc w:val="left"/>
        <w:rPr>
          <w:u w:val="single"/>
          <w:lang w:eastAsia="fr-FR"/>
        </w:rPr>
      </w:pPr>
      <w:r w:rsidRPr="007120E2">
        <w:rPr>
          <w:u w:val="single"/>
          <w:lang w:eastAsia="fr-FR"/>
        </w:rPr>
        <w:t xml:space="preserve">Estimation du nombre de points </w:t>
      </w:r>
      <w:r w:rsidR="00EB6453" w:rsidRPr="007120E2">
        <w:rPr>
          <w:u w:val="single"/>
          <w:lang w:eastAsia="fr-FR"/>
        </w:rPr>
        <w:t>des activités complémentaires</w:t>
      </w:r>
      <w:r w:rsidR="00AB730D" w:rsidRPr="007120E2">
        <w:rPr>
          <w:u w:val="single"/>
          <w:lang w:eastAsia="fr-FR"/>
        </w:rPr>
        <w:t> :</w:t>
      </w:r>
    </w:p>
    <w:p w14:paraId="0920C72A" w14:textId="3E2047D2" w:rsidR="001758F1" w:rsidRPr="007120E2" w:rsidRDefault="00EB6453" w:rsidP="001758F1">
      <w:pPr>
        <w:pStyle w:val="NormalsoulTMADEV"/>
        <w:rPr>
          <w:u w:val="none"/>
          <w:lang w:eastAsia="fr-FR"/>
        </w:rPr>
      </w:pPr>
      <w:r w:rsidRPr="007120E2">
        <w:rPr>
          <w:u w:val="none"/>
          <w:lang w:eastAsia="fr-FR"/>
        </w:rPr>
        <w:t>La Cnam confie au Titulaire la</w:t>
      </w:r>
      <w:r w:rsidR="001758F1" w:rsidRPr="007120E2">
        <w:rPr>
          <w:u w:val="none"/>
          <w:lang w:eastAsia="fr-FR"/>
        </w:rPr>
        <w:t xml:space="preserve"> conception détaillée, l</w:t>
      </w:r>
      <w:r w:rsidRPr="007120E2">
        <w:rPr>
          <w:u w:val="none"/>
          <w:lang w:eastAsia="fr-FR"/>
        </w:rPr>
        <w:t>a RFAB et l’assistance à la MEP, soit :</w:t>
      </w:r>
    </w:p>
    <w:p w14:paraId="688DE8C9" w14:textId="361DFCEC" w:rsidR="009248AC" w:rsidRPr="007120E2" w:rsidRDefault="00E62E21" w:rsidP="00F403B5">
      <w:pPr>
        <w:pStyle w:val="Puce1TMADEV"/>
      </w:pPr>
      <w:r w:rsidRPr="007120E2">
        <w:t>Conception détaillée</w:t>
      </w:r>
      <w:r w:rsidR="009248AC" w:rsidRPr="007120E2">
        <w:t xml:space="preserve"> fonctionnelle : 25%* 230 PT_DTU = 57,50 PT_CD</w:t>
      </w:r>
      <w:r w:rsidR="00F35573" w:rsidRPr="007120E2">
        <w:t>F</w:t>
      </w:r>
    </w:p>
    <w:p w14:paraId="1AAC747D" w14:textId="777923E7" w:rsidR="001758F1" w:rsidRPr="007120E2" w:rsidRDefault="009248AC">
      <w:pPr>
        <w:pStyle w:val="Puce1TMADEV"/>
      </w:pPr>
      <w:r w:rsidRPr="007120E2">
        <w:t>Conception détaillée technique : 10%</w:t>
      </w:r>
      <w:r w:rsidR="001758F1" w:rsidRPr="007120E2">
        <w:t xml:space="preserve"> * 230</w:t>
      </w:r>
      <w:r w:rsidR="006C2B20" w:rsidRPr="007120E2">
        <w:t xml:space="preserve"> PT_DTU</w:t>
      </w:r>
      <w:r w:rsidR="001758F1" w:rsidRPr="007120E2">
        <w:t xml:space="preserve"> = </w:t>
      </w:r>
      <w:r w:rsidRPr="007120E2">
        <w:t>23</w:t>
      </w:r>
      <w:r w:rsidR="001758F1" w:rsidRPr="007120E2">
        <w:t xml:space="preserve"> PT_C</w:t>
      </w:r>
      <w:r w:rsidRPr="007120E2">
        <w:t>DT</w:t>
      </w:r>
    </w:p>
    <w:p w14:paraId="64FD913C" w14:textId="7C6FC1F6" w:rsidR="001758F1" w:rsidRPr="007120E2" w:rsidRDefault="00E62E21">
      <w:pPr>
        <w:pStyle w:val="Puce1TMADEV"/>
      </w:pPr>
      <w:r w:rsidRPr="007120E2">
        <w:t xml:space="preserve">RFAB : </w:t>
      </w:r>
      <w:r w:rsidR="006C2B20" w:rsidRPr="007120E2">
        <w:t>20% * 230 PT_DTU = 46</w:t>
      </w:r>
      <w:r w:rsidR="001758F1" w:rsidRPr="007120E2">
        <w:t xml:space="preserve"> PT_RFA</w:t>
      </w:r>
    </w:p>
    <w:p w14:paraId="3D22C180" w14:textId="4166DD60" w:rsidR="001758F1" w:rsidRPr="007120E2" w:rsidRDefault="00E62E21">
      <w:pPr>
        <w:pStyle w:val="Puce1TMADEV"/>
      </w:pPr>
      <w:r w:rsidRPr="007120E2">
        <w:t xml:space="preserve">Assistance à la MEP : </w:t>
      </w:r>
      <w:r w:rsidR="001758F1" w:rsidRPr="007120E2">
        <w:t>5% * 230</w:t>
      </w:r>
      <w:r w:rsidR="006C2B20" w:rsidRPr="007120E2">
        <w:t xml:space="preserve"> PT_DTU</w:t>
      </w:r>
      <w:r w:rsidR="001758F1" w:rsidRPr="007120E2">
        <w:t xml:space="preserve"> = 11,5 PT_MEP</w:t>
      </w:r>
    </w:p>
    <w:p w14:paraId="3DCB5E54" w14:textId="77777777" w:rsidR="00AE69DE" w:rsidRPr="007120E2" w:rsidRDefault="00AE69DE" w:rsidP="00AE69DE">
      <w:r w:rsidRPr="007120E2">
        <w:t xml:space="preserve">Le nombre global de points à ce stade est : </w:t>
      </w:r>
    </w:p>
    <w:p w14:paraId="6BC44217" w14:textId="72E262FB" w:rsidR="00AE69DE" w:rsidRPr="007120E2" w:rsidRDefault="00AE69DE" w:rsidP="00AE69DE">
      <w:r w:rsidRPr="007120E2">
        <w:t>230 PT_DTU+</w:t>
      </w:r>
      <w:r w:rsidR="009248AC" w:rsidRPr="007120E2">
        <w:t>57</w:t>
      </w:r>
      <w:r w:rsidRPr="007120E2">
        <w:t>,50 PT_CD</w:t>
      </w:r>
      <w:r w:rsidR="009248AC" w:rsidRPr="007120E2">
        <w:t>F+23 PT_CDT</w:t>
      </w:r>
      <w:r w:rsidRPr="007120E2">
        <w:t>+46 PT_RFA+11,5 PT_MEP=368 PT</w:t>
      </w:r>
    </w:p>
    <w:p w14:paraId="2BC89BA1" w14:textId="3380B59E" w:rsidR="001758F1" w:rsidRPr="007120E2" w:rsidRDefault="001758F1" w:rsidP="001758F1">
      <w:pPr>
        <w:pStyle w:val="NormalsoulTMADEV"/>
        <w:rPr>
          <w:rFonts w:cstheme="minorHAnsi"/>
        </w:rPr>
      </w:pPr>
      <w:r w:rsidRPr="007120E2">
        <w:rPr>
          <w:rFonts w:cstheme="minorHAnsi"/>
        </w:rPr>
        <w:t>Influence liée à un sujet fonctionnel nouveau :</w:t>
      </w:r>
    </w:p>
    <w:p w14:paraId="4A072A28" w14:textId="162D18D8" w:rsidR="001758F1" w:rsidRPr="007120E2" w:rsidRDefault="001758F1" w:rsidP="001758F1">
      <w:pPr>
        <w:rPr>
          <w:rFonts w:cstheme="minorHAnsi"/>
        </w:rPr>
      </w:pPr>
      <w:r w:rsidRPr="007120E2">
        <w:rPr>
          <w:rFonts w:cstheme="minorHAnsi"/>
        </w:rPr>
        <w:t>Le sujet fonctionnel ayant été présenté lors de l’initialisation du marché, il est connu et n’entraîne pas de variation du nombre de points. Le nombre de point reste inchangé.</w:t>
      </w:r>
    </w:p>
    <w:p w14:paraId="7DF0114F" w14:textId="7F016F21" w:rsidR="001758F1" w:rsidRPr="007120E2" w:rsidRDefault="001758F1" w:rsidP="001758F1">
      <w:pPr>
        <w:pStyle w:val="NormalsoulTMADEV"/>
        <w:rPr>
          <w:rFonts w:cstheme="minorHAnsi"/>
        </w:rPr>
      </w:pPr>
      <w:r w:rsidRPr="007120E2">
        <w:rPr>
          <w:rFonts w:cstheme="minorHAnsi"/>
        </w:rPr>
        <w:t xml:space="preserve">Influence liée à </w:t>
      </w:r>
      <w:r w:rsidR="00AB730D" w:rsidRPr="007120E2">
        <w:rPr>
          <w:rFonts w:cstheme="minorHAnsi"/>
        </w:rPr>
        <w:t>l’absence de documentation :</w:t>
      </w:r>
    </w:p>
    <w:p w14:paraId="7DD4F5E3" w14:textId="22444D9C" w:rsidR="001758F1" w:rsidRPr="007120E2" w:rsidRDefault="001758F1" w:rsidP="001758F1">
      <w:pPr>
        <w:rPr>
          <w:rFonts w:cstheme="minorHAnsi"/>
        </w:rPr>
      </w:pPr>
      <w:r w:rsidRPr="007120E2">
        <w:rPr>
          <w:rFonts w:cstheme="minorHAnsi"/>
        </w:rPr>
        <w:t>La documentation est existante. Il n’y a donc pas de variation du nombre de points en lien avec ce facteur potentiel. Le nombre de point reste inchangé.</w:t>
      </w:r>
    </w:p>
    <w:p w14:paraId="6DA23CFF" w14:textId="77777777" w:rsidR="00FC39C3" w:rsidRDefault="00FC39C3">
      <w:pPr>
        <w:spacing w:before="0" w:after="200" w:line="276" w:lineRule="auto"/>
        <w:jc w:val="left"/>
        <w:rPr>
          <w:rFonts w:cstheme="minorHAnsi"/>
          <w:u w:val="single"/>
        </w:rPr>
      </w:pPr>
      <w:r>
        <w:rPr>
          <w:rFonts w:cstheme="minorHAnsi"/>
        </w:rPr>
        <w:br w:type="page"/>
      </w:r>
    </w:p>
    <w:p w14:paraId="44DFCEC4" w14:textId="719B4B3C" w:rsidR="001758F1" w:rsidRPr="007120E2" w:rsidRDefault="001758F1" w:rsidP="001758F1">
      <w:pPr>
        <w:pStyle w:val="NormalsoulTMADEV"/>
        <w:rPr>
          <w:rFonts w:cstheme="minorHAnsi"/>
        </w:rPr>
      </w:pPr>
      <w:r w:rsidRPr="007120E2">
        <w:rPr>
          <w:rFonts w:cstheme="minorHAnsi"/>
        </w:rPr>
        <w:lastRenderedPageBreak/>
        <w:t>Influence de la contrainte de délai :</w:t>
      </w:r>
    </w:p>
    <w:p w14:paraId="590C1124" w14:textId="6568D8BA" w:rsidR="001758F1" w:rsidRPr="007120E2" w:rsidRDefault="001758F1" w:rsidP="001758F1">
      <w:pPr>
        <w:rPr>
          <w:rFonts w:cstheme="minorHAnsi"/>
        </w:rPr>
      </w:pPr>
      <w:r w:rsidRPr="007120E2">
        <w:rPr>
          <w:rFonts w:cstheme="minorHAnsi"/>
        </w:rPr>
        <w:t>Le délai théorique est donc de sqrt((</w:t>
      </w:r>
      <w:r w:rsidR="00AE69DE" w:rsidRPr="007120E2">
        <w:rPr>
          <w:rFonts w:cstheme="minorHAnsi"/>
        </w:rPr>
        <w:t>368</w:t>
      </w:r>
      <w:r w:rsidRPr="007120E2">
        <w:rPr>
          <w:rFonts w:cstheme="minorHAnsi"/>
        </w:rPr>
        <w:t xml:space="preserve">)/20) = </w:t>
      </w:r>
      <w:r w:rsidR="00E62E21" w:rsidRPr="007120E2">
        <w:rPr>
          <w:rFonts w:cstheme="minorHAnsi"/>
        </w:rPr>
        <w:t>4,29</w:t>
      </w:r>
      <w:r w:rsidRPr="007120E2">
        <w:rPr>
          <w:rFonts w:cstheme="minorHAnsi"/>
        </w:rPr>
        <w:t xml:space="preserve"> mois</w:t>
      </w:r>
    </w:p>
    <w:p w14:paraId="3EFA670C" w14:textId="451852BF" w:rsidR="001758F1" w:rsidRPr="007120E2" w:rsidRDefault="00E62E21" w:rsidP="001758F1">
      <w:pPr>
        <w:rPr>
          <w:rFonts w:cstheme="minorHAnsi"/>
        </w:rPr>
      </w:pPr>
      <w:r w:rsidRPr="007120E2">
        <w:rPr>
          <w:rFonts w:cstheme="minorHAnsi"/>
        </w:rPr>
        <w:t>Le délai demandé est de 4,29</w:t>
      </w:r>
      <w:r w:rsidR="001758F1" w:rsidRPr="007120E2">
        <w:rPr>
          <w:rFonts w:cstheme="minorHAnsi"/>
        </w:rPr>
        <w:t xml:space="preserve"> mois.</w:t>
      </w:r>
    </w:p>
    <w:p w14:paraId="27501073" w14:textId="37991648" w:rsidR="001758F1" w:rsidRPr="007120E2" w:rsidRDefault="001758F1" w:rsidP="001758F1">
      <w:pPr>
        <w:rPr>
          <w:rFonts w:cstheme="minorHAnsi"/>
        </w:rPr>
      </w:pPr>
      <w:r w:rsidRPr="007120E2">
        <w:rPr>
          <w:rFonts w:cstheme="minorHAnsi"/>
        </w:rPr>
        <w:t>Le facteur de compression du délai est donc de 4,2</w:t>
      </w:r>
      <w:r w:rsidR="00E62E21" w:rsidRPr="007120E2">
        <w:rPr>
          <w:rFonts w:cstheme="minorHAnsi"/>
        </w:rPr>
        <w:t>9 / 4,29</w:t>
      </w:r>
      <w:r w:rsidRPr="007120E2">
        <w:rPr>
          <w:rFonts w:cstheme="minorHAnsi"/>
        </w:rPr>
        <w:t xml:space="preserve"> = 1,00</w:t>
      </w:r>
    </w:p>
    <w:p w14:paraId="4593E47E" w14:textId="1EE72F6F" w:rsidR="001758F1" w:rsidRPr="007120E2" w:rsidRDefault="001758F1" w:rsidP="001758F1">
      <w:pPr>
        <w:rPr>
          <w:rFonts w:cstheme="minorHAnsi"/>
        </w:rPr>
      </w:pPr>
      <w:r w:rsidRPr="007120E2">
        <w:rPr>
          <w:rFonts w:cstheme="minorHAnsi"/>
        </w:rPr>
        <w:t>Il n’y a pas de contrainte de délai. Ce facteur d’influence n’entraîne pas de variation du nombre de points. Le nombre de point reste inchangé.</w:t>
      </w:r>
    </w:p>
    <w:p w14:paraId="183B4792" w14:textId="653245AB" w:rsidR="001758F1" w:rsidRPr="007120E2" w:rsidRDefault="001758F1" w:rsidP="001758F1">
      <w:pPr>
        <w:pStyle w:val="NormalsoulTMADEV"/>
        <w:rPr>
          <w:rFonts w:cstheme="minorHAnsi"/>
        </w:rPr>
      </w:pPr>
      <w:r w:rsidRPr="007120E2">
        <w:rPr>
          <w:rFonts w:cstheme="minorHAnsi"/>
        </w:rPr>
        <w:t>Nombre de points total</w:t>
      </w:r>
      <w:r w:rsidR="00AB730D" w:rsidRPr="007120E2">
        <w:rPr>
          <w:rFonts w:cstheme="minorHAnsi"/>
        </w:rPr>
        <w:t> :</w:t>
      </w:r>
    </w:p>
    <w:p w14:paraId="353574A5" w14:textId="5BC70B61" w:rsidR="001758F1" w:rsidRPr="007120E2" w:rsidRDefault="001758F1" w:rsidP="001758F1">
      <w:pPr>
        <w:rPr>
          <w:rFonts w:cstheme="minorHAnsi"/>
        </w:rPr>
      </w:pPr>
      <w:r w:rsidRPr="007120E2">
        <w:rPr>
          <w:rFonts w:cstheme="minorHAnsi"/>
        </w:rPr>
        <w:t xml:space="preserve">Le nombre de points total </w:t>
      </w:r>
      <w:r w:rsidR="00E62E21" w:rsidRPr="007120E2">
        <w:rPr>
          <w:rFonts w:cstheme="minorHAnsi"/>
        </w:rPr>
        <w:t>par prestation/activité est le suivant</w:t>
      </w:r>
      <w:r w:rsidR="00AB730D" w:rsidRPr="007120E2">
        <w:rPr>
          <w:rFonts w:cstheme="minorHAnsi"/>
        </w:rPr>
        <w:t> :</w:t>
      </w:r>
    </w:p>
    <w:p w14:paraId="5EC8B827" w14:textId="45FE488B" w:rsidR="001758F1" w:rsidRPr="007120E2" w:rsidRDefault="00E62E21" w:rsidP="00F403B5">
      <w:pPr>
        <w:pStyle w:val="Puce1TMADEV"/>
      </w:pPr>
      <w:r w:rsidRPr="007120E2">
        <w:t xml:space="preserve">DEV+TU : </w:t>
      </w:r>
      <w:r w:rsidR="001758F1" w:rsidRPr="007120E2">
        <w:t>230 PT_DTU</w:t>
      </w:r>
    </w:p>
    <w:p w14:paraId="45232104" w14:textId="3B422770" w:rsidR="009248AC" w:rsidRPr="007120E2" w:rsidRDefault="00E62E21">
      <w:pPr>
        <w:pStyle w:val="Puce1TMADEV"/>
      </w:pPr>
      <w:r w:rsidRPr="007120E2">
        <w:t>Conception détaillée</w:t>
      </w:r>
      <w:r w:rsidR="009248AC" w:rsidRPr="007120E2">
        <w:t xml:space="preserve"> fonctionnelle : 57,50 PT_CDF</w:t>
      </w:r>
    </w:p>
    <w:p w14:paraId="554DA4AE" w14:textId="6777B74E" w:rsidR="001758F1" w:rsidRPr="007120E2" w:rsidRDefault="009248AC">
      <w:pPr>
        <w:pStyle w:val="Puce1TMADEV"/>
      </w:pPr>
      <w:r w:rsidRPr="007120E2">
        <w:t>Conception détaillée technique :  fonct. et techn.</w:t>
      </w:r>
      <w:r w:rsidR="00E62E21" w:rsidRPr="007120E2">
        <w:t xml:space="preserve"> : </w:t>
      </w:r>
      <w:r w:rsidRPr="007120E2">
        <w:t>23 PT_CDT</w:t>
      </w:r>
    </w:p>
    <w:p w14:paraId="1EB3925C" w14:textId="0012EBC4" w:rsidR="001758F1" w:rsidRPr="007120E2" w:rsidRDefault="00E62E21">
      <w:pPr>
        <w:pStyle w:val="Puce1TMADEV"/>
      </w:pPr>
      <w:r w:rsidRPr="007120E2">
        <w:t>RFAB : 46</w:t>
      </w:r>
      <w:r w:rsidR="001758F1" w:rsidRPr="007120E2">
        <w:t xml:space="preserve"> PT_RFA</w:t>
      </w:r>
    </w:p>
    <w:p w14:paraId="6A02A385" w14:textId="629EA989" w:rsidR="001758F1" w:rsidRPr="007120E2" w:rsidRDefault="00E62E21">
      <w:pPr>
        <w:pStyle w:val="Puce1TMADEV"/>
      </w:pPr>
      <w:r w:rsidRPr="007120E2">
        <w:t xml:space="preserve">Assistance à la MEP : </w:t>
      </w:r>
      <w:r w:rsidR="001758F1" w:rsidRPr="007120E2">
        <w:t>11,50 PT_MEP</w:t>
      </w:r>
    </w:p>
    <w:p w14:paraId="201447B2" w14:textId="16CDD8F2" w:rsidR="001758F1" w:rsidRPr="007120E2" w:rsidRDefault="001758F1" w:rsidP="001758F1">
      <w:pPr>
        <w:pStyle w:val="NormalsoulTMADEV"/>
        <w:rPr>
          <w:rFonts w:cstheme="minorHAnsi"/>
        </w:rPr>
      </w:pPr>
      <w:r w:rsidRPr="007120E2">
        <w:rPr>
          <w:rFonts w:cstheme="minorHAnsi"/>
        </w:rPr>
        <w:t>Valorisation de la prestation</w:t>
      </w:r>
      <w:r w:rsidR="00AB730D" w:rsidRPr="007120E2">
        <w:rPr>
          <w:rFonts w:cstheme="minorHAnsi"/>
        </w:rPr>
        <w:t> :</w:t>
      </w:r>
    </w:p>
    <w:p w14:paraId="0C0FF450" w14:textId="357B7D6C" w:rsidR="00E62E21" w:rsidRPr="007120E2" w:rsidRDefault="00E62E21" w:rsidP="001758F1">
      <w:pPr>
        <w:rPr>
          <w:rFonts w:cstheme="minorHAnsi"/>
        </w:rPr>
      </w:pPr>
      <w:r w:rsidRPr="007120E2">
        <w:rPr>
          <w:rFonts w:cstheme="minorHAnsi"/>
        </w:rPr>
        <w:t xml:space="preserve">Le </w:t>
      </w:r>
      <w:r w:rsidR="00885959" w:rsidRPr="007120E2">
        <w:rPr>
          <w:rFonts w:cstheme="minorHAnsi"/>
        </w:rPr>
        <w:t>montant</w:t>
      </w:r>
      <w:r w:rsidRPr="007120E2">
        <w:rPr>
          <w:rFonts w:cstheme="minorHAnsi"/>
        </w:rPr>
        <w:t xml:space="preserve"> de chaque prestation/activité est déterminé tel que :</w:t>
      </w:r>
    </w:p>
    <w:p w14:paraId="3691233C" w14:textId="45B8C28C" w:rsidR="00E62E21" w:rsidRPr="007120E2" w:rsidRDefault="00E62E21" w:rsidP="00F403B5">
      <w:pPr>
        <w:pStyle w:val="Puce1TMADEV"/>
      </w:pPr>
      <w:r w:rsidRPr="007120E2">
        <w:t xml:space="preserve">DEV+TU : 230 * </w:t>
      </w:r>
      <w:r w:rsidR="00AF47C8">
        <w:t>PJM</w:t>
      </w:r>
      <w:r w:rsidRPr="007120E2">
        <w:t>_DTU</w:t>
      </w:r>
    </w:p>
    <w:p w14:paraId="790181D2" w14:textId="60BAE91C" w:rsidR="00E62E21" w:rsidRPr="007120E2" w:rsidRDefault="00E62E21">
      <w:pPr>
        <w:pStyle w:val="Puce1TMADEV"/>
      </w:pPr>
      <w:r w:rsidRPr="007120E2">
        <w:t>Conception détaillée</w:t>
      </w:r>
      <w:r w:rsidR="009248AC" w:rsidRPr="007120E2">
        <w:t xml:space="preserve"> fonctionnelle</w:t>
      </w:r>
      <w:r w:rsidRPr="007120E2">
        <w:t xml:space="preserve"> : </w:t>
      </w:r>
      <w:r w:rsidR="009248AC" w:rsidRPr="007120E2">
        <w:t>57</w:t>
      </w:r>
      <w:r w:rsidRPr="007120E2">
        <w:t xml:space="preserve">,50 </w:t>
      </w:r>
      <w:r w:rsidR="00F35573" w:rsidRPr="007120E2">
        <w:t xml:space="preserve">* </w:t>
      </w:r>
      <w:r w:rsidR="00AF47C8">
        <w:t>PJM</w:t>
      </w:r>
      <w:r w:rsidR="00F35573" w:rsidRPr="007120E2">
        <w:t>_CDF</w:t>
      </w:r>
    </w:p>
    <w:p w14:paraId="5E3AD817" w14:textId="41FA38AC" w:rsidR="009248AC" w:rsidRPr="007120E2" w:rsidRDefault="009248AC">
      <w:pPr>
        <w:pStyle w:val="Puce1TMADEV"/>
      </w:pPr>
      <w:r w:rsidRPr="007120E2">
        <w:t xml:space="preserve">Conception détaillée technique : 23 </w:t>
      </w:r>
      <w:r w:rsidR="00F35573" w:rsidRPr="007120E2">
        <w:t xml:space="preserve">* </w:t>
      </w:r>
      <w:r w:rsidR="00AF47C8">
        <w:t>PJM</w:t>
      </w:r>
      <w:r w:rsidR="00F35573" w:rsidRPr="007120E2">
        <w:t>_CDT</w:t>
      </w:r>
    </w:p>
    <w:p w14:paraId="49DE4B00" w14:textId="0589D000" w:rsidR="00E62E21" w:rsidRPr="007120E2" w:rsidRDefault="00E62E21">
      <w:pPr>
        <w:pStyle w:val="Puce1TMADEV"/>
      </w:pPr>
      <w:r w:rsidRPr="007120E2">
        <w:t xml:space="preserve">RFAB = 46 * </w:t>
      </w:r>
      <w:r w:rsidR="00AF47C8">
        <w:t>PJM</w:t>
      </w:r>
      <w:r w:rsidRPr="007120E2">
        <w:t>_RFA</w:t>
      </w:r>
    </w:p>
    <w:p w14:paraId="6FF026A0" w14:textId="180FBCA2" w:rsidR="00E62E21" w:rsidRPr="007120E2" w:rsidRDefault="00E62E21">
      <w:pPr>
        <w:pStyle w:val="Puce1TMADEV"/>
      </w:pPr>
      <w:r w:rsidRPr="007120E2">
        <w:t>Assistance à la MEP = 11,50</w:t>
      </w:r>
      <w:r w:rsidR="006770E9" w:rsidRPr="007120E2">
        <w:t xml:space="preserve"> * </w:t>
      </w:r>
      <w:r w:rsidR="00AF47C8">
        <w:t>PJM</w:t>
      </w:r>
      <w:r w:rsidRPr="007120E2">
        <w:t>_MEP</w:t>
      </w:r>
    </w:p>
    <w:p w14:paraId="05266932" w14:textId="77777777" w:rsidR="00C925AF" w:rsidRPr="007120E2" w:rsidRDefault="00C925AF" w:rsidP="00C624D9">
      <w:pPr>
        <w:pStyle w:val="Titre6"/>
      </w:pPr>
      <w:r w:rsidRPr="007120E2">
        <w:t>Cas d’un projet Y2</w:t>
      </w:r>
    </w:p>
    <w:p w14:paraId="2D9E48C8" w14:textId="0EC0C631" w:rsidR="00C925AF" w:rsidRPr="007120E2" w:rsidRDefault="00C925AF" w:rsidP="00C925AF">
      <w:r w:rsidRPr="007120E2">
        <w:t>Ce projet, est le même que le précédent mais sur un contexte fonctionnel nouveau et avec une contrainte de temps forte. Il s’agit de céer un applicatif sans existant préalable.</w:t>
      </w:r>
    </w:p>
    <w:p w14:paraId="2C5ADB2D" w14:textId="296EF480" w:rsidR="00C925AF" w:rsidRPr="007120E2" w:rsidRDefault="00C925AF" w:rsidP="00C925AF">
      <w:r w:rsidRPr="007120E2">
        <w:t>Les différents critères sont évalués (de façon identique à l’exemple Y1)</w:t>
      </w:r>
      <w:r w:rsidR="00AB730D" w:rsidRPr="007120E2">
        <w:t xml:space="preserve"> à :</w:t>
      </w:r>
    </w:p>
    <w:tbl>
      <w:tblPr>
        <w:tblStyle w:val="Grilledutableau"/>
        <w:tblW w:w="0" w:type="auto"/>
        <w:tblLook w:val="04A0" w:firstRow="1" w:lastRow="0" w:firstColumn="1" w:lastColumn="0" w:noHBand="0" w:noVBand="1"/>
      </w:tblPr>
      <w:tblGrid>
        <w:gridCol w:w="3020"/>
        <w:gridCol w:w="1086"/>
        <w:gridCol w:w="4956"/>
      </w:tblGrid>
      <w:tr w:rsidR="005008A4" w:rsidRPr="007120E2" w14:paraId="2DB5616E" w14:textId="77777777" w:rsidTr="00353FC9">
        <w:tc>
          <w:tcPr>
            <w:tcW w:w="3020" w:type="dxa"/>
            <w:shd w:val="clear" w:color="auto" w:fill="1F497D" w:themeFill="text2"/>
            <w:vAlign w:val="center"/>
          </w:tcPr>
          <w:p w14:paraId="11FB934C" w14:textId="77777777" w:rsidR="005008A4" w:rsidRPr="007120E2" w:rsidRDefault="005008A4"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7B4E7BD5" w14:textId="77777777" w:rsidR="005008A4" w:rsidRPr="007120E2" w:rsidRDefault="005008A4"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0CF1A78C" w14:textId="77777777" w:rsidR="005008A4" w:rsidRPr="007120E2" w:rsidRDefault="005008A4"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Commentaire</w:t>
            </w:r>
          </w:p>
        </w:tc>
      </w:tr>
      <w:tr w:rsidR="005008A4" w:rsidRPr="007120E2" w14:paraId="19EEB3C3" w14:textId="77777777" w:rsidTr="00D96225">
        <w:tc>
          <w:tcPr>
            <w:tcW w:w="3020" w:type="dxa"/>
            <w:shd w:val="clear" w:color="auto" w:fill="4F81BD" w:themeFill="accent1"/>
            <w:vAlign w:val="center"/>
          </w:tcPr>
          <w:p w14:paraId="22677BF3"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Fonctionnelle et réglementaire</w:t>
            </w:r>
          </w:p>
        </w:tc>
        <w:tc>
          <w:tcPr>
            <w:tcW w:w="1086" w:type="dxa"/>
            <w:shd w:val="clear" w:color="auto" w:fill="FBD4B4" w:themeFill="accent6" w:themeFillTint="66"/>
            <w:vAlign w:val="center"/>
          </w:tcPr>
          <w:p w14:paraId="770ADB96" w14:textId="0F251D9C"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c>
          <w:tcPr>
            <w:tcW w:w="4956" w:type="dxa"/>
            <w:vAlign w:val="center"/>
          </w:tcPr>
          <w:p w14:paraId="7697002D" w14:textId="67D782F7"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Nombre significatif de scénarii à savoir 35</w:t>
            </w:r>
          </w:p>
        </w:tc>
      </w:tr>
      <w:tr w:rsidR="005008A4" w:rsidRPr="007120E2" w14:paraId="73E1859E" w14:textId="77777777" w:rsidTr="00D96225">
        <w:tc>
          <w:tcPr>
            <w:tcW w:w="3020" w:type="dxa"/>
            <w:shd w:val="clear" w:color="auto" w:fill="4F81BD" w:themeFill="accent1"/>
            <w:vAlign w:val="center"/>
          </w:tcPr>
          <w:p w14:paraId="75730B97"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Algorithmique</w:t>
            </w:r>
          </w:p>
        </w:tc>
        <w:tc>
          <w:tcPr>
            <w:tcW w:w="1086" w:type="dxa"/>
            <w:shd w:val="clear" w:color="auto" w:fill="B6DDE8" w:themeFill="accent5" w:themeFillTint="66"/>
            <w:vAlign w:val="center"/>
          </w:tcPr>
          <w:p w14:paraId="59909232" w14:textId="7D2021F3"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1A456933" w14:textId="33757CAD"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Algorithme simple dont le temps d’exécution évolue lentement au regard de la variation du volume des données</w:t>
            </w:r>
          </w:p>
        </w:tc>
      </w:tr>
      <w:tr w:rsidR="005008A4" w:rsidRPr="007120E2" w14:paraId="15DDECD8" w14:textId="77777777" w:rsidTr="00D96225">
        <w:tc>
          <w:tcPr>
            <w:tcW w:w="3020" w:type="dxa"/>
            <w:shd w:val="clear" w:color="auto" w:fill="4F81BD" w:themeFill="accent1"/>
            <w:vAlign w:val="center"/>
          </w:tcPr>
          <w:p w14:paraId="2DCFF22A"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Technologique</w:t>
            </w:r>
          </w:p>
        </w:tc>
        <w:tc>
          <w:tcPr>
            <w:tcW w:w="1086" w:type="dxa"/>
            <w:shd w:val="clear" w:color="auto" w:fill="B6DDE8" w:themeFill="accent5" w:themeFillTint="66"/>
            <w:vAlign w:val="center"/>
          </w:tcPr>
          <w:p w14:paraId="1D8A012A" w14:textId="70F38494"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525B5BCF" w14:textId="18445316"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Création sur des technologies épouvées, satbles et connues</w:t>
            </w:r>
          </w:p>
        </w:tc>
      </w:tr>
      <w:tr w:rsidR="005008A4" w:rsidRPr="007120E2" w14:paraId="117F14D5" w14:textId="77777777" w:rsidTr="00D96225">
        <w:tc>
          <w:tcPr>
            <w:tcW w:w="3020" w:type="dxa"/>
            <w:shd w:val="clear" w:color="auto" w:fill="4F81BD" w:themeFill="accent1"/>
            <w:vAlign w:val="center"/>
          </w:tcPr>
          <w:p w14:paraId="7DD3C95F"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données</w:t>
            </w:r>
          </w:p>
        </w:tc>
        <w:tc>
          <w:tcPr>
            <w:tcW w:w="1086" w:type="dxa"/>
            <w:shd w:val="clear" w:color="auto" w:fill="B6DDE8" w:themeFill="accent5" w:themeFillTint="66"/>
            <w:vAlign w:val="center"/>
          </w:tcPr>
          <w:p w14:paraId="40E1367A" w14:textId="3A622209"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1AF3AEA1" w14:textId="60F9412C"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Nombre faible et stable des données sachant qu’elles ne sont pas gardées suite à purge brutale régulièrement</w:t>
            </w:r>
          </w:p>
        </w:tc>
      </w:tr>
      <w:tr w:rsidR="005008A4" w:rsidRPr="007120E2" w14:paraId="2987CEDB" w14:textId="77777777" w:rsidTr="00D96225">
        <w:tc>
          <w:tcPr>
            <w:tcW w:w="3020" w:type="dxa"/>
            <w:shd w:val="clear" w:color="auto" w:fill="4F81BD" w:themeFill="accent1"/>
            <w:vAlign w:val="center"/>
          </w:tcPr>
          <w:p w14:paraId="534EE7A6"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contraintes et exigences de sécurité</w:t>
            </w:r>
          </w:p>
        </w:tc>
        <w:tc>
          <w:tcPr>
            <w:tcW w:w="1086" w:type="dxa"/>
            <w:shd w:val="clear" w:color="auto" w:fill="FBD4B4" w:themeFill="accent6" w:themeFillTint="66"/>
            <w:vAlign w:val="center"/>
          </w:tcPr>
          <w:p w14:paraId="1519B4F5" w14:textId="33811B5C"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c>
          <w:tcPr>
            <w:tcW w:w="4956" w:type="dxa"/>
            <w:vAlign w:val="center"/>
          </w:tcPr>
          <w:p w14:paraId="163FD2D4" w14:textId="1B635D1B"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Sécurité de niveau C3 exigée (chiffrement nécessaire)</w:t>
            </w:r>
          </w:p>
        </w:tc>
      </w:tr>
      <w:tr w:rsidR="005008A4" w:rsidRPr="007120E2" w14:paraId="4BD59973" w14:textId="77777777" w:rsidTr="00D96225">
        <w:tc>
          <w:tcPr>
            <w:tcW w:w="3020" w:type="dxa"/>
            <w:shd w:val="clear" w:color="auto" w:fill="4F81BD" w:themeFill="accent1"/>
            <w:vAlign w:val="center"/>
          </w:tcPr>
          <w:p w14:paraId="5A17781B"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516787C3" w14:textId="6575749E"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0BD02985" w14:textId="4F17EA42"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Création d’une IHM simple</w:t>
            </w:r>
          </w:p>
        </w:tc>
      </w:tr>
      <w:tr w:rsidR="005008A4" w:rsidRPr="007120E2" w14:paraId="2C34824F" w14:textId="77777777" w:rsidTr="00D96225">
        <w:tc>
          <w:tcPr>
            <w:tcW w:w="3020" w:type="dxa"/>
            <w:shd w:val="clear" w:color="auto" w:fill="4F81BD" w:themeFill="accent1"/>
            <w:vAlign w:val="center"/>
          </w:tcPr>
          <w:p w14:paraId="5C6CAB37"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l’écosystème informatique</w:t>
            </w:r>
          </w:p>
        </w:tc>
        <w:tc>
          <w:tcPr>
            <w:tcW w:w="1086" w:type="dxa"/>
            <w:shd w:val="clear" w:color="auto" w:fill="B6DDE8" w:themeFill="accent5" w:themeFillTint="66"/>
            <w:vAlign w:val="center"/>
          </w:tcPr>
          <w:p w14:paraId="4FF14009" w14:textId="59D0F144"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7532780D" w14:textId="0A64605F"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Alimentation périodique des données sans transformation particulière et en mode chargement batch</w:t>
            </w:r>
          </w:p>
        </w:tc>
      </w:tr>
      <w:tr w:rsidR="005008A4" w:rsidRPr="007120E2" w14:paraId="6D04157E" w14:textId="77777777" w:rsidTr="00D96225">
        <w:tc>
          <w:tcPr>
            <w:tcW w:w="3020" w:type="dxa"/>
            <w:shd w:val="clear" w:color="auto" w:fill="4F81BD" w:themeFill="accent1"/>
            <w:vAlign w:val="center"/>
          </w:tcPr>
          <w:p w14:paraId="7577E6A4"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l’architecture applicative</w:t>
            </w:r>
          </w:p>
        </w:tc>
        <w:tc>
          <w:tcPr>
            <w:tcW w:w="1086" w:type="dxa"/>
            <w:shd w:val="clear" w:color="auto" w:fill="B6DDE8" w:themeFill="accent5" w:themeFillTint="66"/>
            <w:vAlign w:val="center"/>
          </w:tcPr>
          <w:p w14:paraId="13D80888" w14:textId="4E88550A"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61CC130F" w14:textId="19A85B0E"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Création d’un monolithe simple sans besoin d’évolutivité</w:t>
            </w:r>
          </w:p>
        </w:tc>
      </w:tr>
    </w:tbl>
    <w:p w14:paraId="0E7408E2" w14:textId="53168CB0" w:rsidR="00C624D9" w:rsidRPr="007120E2" w:rsidRDefault="00C624D9" w:rsidP="00C624D9">
      <w:r w:rsidRPr="007120E2">
        <w:t>Au regard de ces niveaux de compléxité le score obtenu est donc de 2*10</w:t>
      </w:r>
      <w:r w:rsidR="00D96225" w:rsidRPr="007120E2">
        <w:t xml:space="preserve"> </w:t>
      </w:r>
      <w:r w:rsidRPr="007120E2">
        <w:t>+</w:t>
      </w:r>
      <w:r w:rsidR="00D96225" w:rsidRPr="007120E2">
        <w:t xml:space="preserve"> </w:t>
      </w:r>
      <w:r w:rsidRPr="007120E2">
        <w:t>3*6</w:t>
      </w:r>
      <w:r w:rsidR="00CF454B" w:rsidRPr="007120E2">
        <w:t xml:space="preserve"> </w:t>
      </w:r>
      <w:r w:rsidRPr="007120E2">
        <w:t>=</w:t>
      </w:r>
      <w:r w:rsidR="00CF454B" w:rsidRPr="007120E2">
        <w:t xml:space="preserve"> </w:t>
      </w:r>
      <w:r w:rsidRPr="007120E2">
        <w:t xml:space="preserve">38. </w:t>
      </w:r>
    </w:p>
    <w:p w14:paraId="335EB21B" w14:textId="77777777" w:rsidR="00933831" w:rsidRPr="007120E2" w:rsidRDefault="00933831" w:rsidP="00933831">
      <w:r>
        <w:t xml:space="preserve">Ce score est dans la fourchette 35-40. </w:t>
      </w:r>
      <w:r w:rsidRPr="007120E2">
        <w:t xml:space="preserve">Ceci correspond à </w:t>
      </w:r>
      <w:r>
        <w:t xml:space="preserve">la plage de jours-homme Partie DTU </w:t>
      </w:r>
      <w:r w:rsidRPr="007120E2">
        <w:t xml:space="preserve">entre 200 et 250 PT_DTU. </w:t>
      </w:r>
    </w:p>
    <w:p w14:paraId="5DB02A4B" w14:textId="3DCEF35D" w:rsidR="00C624D9" w:rsidRPr="007120E2" w:rsidRDefault="00C624D9" w:rsidP="00C624D9">
      <w:r w:rsidRPr="007120E2">
        <w:lastRenderedPageBreak/>
        <w:t xml:space="preserve">Plus précisément Taille = </w:t>
      </w:r>
      <w:r w:rsidR="006770E9" w:rsidRPr="007120E2">
        <w:t>200+(38-35)/(40-35)*(250-200) = 230 PT_DTU</w:t>
      </w:r>
    </w:p>
    <w:p w14:paraId="10CD2B7B" w14:textId="77777777" w:rsidR="006770E9" w:rsidRPr="007120E2" w:rsidRDefault="006770E9" w:rsidP="006770E9">
      <w:pPr>
        <w:widowControl w:val="0"/>
        <w:pBdr>
          <w:top w:val="nil"/>
          <w:left w:val="nil"/>
          <w:bottom w:val="nil"/>
          <w:right w:val="nil"/>
          <w:between w:val="nil"/>
        </w:pBdr>
        <w:spacing w:before="0" w:after="0"/>
        <w:jc w:val="left"/>
        <w:rPr>
          <w:u w:val="single"/>
          <w:lang w:eastAsia="fr-FR"/>
        </w:rPr>
      </w:pPr>
      <w:r w:rsidRPr="007120E2">
        <w:rPr>
          <w:u w:val="single"/>
          <w:lang w:eastAsia="fr-FR"/>
        </w:rPr>
        <w:t>Estimation du nombre de points des activités complémentaires :</w:t>
      </w:r>
    </w:p>
    <w:p w14:paraId="4C3F0305" w14:textId="77777777" w:rsidR="006770E9" w:rsidRPr="007120E2" w:rsidRDefault="006770E9" w:rsidP="006770E9">
      <w:pPr>
        <w:pStyle w:val="NormalsoulTMADEV"/>
        <w:rPr>
          <w:u w:val="none"/>
          <w:lang w:eastAsia="fr-FR"/>
        </w:rPr>
      </w:pPr>
      <w:r w:rsidRPr="007120E2">
        <w:rPr>
          <w:u w:val="none"/>
          <w:lang w:eastAsia="fr-FR"/>
        </w:rPr>
        <w:t>La Cnam confie au Titulaire la conception détaillée, la RFAB et l’assistance à la MEP, soit :</w:t>
      </w:r>
    </w:p>
    <w:p w14:paraId="2863B381" w14:textId="3D4F237F" w:rsidR="006770E9" w:rsidRPr="007120E2" w:rsidRDefault="006770E9" w:rsidP="00F403B5">
      <w:pPr>
        <w:pStyle w:val="Puce1TMADEV"/>
      </w:pPr>
      <w:r w:rsidRPr="007120E2">
        <w:t>Conception détaillée</w:t>
      </w:r>
      <w:r w:rsidR="009248AC" w:rsidRPr="007120E2">
        <w:t xml:space="preserve"> fonct</w:t>
      </w:r>
      <w:r w:rsidR="00F35573" w:rsidRPr="007120E2">
        <w:t>ionnelle</w:t>
      </w:r>
      <w:r w:rsidRPr="007120E2">
        <w:t> :</w:t>
      </w:r>
      <w:r w:rsidR="00D40687" w:rsidRPr="007120E2">
        <w:t xml:space="preserve"> </w:t>
      </w:r>
      <w:r w:rsidR="009248AC" w:rsidRPr="007120E2">
        <w:t>2</w:t>
      </w:r>
      <w:r w:rsidRPr="007120E2">
        <w:t>5% * 230 PT_DTU =</w:t>
      </w:r>
      <w:r w:rsidR="00F35573" w:rsidRPr="007120E2">
        <w:t xml:space="preserve"> 57,50 PT_CDF</w:t>
      </w:r>
    </w:p>
    <w:p w14:paraId="2464C257" w14:textId="04C38DA5" w:rsidR="00F35573" w:rsidRPr="007120E2" w:rsidRDefault="00F35573">
      <w:pPr>
        <w:pStyle w:val="Puce1TMADEV"/>
      </w:pPr>
      <w:r w:rsidRPr="007120E2">
        <w:t>Conception détaillée technique : 10% * 230 PT_DTU = 23 PT_CDT</w:t>
      </w:r>
    </w:p>
    <w:p w14:paraId="13EA29CB" w14:textId="77777777" w:rsidR="006770E9" w:rsidRPr="007120E2" w:rsidRDefault="006770E9">
      <w:pPr>
        <w:pStyle w:val="Puce1TMADEV"/>
      </w:pPr>
      <w:r w:rsidRPr="007120E2">
        <w:t>RFAB : 20% * 230 PT_DTU = 46 PT_RFA</w:t>
      </w:r>
    </w:p>
    <w:p w14:paraId="195200A1" w14:textId="77777777" w:rsidR="006770E9" w:rsidRPr="007120E2" w:rsidRDefault="006770E9">
      <w:pPr>
        <w:pStyle w:val="Puce1TMADEV"/>
      </w:pPr>
      <w:r w:rsidRPr="007120E2">
        <w:t>Assistance à la MEP : 5% * 230 PT_DTU = 11,5 PT_MEP</w:t>
      </w:r>
    </w:p>
    <w:p w14:paraId="79EED695" w14:textId="77777777" w:rsidR="006770E9" w:rsidRPr="007120E2" w:rsidRDefault="006770E9" w:rsidP="006770E9">
      <w:r w:rsidRPr="007120E2">
        <w:t xml:space="preserve">Le nombre global de points à ce stade est : </w:t>
      </w:r>
    </w:p>
    <w:p w14:paraId="5AAB17E0" w14:textId="5CC54A66" w:rsidR="006770E9" w:rsidRPr="007120E2" w:rsidRDefault="006770E9" w:rsidP="006770E9">
      <w:r w:rsidRPr="007120E2">
        <w:t>230 PT_DTU+</w:t>
      </w:r>
      <w:r w:rsidR="00F35573" w:rsidRPr="007120E2">
        <w:t>57,50 PT_CDF+23 PT_CDT</w:t>
      </w:r>
      <w:r w:rsidRPr="007120E2">
        <w:t>+46 PT_RFA+11,5 PT_MEP=368 PT</w:t>
      </w:r>
    </w:p>
    <w:p w14:paraId="3EE0BF1A" w14:textId="103F9C1A" w:rsidR="00C624D9" w:rsidRPr="007120E2" w:rsidRDefault="00C624D9" w:rsidP="00C624D9">
      <w:pPr>
        <w:pStyle w:val="NormalsoulTMADEV"/>
      </w:pPr>
      <w:r w:rsidRPr="007120E2">
        <w:t>Influence liée à un sujet fonctionnel nouveau :</w:t>
      </w:r>
    </w:p>
    <w:p w14:paraId="4F102970" w14:textId="6335184F" w:rsidR="00C624D9" w:rsidRPr="007120E2" w:rsidRDefault="00C624D9" w:rsidP="00C624D9">
      <w:r w:rsidRPr="007120E2">
        <w:t>S’agissant d’un sujet fonctionnel nouveau, un coefficient complémentaire de 1,2 (+20%) s’applique</w:t>
      </w:r>
      <w:r w:rsidR="006770E9" w:rsidRPr="007120E2">
        <w:t xml:space="preserve"> à chaque prestation/activité :</w:t>
      </w:r>
    </w:p>
    <w:p w14:paraId="778C4DAE" w14:textId="7993DD8E" w:rsidR="00C624D9" w:rsidRPr="007120E2" w:rsidRDefault="006770E9" w:rsidP="00F403B5">
      <w:pPr>
        <w:pStyle w:val="Puce1TMADEV"/>
      </w:pPr>
      <w:r w:rsidRPr="007120E2">
        <w:t xml:space="preserve">DEV+TU : </w:t>
      </w:r>
      <w:r w:rsidR="00C624D9" w:rsidRPr="007120E2">
        <w:t>230*1,2 = 276,00 PT_DTU</w:t>
      </w:r>
    </w:p>
    <w:p w14:paraId="40ED1A59" w14:textId="48D75B6B" w:rsidR="00F35573" w:rsidRPr="007120E2" w:rsidRDefault="006770E9">
      <w:pPr>
        <w:pStyle w:val="Puce1TMADEV"/>
      </w:pPr>
      <w:r w:rsidRPr="007120E2">
        <w:t>Conception détaillée</w:t>
      </w:r>
      <w:r w:rsidR="009248AC" w:rsidRPr="007120E2">
        <w:t xml:space="preserve"> fonct</w:t>
      </w:r>
      <w:r w:rsidR="00F35573" w:rsidRPr="007120E2">
        <w:t>ionnelle : 57,50*1,2 = 69 PT_CDF</w:t>
      </w:r>
    </w:p>
    <w:p w14:paraId="5C8D0F56" w14:textId="787B8ED4" w:rsidR="00C624D9" w:rsidRPr="007120E2" w:rsidRDefault="00F35573">
      <w:pPr>
        <w:pStyle w:val="Puce1TMADEV"/>
      </w:pPr>
      <w:r w:rsidRPr="007120E2">
        <w:t>Conception détaillée technique</w:t>
      </w:r>
      <w:r w:rsidR="006770E9" w:rsidRPr="007120E2">
        <w:t xml:space="preserve"> : </w:t>
      </w:r>
      <w:r w:rsidRPr="007120E2">
        <w:t>23</w:t>
      </w:r>
      <w:r w:rsidR="00C624D9" w:rsidRPr="007120E2">
        <w:t xml:space="preserve">*1,2 = </w:t>
      </w:r>
      <w:r w:rsidRPr="007120E2">
        <w:t>27,60 PT_CDT</w:t>
      </w:r>
    </w:p>
    <w:p w14:paraId="2A922B4A" w14:textId="40F56F99" w:rsidR="00C624D9" w:rsidRPr="007120E2" w:rsidRDefault="006770E9">
      <w:pPr>
        <w:pStyle w:val="Puce1TMADEV"/>
      </w:pPr>
      <w:r w:rsidRPr="007120E2">
        <w:t>RFAB : 46</w:t>
      </w:r>
      <w:r w:rsidR="00C624D9" w:rsidRPr="007120E2">
        <w:t xml:space="preserve">*1,2 = </w:t>
      </w:r>
      <w:r w:rsidRPr="007120E2">
        <w:t>55,20</w:t>
      </w:r>
      <w:r w:rsidR="00C624D9" w:rsidRPr="007120E2">
        <w:t xml:space="preserve"> PT_RFA</w:t>
      </w:r>
    </w:p>
    <w:p w14:paraId="44936F94" w14:textId="76BD3247" w:rsidR="00C624D9" w:rsidRPr="007120E2" w:rsidRDefault="006770E9">
      <w:pPr>
        <w:pStyle w:val="Puce1TMADEV"/>
      </w:pPr>
      <w:r w:rsidRPr="007120E2">
        <w:t xml:space="preserve">Assistance à la MEP : </w:t>
      </w:r>
      <w:r w:rsidR="00C624D9" w:rsidRPr="007120E2">
        <w:t>11,50*1,2 = 13,80 PT_MEP</w:t>
      </w:r>
    </w:p>
    <w:p w14:paraId="268EF971" w14:textId="6783E86E" w:rsidR="006770E9" w:rsidRPr="007120E2" w:rsidRDefault="006770E9" w:rsidP="006770E9">
      <w:r w:rsidRPr="007120E2">
        <w:t>Le nombre global de points à ce stade est :</w:t>
      </w:r>
    </w:p>
    <w:p w14:paraId="4BCED364" w14:textId="3A3A9DB7" w:rsidR="006770E9" w:rsidRPr="007120E2" w:rsidRDefault="006770E9" w:rsidP="006770E9">
      <w:r w:rsidRPr="007120E2">
        <w:t>276 PT_DTU+</w:t>
      </w:r>
      <w:r w:rsidR="00F35573" w:rsidRPr="007120E2">
        <w:t>69 PT_CDF+27,60 PT_CDT+</w:t>
      </w:r>
      <w:r w:rsidRPr="007120E2">
        <w:t>55,20 PT_RFA+13,80 PT_MEP=441,60 PT</w:t>
      </w:r>
    </w:p>
    <w:p w14:paraId="2AD38709" w14:textId="2242CB82" w:rsidR="00C624D9" w:rsidRPr="007120E2" w:rsidRDefault="00C624D9" w:rsidP="00C624D9">
      <w:pPr>
        <w:pStyle w:val="NormalsoulTMADEV"/>
      </w:pPr>
      <w:r w:rsidRPr="007120E2">
        <w:t>Influence liée à l’absence de documentation :</w:t>
      </w:r>
    </w:p>
    <w:p w14:paraId="0FF02B3B" w14:textId="07F2D20D" w:rsidR="00C624D9" w:rsidRPr="007120E2" w:rsidRDefault="00C624D9" w:rsidP="00C624D9">
      <w:r w:rsidRPr="007120E2">
        <w:t xml:space="preserve">S’agissant d’un projet sur un nouveau domaine fonctionnel, il n’y a pas lieu de prendre en compte une absence de documentation. Il n’y a donc pas de variation de la charge en lien avec ce facteur potentiel. Le nombre de points </w:t>
      </w:r>
      <w:r w:rsidR="006770E9" w:rsidRPr="007120E2">
        <w:t>total</w:t>
      </w:r>
      <w:r w:rsidRPr="007120E2">
        <w:t xml:space="preserve"> reste inchangé.</w:t>
      </w:r>
    </w:p>
    <w:p w14:paraId="18595F0D" w14:textId="298DF0AF" w:rsidR="00C624D9" w:rsidRPr="007120E2" w:rsidRDefault="00C624D9" w:rsidP="00C624D9">
      <w:pPr>
        <w:pStyle w:val="NormalsoulTMADEV"/>
      </w:pPr>
      <w:r w:rsidRPr="007120E2">
        <w:t>Influence de la contrainte de délai :</w:t>
      </w:r>
    </w:p>
    <w:p w14:paraId="37A04692" w14:textId="644FA0FF" w:rsidR="00C624D9" w:rsidRPr="007120E2" w:rsidRDefault="00C624D9" w:rsidP="00C624D9">
      <w:r w:rsidRPr="007120E2">
        <w:t>Le délai théorique est donc de sqrt(</w:t>
      </w:r>
      <w:r w:rsidR="006770E9" w:rsidRPr="007120E2">
        <w:t>441,60</w:t>
      </w:r>
      <w:r w:rsidR="00AC08F3" w:rsidRPr="007120E2">
        <w:t>/20) = sqrt(22,08</w:t>
      </w:r>
      <w:r w:rsidRPr="007120E2">
        <w:t>) = 4,</w:t>
      </w:r>
      <w:r w:rsidR="006770E9" w:rsidRPr="007120E2">
        <w:t>70</w:t>
      </w:r>
      <w:r w:rsidRPr="007120E2">
        <w:t xml:space="preserve"> mois</w:t>
      </w:r>
    </w:p>
    <w:p w14:paraId="1AC02882" w14:textId="77777777" w:rsidR="00C624D9" w:rsidRPr="007120E2" w:rsidRDefault="00C624D9" w:rsidP="00C624D9">
      <w:r w:rsidRPr="007120E2">
        <w:t>Le délai demandé est de 2,50 mois.</w:t>
      </w:r>
    </w:p>
    <w:p w14:paraId="58DEB20E" w14:textId="74CC406F" w:rsidR="00C624D9" w:rsidRPr="007120E2" w:rsidRDefault="00C624D9" w:rsidP="00C624D9">
      <w:r w:rsidRPr="007120E2">
        <w:t>Le facteur de compression du dél</w:t>
      </w:r>
      <w:r w:rsidR="006770E9" w:rsidRPr="007120E2">
        <w:t>ai est de 4,70/2,50 = 1,88</w:t>
      </w:r>
      <w:r w:rsidRPr="007120E2">
        <w:t xml:space="preserve"> soit un coefficient majorateur de 1,43 (+43 %)</w:t>
      </w:r>
      <w:r w:rsidR="006770E9" w:rsidRPr="007120E2">
        <w:t xml:space="preserve"> qui s’applique à chaque prestation/activité :</w:t>
      </w:r>
    </w:p>
    <w:p w14:paraId="4B24009E" w14:textId="3969C096" w:rsidR="00C624D9" w:rsidRPr="007120E2" w:rsidRDefault="006770E9" w:rsidP="00F403B5">
      <w:pPr>
        <w:pStyle w:val="Puce1TMADEV"/>
      </w:pPr>
      <w:r w:rsidRPr="007120E2">
        <w:t xml:space="preserve">DEV+TU : </w:t>
      </w:r>
      <w:r w:rsidR="00C624D9" w:rsidRPr="007120E2">
        <w:t>276,00 *1,43 = 394,68 PT_DTU</w:t>
      </w:r>
    </w:p>
    <w:p w14:paraId="3F389AA5" w14:textId="7084DDD6" w:rsidR="00C624D9" w:rsidRPr="007120E2" w:rsidRDefault="006770E9">
      <w:pPr>
        <w:pStyle w:val="Puce1TMADEV"/>
      </w:pPr>
      <w:r w:rsidRPr="007120E2">
        <w:t>Conception détaillée</w:t>
      </w:r>
      <w:r w:rsidR="00F35573" w:rsidRPr="007120E2">
        <w:t xml:space="preserve"> fonctionnelle</w:t>
      </w:r>
      <w:r w:rsidRPr="007120E2">
        <w:t xml:space="preserve"> : </w:t>
      </w:r>
      <w:r w:rsidR="00F35573" w:rsidRPr="007120E2">
        <w:t>69</w:t>
      </w:r>
      <w:r w:rsidR="00C624D9" w:rsidRPr="007120E2">
        <w:t xml:space="preserve"> * 1,43 = </w:t>
      </w:r>
      <w:r w:rsidR="00F35573" w:rsidRPr="007120E2">
        <w:t>98,67 PT_CDF</w:t>
      </w:r>
    </w:p>
    <w:p w14:paraId="47790785" w14:textId="5038EB88" w:rsidR="00F35573" w:rsidRPr="007120E2" w:rsidRDefault="00F35573">
      <w:pPr>
        <w:pStyle w:val="Puce1TMADEV"/>
      </w:pPr>
      <w:r w:rsidRPr="007120E2">
        <w:t>Conception détaillée technique : 27,60 * 1,43 = 39,47 PT_CDT</w:t>
      </w:r>
    </w:p>
    <w:p w14:paraId="79917F55" w14:textId="0B897DF1" w:rsidR="00C624D9" w:rsidRPr="007120E2" w:rsidRDefault="006770E9">
      <w:pPr>
        <w:pStyle w:val="Puce1TMADEV"/>
      </w:pPr>
      <w:r w:rsidRPr="007120E2">
        <w:t xml:space="preserve">RFAB : </w:t>
      </w:r>
      <w:r w:rsidR="00892691" w:rsidRPr="007120E2">
        <w:t>55,20</w:t>
      </w:r>
      <w:r w:rsidR="00C624D9" w:rsidRPr="007120E2">
        <w:t xml:space="preserve"> * 1,43 = </w:t>
      </w:r>
      <w:r w:rsidR="00892691" w:rsidRPr="007120E2">
        <w:t>78,93</w:t>
      </w:r>
      <w:r w:rsidR="00C624D9" w:rsidRPr="007120E2">
        <w:t xml:space="preserve"> PT_RFA</w:t>
      </w:r>
    </w:p>
    <w:p w14:paraId="5DCEE673" w14:textId="74B2699A" w:rsidR="00C624D9" w:rsidRPr="007120E2" w:rsidRDefault="006770E9">
      <w:pPr>
        <w:pStyle w:val="Puce1TMADEV"/>
      </w:pPr>
      <w:r w:rsidRPr="007120E2">
        <w:t xml:space="preserve">Assistance à la MEP : </w:t>
      </w:r>
      <w:r w:rsidR="00C624D9" w:rsidRPr="007120E2">
        <w:t>13,80 * 1,43 = 19,73 PT_MEP</w:t>
      </w:r>
    </w:p>
    <w:p w14:paraId="7E897F13" w14:textId="77777777" w:rsidR="00892691" w:rsidRPr="007120E2" w:rsidRDefault="00892691" w:rsidP="00892691">
      <w:pPr>
        <w:pStyle w:val="NormalsoulTMADEV"/>
        <w:rPr>
          <w:rFonts w:cstheme="minorHAnsi"/>
        </w:rPr>
      </w:pPr>
      <w:r w:rsidRPr="007120E2">
        <w:rPr>
          <w:rFonts w:cstheme="minorHAnsi"/>
        </w:rPr>
        <w:t>Nombre de points total :</w:t>
      </w:r>
    </w:p>
    <w:p w14:paraId="7BDCF68E" w14:textId="77777777" w:rsidR="00892691" w:rsidRPr="007120E2" w:rsidRDefault="00892691" w:rsidP="00892691">
      <w:pPr>
        <w:rPr>
          <w:rFonts w:cstheme="minorHAnsi"/>
        </w:rPr>
      </w:pPr>
      <w:r w:rsidRPr="007120E2">
        <w:rPr>
          <w:rFonts w:cstheme="minorHAnsi"/>
        </w:rPr>
        <w:t>Le nombre de points total par prestation/activité est le suivant :</w:t>
      </w:r>
    </w:p>
    <w:p w14:paraId="07BEAFDB" w14:textId="21A91962" w:rsidR="00892691" w:rsidRPr="007120E2" w:rsidRDefault="00892691" w:rsidP="00F403B5">
      <w:pPr>
        <w:pStyle w:val="Puce1TMADEV"/>
      </w:pPr>
      <w:r w:rsidRPr="007120E2">
        <w:t>DEV+TU : 394,68 PT_DTU</w:t>
      </w:r>
    </w:p>
    <w:p w14:paraId="396D0BD2" w14:textId="54E7ADAC" w:rsidR="00892691" w:rsidRPr="007120E2" w:rsidRDefault="00892691">
      <w:pPr>
        <w:pStyle w:val="Puce1TMADEV"/>
      </w:pPr>
      <w:r w:rsidRPr="007120E2">
        <w:t>Conception détaillée</w:t>
      </w:r>
      <w:r w:rsidR="00F35573" w:rsidRPr="007120E2">
        <w:t xml:space="preserve"> fonctionnelle</w:t>
      </w:r>
      <w:r w:rsidRPr="007120E2">
        <w:t xml:space="preserve"> : </w:t>
      </w:r>
      <w:r w:rsidR="00F35573" w:rsidRPr="007120E2">
        <w:t>98,67 PT_CDF</w:t>
      </w:r>
    </w:p>
    <w:p w14:paraId="6838957B" w14:textId="56056C0F" w:rsidR="00F35573" w:rsidRPr="007120E2" w:rsidRDefault="00F35573">
      <w:pPr>
        <w:pStyle w:val="Puce1TMADEV"/>
      </w:pPr>
      <w:r w:rsidRPr="007120E2">
        <w:t>Conception détaillée technique : 39,47 PT_CDT</w:t>
      </w:r>
    </w:p>
    <w:p w14:paraId="276B5806" w14:textId="01814648" w:rsidR="00892691" w:rsidRPr="007120E2" w:rsidRDefault="00892691">
      <w:pPr>
        <w:pStyle w:val="Puce1TMADEV"/>
      </w:pPr>
      <w:r w:rsidRPr="007120E2">
        <w:lastRenderedPageBreak/>
        <w:t>RFAB : 78,93 PT_RFA</w:t>
      </w:r>
    </w:p>
    <w:p w14:paraId="5C1CA4C3" w14:textId="2C96061D" w:rsidR="00892691" w:rsidRPr="007120E2" w:rsidRDefault="00892691">
      <w:pPr>
        <w:pStyle w:val="Puce1TMADEV"/>
      </w:pPr>
      <w:r w:rsidRPr="007120E2">
        <w:t>Assistance à la MEP : 19,73 PT_MEP</w:t>
      </w:r>
    </w:p>
    <w:p w14:paraId="12C72900" w14:textId="77777777" w:rsidR="00892691" w:rsidRPr="007120E2" w:rsidRDefault="00892691" w:rsidP="00892691">
      <w:pPr>
        <w:pStyle w:val="NormalsoulTMADEV"/>
        <w:rPr>
          <w:rFonts w:cstheme="minorHAnsi"/>
        </w:rPr>
      </w:pPr>
      <w:r w:rsidRPr="007120E2">
        <w:rPr>
          <w:rFonts w:cstheme="minorHAnsi"/>
        </w:rPr>
        <w:t>Valorisation de la prestation :</w:t>
      </w:r>
    </w:p>
    <w:p w14:paraId="7D7CA68F" w14:textId="4F4909C9" w:rsidR="00892691" w:rsidRPr="007120E2" w:rsidRDefault="00892691" w:rsidP="00892691">
      <w:pPr>
        <w:rPr>
          <w:rFonts w:cstheme="minorHAnsi"/>
        </w:rPr>
      </w:pPr>
      <w:r w:rsidRPr="007120E2">
        <w:rPr>
          <w:rFonts w:cstheme="minorHAnsi"/>
        </w:rPr>
        <w:t xml:space="preserve">Le </w:t>
      </w:r>
      <w:r w:rsidR="00885959" w:rsidRPr="007120E2">
        <w:rPr>
          <w:rFonts w:cstheme="minorHAnsi"/>
        </w:rPr>
        <w:t>montant</w:t>
      </w:r>
      <w:r w:rsidRPr="007120E2">
        <w:rPr>
          <w:rFonts w:cstheme="minorHAnsi"/>
        </w:rPr>
        <w:t xml:space="preserve"> de chaque prestation/activité est déterminé tel que :</w:t>
      </w:r>
    </w:p>
    <w:p w14:paraId="320EB9AE" w14:textId="3E90AABC" w:rsidR="00892691" w:rsidRPr="007120E2" w:rsidRDefault="00892691" w:rsidP="00F403B5">
      <w:pPr>
        <w:pStyle w:val="Puce1TMADEV"/>
      </w:pPr>
      <w:r w:rsidRPr="007120E2">
        <w:t xml:space="preserve">DEV+TU : </w:t>
      </w:r>
      <w:r w:rsidR="00744B36" w:rsidRPr="007120E2">
        <w:t>394,68</w:t>
      </w:r>
      <w:r w:rsidRPr="007120E2">
        <w:t xml:space="preserve">* </w:t>
      </w:r>
      <w:r w:rsidR="00AF47C8">
        <w:t>PJM</w:t>
      </w:r>
      <w:r w:rsidRPr="007120E2">
        <w:t>_DTU</w:t>
      </w:r>
    </w:p>
    <w:p w14:paraId="79F61A41" w14:textId="52597F5F" w:rsidR="00892691" w:rsidRPr="007120E2" w:rsidRDefault="00892691">
      <w:pPr>
        <w:pStyle w:val="Puce1TMADEV"/>
      </w:pPr>
      <w:r w:rsidRPr="007120E2">
        <w:t>Conception détaillée</w:t>
      </w:r>
      <w:r w:rsidR="00744B36" w:rsidRPr="007120E2">
        <w:t xml:space="preserve"> fonctionnelle</w:t>
      </w:r>
      <w:r w:rsidRPr="007120E2">
        <w:t xml:space="preserve"> : </w:t>
      </w:r>
      <w:r w:rsidR="00744B36" w:rsidRPr="007120E2">
        <w:t xml:space="preserve">98,67 * </w:t>
      </w:r>
      <w:r w:rsidR="00AF47C8">
        <w:t>PJM</w:t>
      </w:r>
      <w:r w:rsidR="00744B36" w:rsidRPr="007120E2">
        <w:t>_CDF</w:t>
      </w:r>
    </w:p>
    <w:p w14:paraId="29B7E8CA" w14:textId="74069155" w:rsidR="00744B36" w:rsidRPr="007120E2" w:rsidRDefault="00744B36">
      <w:pPr>
        <w:pStyle w:val="Puce1TMADEV"/>
      </w:pPr>
      <w:r w:rsidRPr="007120E2">
        <w:t xml:space="preserve">Conception détaillée technique : 39,47* </w:t>
      </w:r>
      <w:r w:rsidR="00AF47C8">
        <w:t>PJM</w:t>
      </w:r>
      <w:r w:rsidRPr="007120E2">
        <w:t>_CDT</w:t>
      </w:r>
    </w:p>
    <w:p w14:paraId="715A2BD7" w14:textId="6450D488" w:rsidR="00892691" w:rsidRPr="007120E2" w:rsidRDefault="00892691">
      <w:pPr>
        <w:pStyle w:val="Puce1TMADEV"/>
      </w:pPr>
      <w:r w:rsidRPr="007120E2">
        <w:t xml:space="preserve">RFAB = </w:t>
      </w:r>
      <w:r w:rsidR="00744B36" w:rsidRPr="007120E2">
        <w:t xml:space="preserve">78,93 </w:t>
      </w:r>
      <w:r w:rsidRPr="007120E2">
        <w:t xml:space="preserve">* </w:t>
      </w:r>
      <w:r w:rsidR="00AF47C8">
        <w:t>PJM</w:t>
      </w:r>
      <w:r w:rsidRPr="007120E2">
        <w:t>_RFA</w:t>
      </w:r>
    </w:p>
    <w:p w14:paraId="2B50DD9A" w14:textId="05155553" w:rsidR="00892691" w:rsidRPr="007120E2" w:rsidRDefault="00892691">
      <w:pPr>
        <w:pStyle w:val="Puce1TMADEV"/>
      </w:pPr>
      <w:r w:rsidRPr="007120E2">
        <w:t xml:space="preserve">Assistance à la MEP = </w:t>
      </w:r>
      <w:r w:rsidR="00744B36" w:rsidRPr="007120E2">
        <w:t xml:space="preserve">19,73 </w:t>
      </w:r>
      <w:r w:rsidRPr="007120E2">
        <w:t xml:space="preserve">* </w:t>
      </w:r>
      <w:r w:rsidR="00AF47C8">
        <w:t>PJM</w:t>
      </w:r>
      <w:r w:rsidRPr="007120E2">
        <w:t>_MEP</w:t>
      </w:r>
    </w:p>
    <w:p w14:paraId="34811113" w14:textId="77777777" w:rsidR="00C925AF" w:rsidRPr="007120E2" w:rsidRDefault="00C925AF" w:rsidP="00C624D9">
      <w:pPr>
        <w:pStyle w:val="Titre6"/>
      </w:pPr>
      <w:r w:rsidRPr="007120E2">
        <w:t>Cas d’un projet Y3</w:t>
      </w:r>
    </w:p>
    <w:p w14:paraId="1F429F6C" w14:textId="77777777" w:rsidR="00C624D9" w:rsidRPr="007120E2" w:rsidRDefault="00C624D9" w:rsidP="00C624D9">
      <w:r w:rsidRPr="007120E2">
        <w:t>Il s’agit de reprendre ce qui a été fait sur le projet Y2 et d’ajouter des fonctionnalités.</w:t>
      </w:r>
    </w:p>
    <w:p w14:paraId="59EAAF13" w14:textId="77777777" w:rsidR="00C624D9" w:rsidRPr="007120E2" w:rsidRDefault="00C624D9" w:rsidP="00C624D9">
      <w:r w:rsidRPr="007120E2">
        <w:t>Ce projet, est similaire en terme de complexité fonctionnelle au précédent Y2 mais le contexte fonctionnel est maintenant connu. Il n’y a pas de particularités à considérer.</w:t>
      </w:r>
    </w:p>
    <w:p w14:paraId="5CD620D8" w14:textId="29B18B2F" w:rsidR="00C624D9" w:rsidRPr="007120E2" w:rsidRDefault="00C624D9" w:rsidP="00C624D9">
      <w:r w:rsidRPr="007120E2">
        <w:t>Les différents critères sont évalués à :</w:t>
      </w:r>
    </w:p>
    <w:tbl>
      <w:tblPr>
        <w:tblStyle w:val="Grilledutableau"/>
        <w:tblW w:w="0" w:type="auto"/>
        <w:tblLook w:val="04A0" w:firstRow="1" w:lastRow="0" w:firstColumn="1" w:lastColumn="0" w:noHBand="0" w:noVBand="1"/>
      </w:tblPr>
      <w:tblGrid>
        <w:gridCol w:w="3020"/>
        <w:gridCol w:w="1086"/>
        <w:gridCol w:w="4956"/>
      </w:tblGrid>
      <w:tr w:rsidR="005008A4" w:rsidRPr="007120E2" w14:paraId="15F8A8D0" w14:textId="77777777" w:rsidTr="00353FC9">
        <w:tc>
          <w:tcPr>
            <w:tcW w:w="3020" w:type="dxa"/>
            <w:shd w:val="clear" w:color="auto" w:fill="1F497D" w:themeFill="text2"/>
            <w:vAlign w:val="center"/>
          </w:tcPr>
          <w:p w14:paraId="07B3018F" w14:textId="77777777" w:rsidR="005008A4" w:rsidRPr="007120E2" w:rsidRDefault="005008A4"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794F920E" w14:textId="77777777" w:rsidR="005008A4" w:rsidRPr="007120E2" w:rsidRDefault="005008A4"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7CA30B62" w14:textId="77777777" w:rsidR="005008A4" w:rsidRPr="007120E2" w:rsidRDefault="005008A4"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Commentaire</w:t>
            </w:r>
          </w:p>
        </w:tc>
      </w:tr>
      <w:tr w:rsidR="005008A4" w:rsidRPr="007120E2" w14:paraId="207EA94E" w14:textId="77777777" w:rsidTr="00D96225">
        <w:tc>
          <w:tcPr>
            <w:tcW w:w="3020" w:type="dxa"/>
            <w:shd w:val="clear" w:color="auto" w:fill="4F81BD" w:themeFill="accent1"/>
            <w:vAlign w:val="center"/>
          </w:tcPr>
          <w:p w14:paraId="7F70F0ED"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Fonctionnelle et réglementaire</w:t>
            </w:r>
          </w:p>
        </w:tc>
        <w:tc>
          <w:tcPr>
            <w:tcW w:w="1086" w:type="dxa"/>
            <w:shd w:val="clear" w:color="auto" w:fill="FBD4B4" w:themeFill="accent6" w:themeFillTint="66"/>
            <w:vAlign w:val="center"/>
          </w:tcPr>
          <w:p w14:paraId="2AD7AB3C" w14:textId="77777777"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3</w:t>
            </w:r>
          </w:p>
        </w:tc>
        <w:tc>
          <w:tcPr>
            <w:tcW w:w="4956" w:type="dxa"/>
            <w:vAlign w:val="center"/>
          </w:tcPr>
          <w:p w14:paraId="2ED0EF72" w14:textId="5AA8FFF4"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Nombre significatif de scénarii à savoir 35</w:t>
            </w:r>
          </w:p>
        </w:tc>
      </w:tr>
      <w:tr w:rsidR="005008A4" w:rsidRPr="007120E2" w14:paraId="0960E6E4" w14:textId="77777777" w:rsidTr="00D96225">
        <w:tc>
          <w:tcPr>
            <w:tcW w:w="3020" w:type="dxa"/>
            <w:shd w:val="clear" w:color="auto" w:fill="4F81BD" w:themeFill="accent1"/>
            <w:vAlign w:val="center"/>
          </w:tcPr>
          <w:p w14:paraId="3631D45A"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Algorithmique</w:t>
            </w:r>
          </w:p>
        </w:tc>
        <w:tc>
          <w:tcPr>
            <w:tcW w:w="1086" w:type="dxa"/>
            <w:shd w:val="clear" w:color="auto" w:fill="CCC0D9" w:themeFill="accent4" w:themeFillTint="66"/>
            <w:vAlign w:val="center"/>
          </w:tcPr>
          <w:p w14:paraId="30AC5152" w14:textId="32E58BC5"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5DB87B59" w14:textId="3496BD74"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L’algorithme n’a pas a être modifié, les modifications à apporter ne nécessitent pas de la modifier</w:t>
            </w:r>
          </w:p>
        </w:tc>
      </w:tr>
      <w:tr w:rsidR="005008A4" w:rsidRPr="007120E2" w14:paraId="086BDCB4" w14:textId="77777777" w:rsidTr="00D96225">
        <w:tc>
          <w:tcPr>
            <w:tcW w:w="3020" w:type="dxa"/>
            <w:shd w:val="clear" w:color="auto" w:fill="4F81BD" w:themeFill="accent1"/>
            <w:vAlign w:val="center"/>
          </w:tcPr>
          <w:p w14:paraId="65867F55"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Technologique</w:t>
            </w:r>
          </w:p>
        </w:tc>
        <w:tc>
          <w:tcPr>
            <w:tcW w:w="1086" w:type="dxa"/>
            <w:shd w:val="clear" w:color="auto" w:fill="CCC0D9" w:themeFill="accent4" w:themeFillTint="66"/>
            <w:vAlign w:val="center"/>
          </w:tcPr>
          <w:p w14:paraId="73CFDD28" w14:textId="075AA20E"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08643C59" w14:textId="742EAC63"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Création sur des technologies épouvées, stables et connues</w:t>
            </w:r>
          </w:p>
        </w:tc>
      </w:tr>
      <w:tr w:rsidR="005008A4" w:rsidRPr="007120E2" w14:paraId="4E918BA4" w14:textId="77777777" w:rsidTr="00D96225">
        <w:tc>
          <w:tcPr>
            <w:tcW w:w="3020" w:type="dxa"/>
            <w:shd w:val="clear" w:color="auto" w:fill="4F81BD" w:themeFill="accent1"/>
            <w:vAlign w:val="center"/>
          </w:tcPr>
          <w:p w14:paraId="2CFEABF9"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données</w:t>
            </w:r>
          </w:p>
        </w:tc>
        <w:tc>
          <w:tcPr>
            <w:tcW w:w="1086" w:type="dxa"/>
            <w:shd w:val="clear" w:color="auto" w:fill="CCC0D9" w:themeFill="accent4" w:themeFillTint="66"/>
            <w:vAlign w:val="center"/>
          </w:tcPr>
          <w:p w14:paraId="41184D58" w14:textId="5F0DAC19"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5C5BF34C" w14:textId="1810F70D"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Pas de nouvelles données et il n’est pas nécesaire d’en modifier la gestion</w:t>
            </w:r>
          </w:p>
        </w:tc>
      </w:tr>
      <w:tr w:rsidR="005008A4" w:rsidRPr="007120E2" w14:paraId="5D9C7902" w14:textId="77777777" w:rsidTr="00D96225">
        <w:tc>
          <w:tcPr>
            <w:tcW w:w="3020" w:type="dxa"/>
            <w:shd w:val="clear" w:color="auto" w:fill="4F81BD" w:themeFill="accent1"/>
            <w:vAlign w:val="center"/>
          </w:tcPr>
          <w:p w14:paraId="40A6F509"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contraintes et exigences de sécurité</w:t>
            </w:r>
          </w:p>
        </w:tc>
        <w:tc>
          <w:tcPr>
            <w:tcW w:w="1086" w:type="dxa"/>
            <w:shd w:val="clear" w:color="auto" w:fill="CCC0D9" w:themeFill="accent4" w:themeFillTint="66"/>
            <w:vAlign w:val="center"/>
          </w:tcPr>
          <w:p w14:paraId="601327AB" w14:textId="614CA7AF"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59E5BD50" w14:textId="5C419DED"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Sécurité mise en place n’est pas à modifier</w:t>
            </w:r>
          </w:p>
        </w:tc>
      </w:tr>
      <w:tr w:rsidR="005008A4" w:rsidRPr="007120E2" w14:paraId="3B214557" w14:textId="77777777" w:rsidTr="00D96225">
        <w:tc>
          <w:tcPr>
            <w:tcW w:w="3020" w:type="dxa"/>
            <w:shd w:val="clear" w:color="auto" w:fill="4F81BD" w:themeFill="accent1"/>
            <w:vAlign w:val="center"/>
          </w:tcPr>
          <w:p w14:paraId="56DB1E7D"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2F2D764E" w14:textId="63C8F946"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7E206074" w14:textId="6B82710A"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Modifications simples de l’IHM</w:t>
            </w:r>
          </w:p>
        </w:tc>
      </w:tr>
      <w:tr w:rsidR="005008A4" w:rsidRPr="007120E2" w14:paraId="0B9AD782" w14:textId="77777777" w:rsidTr="00D96225">
        <w:tc>
          <w:tcPr>
            <w:tcW w:w="3020" w:type="dxa"/>
            <w:shd w:val="clear" w:color="auto" w:fill="4F81BD" w:themeFill="accent1"/>
            <w:vAlign w:val="center"/>
          </w:tcPr>
          <w:p w14:paraId="066DF68C"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l’écosystème informatique</w:t>
            </w:r>
          </w:p>
        </w:tc>
        <w:tc>
          <w:tcPr>
            <w:tcW w:w="1086" w:type="dxa"/>
            <w:shd w:val="clear" w:color="auto" w:fill="CCC0D9" w:themeFill="accent4" w:themeFillTint="66"/>
            <w:vAlign w:val="center"/>
          </w:tcPr>
          <w:p w14:paraId="43980777" w14:textId="2999F0CB"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3A633952" w14:textId="7B5B84C9"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L’Eco-système est inchangé</w:t>
            </w:r>
          </w:p>
        </w:tc>
      </w:tr>
      <w:tr w:rsidR="005008A4" w:rsidRPr="007120E2" w14:paraId="001B529C" w14:textId="77777777" w:rsidTr="00D96225">
        <w:tc>
          <w:tcPr>
            <w:tcW w:w="3020" w:type="dxa"/>
            <w:shd w:val="clear" w:color="auto" w:fill="4F81BD" w:themeFill="accent1"/>
            <w:vAlign w:val="center"/>
          </w:tcPr>
          <w:p w14:paraId="4E4A4C19" w14:textId="77777777" w:rsidR="005008A4" w:rsidRPr="007120E2" w:rsidRDefault="005008A4"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l’architecture applicative</w:t>
            </w:r>
          </w:p>
        </w:tc>
        <w:tc>
          <w:tcPr>
            <w:tcW w:w="1086" w:type="dxa"/>
            <w:shd w:val="clear" w:color="auto" w:fill="CCC0D9" w:themeFill="accent4" w:themeFillTint="66"/>
            <w:vAlign w:val="center"/>
          </w:tcPr>
          <w:p w14:paraId="13564BED" w14:textId="398F385B" w:rsidR="005008A4" w:rsidRPr="007120E2" w:rsidRDefault="005008A4"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70AB8BB3" w14:textId="3104A956" w:rsidR="005008A4" w:rsidRPr="007120E2" w:rsidRDefault="005008A4" w:rsidP="00353FC9">
            <w:pPr>
              <w:spacing w:before="0" w:after="0"/>
              <w:rPr>
                <w:rFonts w:asciiTheme="minorHAnsi" w:hAnsiTheme="minorHAnsi" w:cstheme="minorHAnsi"/>
                <w:sz w:val="20"/>
              </w:rPr>
            </w:pPr>
            <w:r w:rsidRPr="007120E2">
              <w:rPr>
                <w:rFonts w:asciiTheme="minorHAnsi" w:hAnsiTheme="minorHAnsi" w:cstheme="minorHAnsi"/>
                <w:sz w:val="20"/>
              </w:rPr>
              <w:t>L’architecture est inchangée</w:t>
            </w:r>
          </w:p>
        </w:tc>
      </w:tr>
    </w:tbl>
    <w:p w14:paraId="73FE3D90" w14:textId="531B177E" w:rsidR="00C624D9" w:rsidRPr="007120E2" w:rsidRDefault="00C624D9" w:rsidP="00C624D9">
      <w:r w:rsidRPr="007120E2">
        <w:t>Au regard de ces niveaux de compléxité le score obtenu est de 10*1</w:t>
      </w:r>
      <w:r w:rsidR="00CF454B" w:rsidRPr="007120E2">
        <w:t xml:space="preserve"> </w:t>
      </w:r>
      <w:r w:rsidRPr="007120E2">
        <w:t xml:space="preserve">+ 3*1 </w:t>
      </w:r>
      <w:r w:rsidR="00CF454B" w:rsidRPr="007120E2">
        <w:t xml:space="preserve">+ 0*6 </w:t>
      </w:r>
      <w:r w:rsidRPr="007120E2">
        <w:t xml:space="preserve">= 13. </w:t>
      </w:r>
    </w:p>
    <w:p w14:paraId="566BDC05" w14:textId="0AAF2212" w:rsidR="00933831" w:rsidRPr="007120E2" w:rsidRDefault="00933831" w:rsidP="00933831">
      <w:r>
        <w:t xml:space="preserve">Ce score est dans la fourchette 10-15. </w:t>
      </w:r>
      <w:r w:rsidRPr="007120E2">
        <w:t xml:space="preserve">Ceci correspond à </w:t>
      </w:r>
      <w:r>
        <w:t xml:space="preserve">la plage de jours-homme Partie DTU </w:t>
      </w:r>
      <w:r w:rsidRPr="007120E2">
        <w:t xml:space="preserve">entre </w:t>
      </w:r>
      <w:r>
        <w:t>15</w:t>
      </w:r>
      <w:r w:rsidRPr="007120E2">
        <w:t xml:space="preserve"> et 25 PT_DTU. </w:t>
      </w:r>
    </w:p>
    <w:p w14:paraId="5F49D9FA" w14:textId="06238684" w:rsidR="00C624D9" w:rsidRPr="007120E2" w:rsidRDefault="00C624D9" w:rsidP="00C624D9">
      <w:r w:rsidRPr="007120E2">
        <w:t>Plus précisément Taille = 1</w:t>
      </w:r>
      <w:r w:rsidR="00892691" w:rsidRPr="007120E2">
        <w:t>5</w:t>
      </w:r>
      <w:r w:rsidRPr="007120E2">
        <w:t>+(13-10)</w:t>
      </w:r>
      <w:r w:rsidR="00892691" w:rsidRPr="007120E2">
        <w:t xml:space="preserve"> /(15-10)</w:t>
      </w:r>
      <w:r w:rsidRPr="007120E2">
        <w:t xml:space="preserve">*(25-15) = </w:t>
      </w:r>
      <w:r w:rsidR="00892691" w:rsidRPr="007120E2">
        <w:t xml:space="preserve">21 </w:t>
      </w:r>
      <w:r w:rsidRPr="007120E2">
        <w:t>PT_DTU.</w:t>
      </w:r>
    </w:p>
    <w:p w14:paraId="6B86848A" w14:textId="77777777" w:rsidR="00892691" w:rsidRPr="007120E2" w:rsidRDefault="00892691" w:rsidP="00892691">
      <w:pPr>
        <w:widowControl w:val="0"/>
        <w:pBdr>
          <w:top w:val="nil"/>
          <w:left w:val="nil"/>
          <w:bottom w:val="nil"/>
          <w:right w:val="nil"/>
          <w:between w:val="nil"/>
        </w:pBdr>
        <w:spacing w:before="0" w:after="0"/>
        <w:jc w:val="left"/>
        <w:rPr>
          <w:u w:val="single"/>
          <w:lang w:eastAsia="fr-FR"/>
        </w:rPr>
      </w:pPr>
      <w:r w:rsidRPr="007120E2">
        <w:rPr>
          <w:u w:val="single"/>
          <w:lang w:eastAsia="fr-FR"/>
        </w:rPr>
        <w:t>Estimation du nombre de points des activités complémentaires :</w:t>
      </w:r>
    </w:p>
    <w:p w14:paraId="22979620" w14:textId="65FA13DA" w:rsidR="00892691" w:rsidRPr="007120E2" w:rsidRDefault="00892691" w:rsidP="00892691">
      <w:pPr>
        <w:pStyle w:val="NormalsoulTMADEV"/>
        <w:rPr>
          <w:u w:val="none"/>
          <w:lang w:eastAsia="fr-FR"/>
        </w:rPr>
      </w:pPr>
      <w:r w:rsidRPr="007120E2">
        <w:rPr>
          <w:u w:val="none"/>
          <w:lang w:eastAsia="fr-FR"/>
        </w:rPr>
        <w:t>La Cnam confie au Titulaire la conception détaillée et l’assistance à la MEP, soit :</w:t>
      </w:r>
    </w:p>
    <w:p w14:paraId="02F6CCBA" w14:textId="2DFF2863" w:rsidR="00D40687" w:rsidRPr="007120E2" w:rsidRDefault="00D40687" w:rsidP="00F403B5">
      <w:pPr>
        <w:pStyle w:val="Puce1TMADEV"/>
      </w:pPr>
      <w:r w:rsidRPr="007120E2">
        <w:t>Conception détaillée</w:t>
      </w:r>
      <w:r w:rsidR="00744B36" w:rsidRPr="007120E2">
        <w:t xml:space="preserve"> fonctionnelle</w:t>
      </w:r>
      <w:r w:rsidRPr="007120E2">
        <w:t xml:space="preserve"> : </w:t>
      </w:r>
      <w:r w:rsidR="00744B36" w:rsidRPr="007120E2">
        <w:t>2</w:t>
      </w:r>
      <w:r w:rsidRPr="007120E2">
        <w:t xml:space="preserve">5% * 21 PT_DTU = </w:t>
      </w:r>
      <w:r w:rsidR="00744B36" w:rsidRPr="007120E2">
        <w:t>5,25 PT_CDF</w:t>
      </w:r>
    </w:p>
    <w:p w14:paraId="74D015EC" w14:textId="0CE42FF0" w:rsidR="00744B36" w:rsidRPr="007120E2" w:rsidRDefault="00744B36" w:rsidP="00F403B5">
      <w:pPr>
        <w:pStyle w:val="Puce1TMADEV"/>
      </w:pPr>
      <w:r w:rsidRPr="007120E2">
        <w:t>Conception détaillée techique : 10% * 21 PT_DTU = 2,1 PT_CDT</w:t>
      </w:r>
    </w:p>
    <w:p w14:paraId="3D86F3F0" w14:textId="121B2008" w:rsidR="00D40687" w:rsidRPr="007120E2" w:rsidRDefault="00D40687">
      <w:pPr>
        <w:pStyle w:val="Puce1TMADEV"/>
      </w:pPr>
      <w:r w:rsidRPr="007120E2">
        <w:t>Assistance à la MEP : 5% * 21 PT_DTU = 1,05 PT_MEP</w:t>
      </w:r>
    </w:p>
    <w:p w14:paraId="7D4901B2" w14:textId="77777777" w:rsidR="00D40687" w:rsidRPr="007120E2" w:rsidRDefault="00D40687" w:rsidP="00D40687">
      <w:r w:rsidRPr="007120E2">
        <w:t xml:space="preserve">Le nombre global de points à ce stade est : </w:t>
      </w:r>
    </w:p>
    <w:p w14:paraId="74D2FCC0" w14:textId="35DBA4D9" w:rsidR="00D40687" w:rsidRPr="007120E2" w:rsidRDefault="00D40687" w:rsidP="00D40687">
      <w:r w:rsidRPr="007120E2">
        <w:t>21 PT_DTU+</w:t>
      </w:r>
      <w:r w:rsidR="00744B36" w:rsidRPr="007120E2">
        <w:t>5,25 PT_CDF+2,1 PT_CDT</w:t>
      </w:r>
      <w:r w:rsidRPr="007120E2">
        <w:t>+1,05 PT_MEP=</w:t>
      </w:r>
      <w:r w:rsidR="00AC08F3" w:rsidRPr="007120E2">
        <w:t>29,40</w:t>
      </w:r>
      <w:r w:rsidRPr="007120E2">
        <w:t xml:space="preserve"> PT</w:t>
      </w:r>
    </w:p>
    <w:p w14:paraId="679B259A" w14:textId="42099713" w:rsidR="00C624D9" w:rsidRPr="007120E2" w:rsidRDefault="00C624D9" w:rsidP="00C624D9">
      <w:pPr>
        <w:pStyle w:val="NormalsoulTMADEV"/>
      </w:pPr>
      <w:r w:rsidRPr="007120E2">
        <w:t>Influence liée à un sujet fonctionnel nouveau :</w:t>
      </w:r>
    </w:p>
    <w:p w14:paraId="45FE7770" w14:textId="65FCA905" w:rsidR="00C624D9" w:rsidRPr="007120E2" w:rsidRDefault="00C624D9" w:rsidP="00C624D9">
      <w:r w:rsidRPr="007120E2">
        <w:t>Le sujet fonctionnel est connu. Il n’y a donc pas application d’un quelconque coefficient modificateur en lien avec la nouveauté fonctionnelle. L</w:t>
      </w:r>
      <w:r w:rsidR="00AC08F3" w:rsidRPr="007120E2">
        <w:t xml:space="preserve">e </w:t>
      </w:r>
      <w:r w:rsidRPr="007120E2">
        <w:t>nombre de point total reste inchangé.</w:t>
      </w:r>
    </w:p>
    <w:p w14:paraId="73FC73B7" w14:textId="44C237E9" w:rsidR="00C624D9" w:rsidRPr="007120E2" w:rsidRDefault="00C624D9" w:rsidP="00C624D9">
      <w:pPr>
        <w:pStyle w:val="NormalsoulTMADEV"/>
      </w:pPr>
      <w:r w:rsidRPr="007120E2">
        <w:lastRenderedPageBreak/>
        <w:t>Influence liée à l’absence de documentation :</w:t>
      </w:r>
    </w:p>
    <w:p w14:paraId="36F0303D" w14:textId="42E06C12" w:rsidR="00C624D9" w:rsidRPr="007120E2" w:rsidRDefault="00C624D9" w:rsidP="00C624D9">
      <w:r w:rsidRPr="007120E2">
        <w:t>S’agissant d’une modification sur des développements précédemment réalisés, la documentation existe. Il n’y a donc pas application d’un quelconque coefficient modificateur en lien avec ce facteur d’influence. Le nombre de points total reste inchangé.</w:t>
      </w:r>
    </w:p>
    <w:p w14:paraId="78822D2C" w14:textId="18C578AD" w:rsidR="00C624D9" w:rsidRPr="007120E2" w:rsidRDefault="00C624D9" w:rsidP="00C624D9">
      <w:pPr>
        <w:pStyle w:val="NormalsoulTMADEV"/>
      </w:pPr>
      <w:r w:rsidRPr="007120E2">
        <w:t>Influence de la contrainte de délai :</w:t>
      </w:r>
    </w:p>
    <w:p w14:paraId="350BF695" w14:textId="1CDE72AD" w:rsidR="00C624D9" w:rsidRPr="007120E2" w:rsidRDefault="00C624D9" w:rsidP="00C624D9">
      <w:r w:rsidRPr="007120E2">
        <w:t>Le délai théorique est donc de sqrt(</w:t>
      </w:r>
      <w:r w:rsidR="00AC08F3" w:rsidRPr="007120E2">
        <w:t>29,40</w:t>
      </w:r>
      <w:r w:rsidRPr="007120E2">
        <w:t>/20) = sqr</w:t>
      </w:r>
      <w:r w:rsidR="00AC08F3" w:rsidRPr="007120E2">
        <w:t>t(1,47) = 1,21</w:t>
      </w:r>
      <w:r w:rsidRPr="007120E2">
        <w:t xml:space="preserve"> mois</w:t>
      </w:r>
    </w:p>
    <w:p w14:paraId="26FF86E0" w14:textId="77777777" w:rsidR="00C624D9" w:rsidRPr="007120E2" w:rsidRDefault="00C624D9" w:rsidP="00C624D9">
      <w:r w:rsidRPr="007120E2">
        <w:t>Le délai demandé est de 1,20 mois.</w:t>
      </w:r>
    </w:p>
    <w:p w14:paraId="33E60390" w14:textId="3EB751ED" w:rsidR="00C624D9" w:rsidRPr="007120E2" w:rsidRDefault="00C624D9" w:rsidP="00C624D9">
      <w:r w:rsidRPr="007120E2">
        <w:t>Le facteur de compr</w:t>
      </w:r>
      <w:r w:rsidR="00AC08F3" w:rsidRPr="007120E2">
        <w:t>ession du délai est donc de 1,21</w:t>
      </w:r>
      <w:r w:rsidRPr="007120E2">
        <w:t>/1,20 = 1,0</w:t>
      </w:r>
      <w:r w:rsidR="00AC08F3" w:rsidRPr="007120E2">
        <w:t>1</w:t>
      </w:r>
    </w:p>
    <w:p w14:paraId="5BA769A8" w14:textId="7E118526" w:rsidR="00C624D9" w:rsidRPr="007120E2" w:rsidRDefault="00C624D9" w:rsidP="00C624D9">
      <w:r w:rsidRPr="007120E2">
        <w:t>Il n’y a pas donc de facteur d’influence de délai à prendre en compte.</w:t>
      </w:r>
      <w:r w:rsidR="00AC08F3" w:rsidRPr="007120E2">
        <w:t xml:space="preserve"> </w:t>
      </w:r>
      <w:r w:rsidRPr="007120E2">
        <w:t xml:space="preserve">Le nombre de points total </w:t>
      </w:r>
      <w:r w:rsidR="00AC08F3" w:rsidRPr="007120E2">
        <w:t>reste inchangé.</w:t>
      </w:r>
    </w:p>
    <w:p w14:paraId="534DE41F" w14:textId="77777777" w:rsidR="00AC08F3" w:rsidRPr="007120E2" w:rsidRDefault="00AC08F3" w:rsidP="00AC08F3">
      <w:pPr>
        <w:pStyle w:val="NormalsoulTMADEV"/>
        <w:rPr>
          <w:rFonts w:cstheme="minorHAnsi"/>
        </w:rPr>
      </w:pPr>
      <w:r w:rsidRPr="007120E2">
        <w:rPr>
          <w:rFonts w:cstheme="minorHAnsi"/>
        </w:rPr>
        <w:t>Nombre de points total :</w:t>
      </w:r>
    </w:p>
    <w:p w14:paraId="6E3549BB" w14:textId="77777777" w:rsidR="00AC08F3" w:rsidRPr="007120E2" w:rsidRDefault="00AC08F3" w:rsidP="00AC08F3">
      <w:pPr>
        <w:rPr>
          <w:rFonts w:cstheme="minorHAnsi"/>
        </w:rPr>
      </w:pPr>
      <w:r w:rsidRPr="007120E2">
        <w:rPr>
          <w:rFonts w:cstheme="minorHAnsi"/>
        </w:rPr>
        <w:t>Le nombre de points total par prestation/activité est le suivant :</w:t>
      </w:r>
    </w:p>
    <w:p w14:paraId="0D5A8E49" w14:textId="004E8A8E" w:rsidR="00AC08F3" w:rsidRPr="007120E2" w:rsidRDefault="00AC08F3" w:rsidP="00F403B5">
      <w:pPr>
        <w:pStyle w:val="Puce1TMADEV"/>
      </w:pPr>
      <w:r w:rsidRPr="007120E2">
        <w:t>DEV+TU : 21 PT_DTU</w:t>
      </w:r>
    </w:p>
    <w:p w14:paraId="66114A07" w14:textId="6A5D5EDB" w:rsidR="00AC08F3" w:rsidRPr="007120E2" w:rsidRDefault="00AC08F3">
      <w:pPr>
        <w:pStyle w:val="Puce1TMADEV"/>
      </w:pPr>
      <w:r w:rsidRPr="007120E2">
        <w:t>Co</w:t>
      </w:r>
      <w:r w:rsidR="00744B36" w:rsidRPr="007120E2">
        <w:t>nception détaillée fonctionnelle : 5,25 PT_CDF</w:t>
      </w:r>
    </w:p>
    <w:p w14:paraId="39D3EEA8" w14:textId="4E155A97" w:rsidR="00744B36" w:rsidRPr="007120E2" w:rsidRDefault="00744B36">
      <w:pPr>
        <w:pStyle w:val="Puce1TMADEV"/>
      </w:pPr>
      <w:r w:rsidRPr="007120E2">
        <w:t>Conception détaillée technique : 2,1 PT_CDT</w:t>
      </w:r>
    </w:p>
    <w:p w14:paraId="2049DDB1" w14:textId="3A45A42C" w:rsidR="00AC08F3" w:rsidRPr="007120E2" w:rsidRDefault="00AC08F3">
      <w:pPr>
        <w:pStyle w:val="Puce1TMADEV"/>
      </w:pPr>
      <w:r w:rsidRPr="007120E2">
        <w:t>Assistance à la MEP : 1,05 PT_MEP</w:t>
      </w:r>
    </w:p>
    <w:p w14:paraId="0C0317AC" w14:textId="77777777" w:rsidR="00AC08F3" w:rsidRPr="007120E2" w:rsidRDefault="00AC08F3" w:rsidP="00AC08F3">
      <w:pPr>
        <w:pStyle w:val="NormalsoulTMADEV"/>
        <w:rPr>
          <w:rFonts w:cstheme="minorHAnsi"/>
        </w:rPr>
      </w:pPr>
      <w:r w:rsidRPr="007120E2">
        <w:rPr>
          <w:rFonts w:cstheme="minorHAnsi"/>
        </w:rPr>
        <w:t>Valorisation de la prestation :</w:t>
      </w:r>
    </w:p>
    <w:p w14:paraId="6DAFCC31" w14:textId="250D5F1C" w:rsidR="00AC08F3" w:rsidRPr="007120E2" w:rsidRDefault="00AC08F3" w:rsidP="00AC08F3">
      <w:pPr>
        <w:rPr>
          <w:rFonts w:cstheme="minorHAnsi"/>
        </w:rPr>
      </w:pPr>
      <w:r w:rsidRPr="007120E2">
        <w:rPr>
          <w:rFonts w:cstheme="minorHAnsi"/>
        </w:rPr>
        <w:t xml:space="preserve">Le </w:t>
      </w:r>
      <w:r w:rsidR="00885959" w:rsidRPr="007120E2">
        <w:rPr>
          <w:rFonts w:cstheme="minorHAnsi"/>
        </w:rPr>
        <w:t>montant</w:t>
      </w:r>
      <w:r w:rsidRPr="007120E2">
        <w:rPr>
          <w:rFonts w:cstheme="minorHAnsi"/>
        </w:rPr>
        <w:t xml:space="preserve"> de chaque prestation/activité est déterminé tel que :</w:t>
      </w:r>
    </w:p>
    <w:p w14:paraId="0C39622C" w14:textId="56838B76" w:rsidR="00AC08F3" w:rsidRPr="007120E2" w:rsidRDefault="00AC08F3" w:rsidP="00F403B5">
      <w:pPr>
        <w:pStyle w:val="Puce1TMADEV"/>
      </w:pPr>
      <w:r w:rsidRPr="007120E2">
        <w:t xml:space="preserve">DEV+TU : 21 * </w:t>
      </w:r>
      <w:r w:rsidR="00AF47C8">
        <w:t>PJM</w:t>
      </w:r>
      <w:r w:rsidRPr="007120E2">
        <w:t>_DTU</w:t>
      </w:r>
    </w:p>
    <w:p w14:paraId="1077FAE5" w14:textId="3F98426E" w:rsidR="00AC08F3" w:rsidRPr="007120E2" w:rsidRDefault="00AC08F3">
      <w:pPr>
        <w:pStyle w:val="Puce1TMADEV"/>
      </w:pPr>
      <w:r w:rsidRPr="007120E2">
        <w:t>Conception détaillée</w:t>
      </w:r>
      <w:r w:rsidR="00744B36" w:rsidRPr="007120E2">
        <w:t xml:space="preserve"> fonctionelle</w:t>
      </w:r>
      <w:r w:rsidRPr="007120E2">
        <w:t xml:space="preserve"> : </w:t>
      </w:r>
      <w:r w:rsidR="00744B36" w:rsidRPr="007120E2">
        <w:t>5,25</w:t>
      </w:r>
      <w:r w:rsidRPr="007120E2">
        <w:t xml:space="preserve"> * </w:t>
      </w:r>
      <w:r w:rsidR="00AF47C8">
        <w:t>PJM</w:t>
      </w:r>
      <w:r w:rsidR="00744B36" w:rsidRPr="007120E2">
        <w:t>_CDF</w:t>
      </w:r>
    </w:p>
    <w:p w14:paraId="5CEA3B08" w14:textId="66FEC2E4" w:rsidR="00744B36" w:rsidRPr="007120E2" w:rsidRDefault="00744B36">
      <w:pPr>
        <w:pStyle w:val="Puce1TMADEV"/>
      </w:pPr>
      <w:r w:rsidRPr="007120E2">
        <w:t xml:space="preserve">Conception détaillée technique : 2,1 * </w:t>
      </w:r>
      <w:r w:rsidR="00AF47C8">
        <w:t>PJM</w:t>
      </w:r>
      <w:r w:rsidRPr="007120E2">
        <w:t>_CDT</w:t>
      </w:r>
    </w:p>
    <w:p w14:paraId="7C142140" w14:textId="281E8BC4" w:rsidR="00AC08F3" w:rsidRPr="007120E2" w:rsidRDefault="00AC08F3">
      <w:pPr>
        <w:pStyle w:val="Puce1TMADEV"/>
      </w:pPr>
      <w:r w:rsidRPr="007120E2">
        <w:t xml:space="preserve">Assistance à la MEP = 1,05 * </w:t>
      </w:r>
      <w:r w:rsidR="00AF47C8">
        <w:t>PJM</w:t>
      </w:r>
      <w:r w:rsidRPr="007120E2">
        <w:t>_MEP</w:t>
      </w:r>
    </w:p>
    <w:p w14:paraId="1787C33F" w14:textId="77777777" w:rsidR="00C925AF" w:rsidRPr="007120E2" w:rsidRDefault="00C925AF" w:rsidP="00C624D9">
      <w:pPr>
        <w:pStyle w:val="Titre6"/>
      </w:pPr>
      <w:r w:rsidRPr="007120E2">
        <w:t>Cas d’un projet Y4</w:t>
      </w:r>
    </w:p>
    <w:p w14:paraId="4E59FF42" w14:textId="77777777" w:rsidR="00C925AF" w:rsidRPr="007120E2" w:rsidRDefault="00C925AF" w:rsidP="00C925AF">
      <w:r w:rsidRPr="007120E2">
        <w:t>L’application modifiée dans le cadre de la prestation Y2 a vécu et elle est devenue obsolescente, il convient de la migrer.</w:t>
      </w:r>
    </w:p>
    <w:p w14:paraId="6DA269BB" w14:textId="77777777" w:rsidR="00C925AF" w:rsidRPr="007120E2" w:rsidRDefault="00C925AF" w:rsidP="00C925AF">
      <w:r w:rsidRPr="007120E2">
        <w:t>Ce projet, ne présente pas de complexité fonctionnelle. Il n’y a pas de particularités.</w:t>
      </w:r>
    </w:p>
    <w:p w14:paraId="0ABF1436" w14:textId="65CE8C6D" w:rsidR="00C925AF" w:rsidRPr="007120E2" w:rsidRDefault="00C925AF" w:rsidP="00C925AF">
      <w:r w:rsidRPr="007120E2">
        <w:t>Les différents critères sont évalués à</w:t>
      </w:r>
      <w:r w:rsidR="00823CB9" w:rsidRPr="007120E2">
        <w:t> :</w:t>
      </w:r>
    </w:p>
    <w:tbl>
      <w:tblPr>
        <w:tblStyle w:val="Grilledutableau"/>
        <w:tblW w:w="0" w:type="auto"/>
        <w:tblLook w:val="04A0" w:firstRow="1" w:lastRow="0" w:firstColumn="1" w:lastColumn="0" w:noHBand="0" w:noVBand="1"/>
      </w:tblPr>
      <w:tblGrid>
        <w:gridCol w:w="3020"/>
        <w:gridCol w:w="1086"/>
        <w:gridCol w:w="4956"/>
      </w:tblGrid>
      <w:tr w:rsidR="00CF454B" w:rsidRPr="007120E2" w14:paraId="2F98D4E4" w14:textId="77777777" w:rsidTr="00353FC9">
        <w:tc>
          <w:tcPr>
            <w:tcW w:w="3020" w:type="dxa"/>
            <w:shd w:val="clear" w:color="auto" w:fill="1F497D" w:themeFill="text2"/>
            <w:vAlign w:val="center"/>
          </w:tcPr>
          <w:p w14:paraId="730DD0D8" w14:textId="77777777" w:rsidR="00CF454B" w:rsidRPr="007120E2" w:rsidRDefault="00CF454B"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Critère de complexité</w:t>
            </w:r>
          </w:p>
        </w:tc>
        <w:tc>
          <w:tcPr>
            <w:tcW w:w="1086" w:type="dxa"/>
            <w:shd w:val="clear" w:color="auto" w:fill="1F497D" w:themeFill="text2"/>
            <w:vAlign w:val="center"/>
          </w:tcPr>
          <w:p w14:paraId="7411E1A1" w14:textId="77777777" w:rsidR="00CF454B" w:rsidRPr="007120E2" w:rsidRDefault="00CF454B"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Niveau</w:t>
            </w:r>
          </w:p>
        </w:tc>
        <w:tc>
          <w:tcPr>
            <w:tcW w:w="4956" w:type="dxa"/>
            <w:shd w:val="clear" w:color="auto" w:fill="1F497D" w:themeFill="text2"/>
            <w:vAlign w:val="center"/>
          </w:tcPr>
          <w:p w14:paraId="6D09E4BB" w14:textId="77777777" w:rsidR="00CF454B" w:rsidRPr="007120E2" w:rsidRDefault="00CF454B" w:rsidP="00353FC9">
            <w:pPr>
              <w:spacing w:before="0" w:after="0"/>
              <w:jc w:val="center"/>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Commentaire</w:t>
            </w:r>
          </w:p>
        </w:tc>
      </w:tr>
      <w:tr w:rsidR="00CF454B" w:rsidRPr="007120E2" w14:paraId="4D13E6A5" w14:textId="77777777" w:rsidTr="00D96225">
        <w:tc>
          <w:tcPr>
            <w:tcW w:w="3020" w:type="dxa"/>
            <w:shd w:val="clear" w:color="auto" w:fill="4F81BD" w:themeFill="accent1"/>
            <w:vAlign w:val="center"/>
          </w:tcPr>
          <w:p w14:paraId="152C0B84"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Fonctionnelle et réglementaire</w:t>
            </w:r>
          </w:p>
        </w:tc>
        <w:tc>
          <w:tcPr>
            <w:tcW w:w="1086" w:type="dxa"/>
            <w:shd w:val="clear" w:color="auto" w:fill="CCC0D9" w:themeFill="accent4" w:themeFillTint="66"/>
            <w:vAlign w:val="center"/>
          </w:tcPr>
          <w:p w14:paraId="55C294E1" w14:textId="1D2FC6C9" w:rsidR="00CF454B" w:rsidRPr="007120E2" w:rsidRDefault="00CF454B" w:rsidP="00CF454B">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24D651FC" w14:textId="19F3445C"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Aucune modification fonctionnelle n’est à apporter</w:t>
            </w:r>
          </w:p>
        </w:tc>
      </w:tr>
      <w:tr w:rsidR="00CF454B" w:rsidRPr="007120E2" w14:paraId="0A0D5384" w14:textId="77777777" w:rsidTr="00D96225">
        <w:tc>
          <w:tcPr>
            <w:tcW w:w="3020" w:type="dxa"/>
            <w:shd w:val="clear" w:color="auto" w:fill="4F81BD" w:themeFill="accent1"/>
            <w:vAlign w:val="center"/>
          </w:tcPr>
          <w:p w14:paraId="0F842754"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Algorithmique</w:t>
            </w:r>
          </w:p>
        </w:tc>
        <w:tc>
          <w:tcPr>
            <w:tcW w:w="1086" w:type="dxa"/>
            <w:shd w:val="clear" w:color="auto" w:fill="CCC0D9" w:themeFill="accent4" w:themeFillTint="66"/>
            <w:vAlign w:val="center"/>
          </w:tcPr>
          <w:p w14:paraId="5BE57DC2" w14:textId="291BA79D"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0E1656D1" w14:textId="6F1631BD"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L’algorithme n’a pas à être modifié, les modifications à apporter ne nécessitent pas de la modifier</w:t>
            </w:r>
          </w:p>
        </w:tc>
      </w:tr>
      <w:tr w:rsidR="00CF454B" w:rsidRPr="007120E2" w14:paraId="04BBA733" w14:textId="77777777" w:rsidTr="00D96225">
        <w:tc>
          <w:tcPr>
            <w:tcW w:w="3020" w:type="dxa"/>
            <w:shd w:val="clear" w:color="auto" w:fill="4F81BD" w:themeFill="accent1"/>
            <w:vAlign w:val="center"/>
          </w:tcPr>
          <w:p w14:paraId="3C499C49"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Technologique</w:t>
            </w:r>
          </w:p>
        </w:tc>
        <w:tc>
          <w:tcPr>
            <w:tcW w:w="1086" w:type="dxa"/>
            <w:shd w:val="clear" w:color="auto" w:fill="CCC0D9" w:themeFill="accent4" w:themeFillTint="66"/>
            <w:vAlign w:val="center"/>
          </w:tcPr>
          <w:p w14:paraId="6EFD723C" w14:textId="050237F2"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0C146036" w14:textId="25D3D870"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Création sur des technologies épouvées, stables et connues</w:t>
            </w:r>
          </w:p>
        </w:tc>
      </w:tr>
      <w:tr w:rsidR="00CF454B" w:rsidRPr="007120E2" w14:paraId="55B5E61A" w14:textId="77777777" w:rsidTr="00D96225">
        <w:tc>
          <w:tcPr>
            <w:tcW w:w="3020" w:type="dxa"/>
            <w:shd w:val="clear" w:color="auto" w:fill="4F81BD" w:themeFill="accent1"/>
            <w:vAlign w:val="center"/>
          </w:tcPr>
          <w:p w14:paraId="2E0A101E"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données</w:t>
            </w:r>
          </w:p>
        </w:tc>
        <w:tc>
          <w:tcPr>
            <w:tcW w:w="1086" w:type="dxa"/>
            <w:shd w:val="clear" w:color="auto" w:fill="B6DDE8" w:themeFill="accent5" w:themeFillTint="66"/>
            <w:vAlign w:val="center"/>
          </w:tcPr>
          <w:p w14:paraId="53191867" w14:textId="518F68A4"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04CA0887" w14:textId="65880AE6"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Il convient de changer de version du système de gestion de base de données, ce qui nécessite la reprise de certaines requêtes</w:t>
            </w:r>
          </w:p>
        </w:tc>
      </w:tr>
      <w:tr w:rsidR="00CF454B" w:rsidRPr="007120E2" w14:paraId="30E6F108" w14:textId="77777777" w:rsidTr="00D96225">
        <w:tc>
          <w:tcPr>
            <w:tcW w:w="3020" w:type="dxa"/>
            <w:shd w:val="clear" w:color="auto" w:fill="4F81BD" w:themeFill="accent1"/>
            <w:vAlign w:val="center"/>
          </w:tcPr>
          <w:p w14:paraId="3E496317"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contraintes et exigences de sécurité</w:t>
            </w:r>
          </w:p>
        </w:tc>
        <w:tc>
          <w:tcPr>
            <w:tcW w:w="1086" w:type="dxa"/>
            <w:shd w:val="clear" w:color="auto" w:fill="CCC0D9" w:themeFill="accent4" w:themeFillTint="66"/>
            <w:vAlign w:val="center"/>
          </w:tcPr>
          <w:p w14:paraId="206B358F" w14:textId="00D37C75"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4BF27E5F" w14:textId="3355BCB0"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Sécurité mise en place n’est pas à modifier</w:t>
            </w:r>
          </w:p>
        </w:tc>
      </w:tr>
      <w:tr w:rsidR="00CF454B" w:rsidRPr="007120E2" w14:paraId="3D1E9C05" w14:textId="77777777" w:rsidTr="00D96225">
        <w:tc>
          <w:tcPr>
            <w:tcW w:w="3020" w:type="dxa"/>
            <w:shd w:val="clear" w:color="auto" w:fill="4F81BD" w:themeFill="accent1"/>
            <w:vAlign w:val="center"/>
          </w:tcPr>
          <w:p w14:paraId="26B996AD"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aux IHM</w:t>
            </w:r>
          </w:p>
        </w:tc>
        <w:tc>
          <w:tcPr>
            <w:tcW w:w="1086" w:type="dxa"/>
            <w:shd w:val="clear" w:color="auto" w:fill="B6DDE8" w:themeFill="accent5" w:themeFillTint="66"/>
            <w:vAlign w:val="center"/>
          </w:tcPr>
          <w:p w14:paraId="38D62B5D" w14:textId="5FF52BAE"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2</w:t>
            </w:r>
          </w:p>
        </w:tc>
        <w:tc>
          <w:tcPr>
            <w:tcW w:w="4956" w:type="dxa"/>
            <w:vAlign w:val="center"/>
          </w:tcPr>
          <w:p w14:paraId="0B4A5153" w14:textId="719E07A5"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Certains éléments d’IHM sont à migrer</w:t>
            </w:r>
          </w:p>
        </w:tc>
      </w:tr>
      <w:tr w:rsidR="00CF454B" w:rsidRPr="007120E2" w14:paraId="3E99093A" w14:textId="77777777" w:rsidTr="00D96225">
        <w:tc>
          <w:tcPr>
            <w:tcW w:w="3020" w:type="dxa"/>
            <w:shd w:val="clear" w:color="auto" w:fill="4F81BD" w:themeFill="accent1"/>
            <w:vAlign w:val="center"/>
          </w:tcPr>
          <w:p w14:paraId="5A542E80"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l’écosystème informatique</w:t>
            </w:r>
          </w:p>
        </w:tc>
        <w:tc>
          <w:tcPr>
            <w:tcW w:w="1086" w:type="dxa"/>
            <w:shd w:val="clear" w:color="auto" w:fill="CCC0D9" w:themeFill="accent4" w:themeFillTint="66"/>
            <w:vAlign w:val="center"/>
          </w:tcPr>
          <w:p w14:paraId="6A88D7AA" w14:textId="1EC60009"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1EC67591" w14:textId="773D69D6"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L’Eco-système est inchangé</w:t>
            </w:r>
          </w:p>
        </w:tc>
      </w:tr>
      <w:tr w:rsidR="00CF454B" w:rsidRPr="007120E2" w14:paraId="666D02F2" w14:textId="77777777" w:rsidTr="00D96225">
        <w:tc>
          <w:tcPr>
            <w:tcW w:w="3020" w:type="dxa"/>
            <w:shd w:val="clear" w:color="auto" w:fill="4F81BD" w:themeFill="accent1"/>
            <w:vAlign w:val="center"/>
          </w:tcPr>
          <w:p w14:paraId="1003CFD6" w14:textId="77777777" w:rsidR="00CF454B" w:rsidRPr="007120E2" w:rsidRDefault="00CF454B" w:rsidP="00353FC9">
            <w:pPr>
              <w:spacing w:before="0" w:after="0"/>
              <w:rPr>
                <w:rFonts w:asciiTheme="minorHAnsi" w:hAnsiTheme="minorHAnsi" w:cstheme="minorHAnsi"/>
                <w:b/>
                <w:color w:val="FFFFFF" w:themeColor="background1"/>
                <w:sz w:val="20"/>
              </w:rPr>
            </w:pPr>
            <w:r w:rsidRPr="007120E2">
              <w:rPr>
                <w:rFonts w:asciiTheme="minorHAnsi" w:hAnsiTheme="minorHAnsi" w:cstheme="minorHAnsi"/>
                <w:b/>
                <w:color w:val="FFFFFF" w:themeColor="background1"/>
                <w:sz w:val="20"/>
              </w:rPr>
              <w:t>Liée à l’architecture applicative</w:t>
            </w:r>
          </w:p>
        </w:tc>
        <w:tc>
          <w:tcPr>
            <w:tcW w:w="1086" w:type="dxa"/>
            <w:shd w:val="clear" w:color="auto" w:fill="CCC0D9" w:themeFill="accent4" w:themeFillTint="66"/>
            <w:vAlign w:val="center"/>
          </w:tcPr>
          <w:p w14:paraId="7D490F71" w14:textId="44CD7475" w:rsidR="00CF454B" w:rsidRPr="007120E2" w:rsidRDefault="00CF454B" w:rsidP="00353FC9">
            <w:pPr>
              <w:spacing w:before="0" w:after="0"/>
              <w:jc w:val="center"/>
              <w:rPr>
                <w:rFonts w:asciiTheme="minorHAnsi" w:hAnsiTheme="minorHAnsi" w:cstheme="minorHAnsi"/>
                <w:sz w:val="20"/>
              </w:rPr>
            </w:pPr>
            <w:r w:rsidRPr="007120E2">
              <w:rPr>
                <w:rFonts w:asciiTheme="minorHAnsi" w:hAnsiTheme="minorHAnsi" w:cstheme="minorHAnsi"/>
                <w:sz w:val="20"/>
              </w:rPr>
              <w:t>Niveau 1</w:t>
            </w:r>
          </w:p>
        </w:tc>
        <w:tc>
          <w:tcPr>
            <w:tcW w:w="4956" w:type="dxa"/>
            <w:vAlign w:val="center"/>
          </w:tcPr>
          <w:p w14:paraId="76E265EC" w14:textId="7D659DDD" w:rsidR="00CF454B" w:rsidRPr="007120E2" w:rsidRDefault="00CF454B" w:rsidP="00353FC9">
            <w:pPr>
              <w:spacing w:before="0" w:after="0"/>
              <w:rPr>
                <w:rFonts w:asciiTheme="minorHAnsi" w:hAnsiTheme="minorHAnsi" w:cstheme="minorHAnsi"/>
                <w:sz w:val="20"/>
              </w:rPr>
            </w:pPr>
            <w:r w:rsidRPr="007120E2">
              <w:rPr>
                <w:rFonts w:asciiTheme="minorHAnsi" w:hAnsiTheme="minorHAnsi" w:cstheme="minorHAnsi"/>
                <w:sz w:val="20"/>
              </w:rPr>
              <w:t>L’architecture est inchangée</w:t>
            </w:r>
          </w:p>
        </w:tc>
      </w:tr>
    </w:tbl>
    <w:p w14:paraId="2FB0FCF9" w14:textId="77B06FAD" w:rsidR="00823CB9" w:rsidRPr="007120E2" w:rsidRDefault="00823CB9" w:rsidP="00823CB9">
      <w:r w:rsidRPr="007120E2">
        <w:t>Au regard de ces niveaux de compléxité le score obtenu est de 3*2</w:t>
      </w:r>
      <w:r w:rsidR="00CF454B" w:rsidRPr="007120E2">
        <w:t xml:space="preserve"> + 0*6 </w:t>
      </w:r>
      <w:r w:rsidRPr="007120E2">
        <w:t>=</w:t>
      </w:r>
      <w:r w:rsidR="00CF454B" w:rsidRPr="007120E2">
        <w:t xml:space="preserve"> </w:t>
      </w:r>
      <w:r w:rsidRPr="007120E2">
        <w:t>6.</w:t>
      </w:r>
    </w:p>
    <w:p w14:paraId="78DFFB99" w14:textId="68A05267" w:rsidR="00933831" w:rsidRPr="007120E2" w:rsidRDefault="00933831" w:rsidP="00933831">
      <w:r>
        <w:lastRenderedPageBreak/>
        <w:t xml:space="preserve">Ce score est dans la fourchette 5-10. </w:t>
      </w:r>
      <w:r w:rsidRPr="007120E2">
        <w:t xml:space="preserve">Ceci correspond à </w:t>
      </w:r>
      <w:r>
        <w:t xml:space="preserve">la plage de jours-homme Partie DTU </w:t>
      </w:r>
      <w:r w:rsidRPr="007120E2">
        <w:t xml:space="preserve">entre </w:t>
      </w:r>
      <w:r>
        <w:t>5</w:t>
      </w:r>
      <w:r w:rsidRPr="007120E2">
        <w:t xml:space="preserve"> et </w:t>
      </w:r>
      <w:r>
        <w:t>1</w:t>
      </w:r>
      <w:r w:rsidRPr="007120E2">
        <w:t xml:space="preserve">5 PT_DTU. </w:t>
      </w:r>
    </w:p>
    <w:p w14:paraId="4D646A05" w14:textId="1A723740" w:rsidR="00823CB9" w:rsidRPr="007120E2" w:rsidRDefault="00823CB9" w:rsidP="00823CB9">
      <w:r w:rsidRPr="007120E2">
        <w:t>Plus précisément Taille = 5+(6-5)</w:t>
      </w:r>
      <w:r w:rsidR="00AC08F3" w:rsidRPr="007120E2">
        <w:t xml:space="preserve"> /(10-5)</w:t>
      </w:r>
      <w:r w:rsidRPr="007120E2">
        <w:t>*(1</w:t>
      </w:r>
      <w:r w:rsidR="00AC08F3" w:rsidRPr="007120E2">
        <w:t>5</w:t>
      </w:r>
      <w:r w:rsidRPr="007120E2">
        <w:t>-5) = 7 PT_DTU</w:t>
      </w:r>
    </w:p>
    <w:p w14:paraId="77F7DB78" w14:textId="77777777" w:rsidR="00A04884" w:rsidRPr="007120E2" w:rsidRDefault="00A04884" w:rsidP="00A04884">
      <w:pPr>
        <w:widowControl w:val="0"/>
        <w:pBdr>
          <w:top w:val="nil"/>
          <w:left w:val="nil"/>
          <w:bottom w:val="nil"/>
          <w:right w:val="nil"/>
          <w:between w:val="nil"/>
        </w:pBdr>
        <w:spacing w:before="0" w:after="0"/>
        <w:jc w:val="left"/>
        <w:rPr>
          <w:u w:val="single"/>
          <w:lang w:eastAsia="fr-FR"/>
        </w:rPr>
      </w:pPr>
      <w:r w:rsidRPr="007120E2">
        <w:rPr>
          <w:u w:val="single"/>
          <w:lang w:eastAsia="fr-FR"/>
        </w:rPr>
        <w:t>Estimation du nombre de points des activités complémentaires :</w:t>
      </w:r>
    </w:p>
    <w:p w14:paraId="7AAB87CC" w14:textId="2AE4EEBD" w:rsidR="00A04884" w:rsidRPr="007120E2" w:rsidRDefault="00A04884" w:rsidP="00A04884">
      <w:pPr>
        <w:pStyle w:val="NormalsoulTMADEV"/>
        <w:rPr>
          <w:u w:val="none"/>
          <w:lang w:eastAsia="fr-FR"/>
        </w:rPr>
      </w:pPr>
      <w:r w:rsidRPr="007120E2">
        <w:rPr>
          <w:u w:val="none"/>
          <w:lang w:eastAsia="fr-FR"/>
        </w:rPr>
        <w:t>La Cnam confie au Titulaire l’assistance à la MEP, soit :</w:t>
      </w:r>
    </w:p>
    <w:p w14:paraId="1B33775E" w14:textId="5E2F7347" w:rsidR="00A04884" w:rsidRPr="007120E2" w:rsidRDefault="00A04884" w:rsidP="00F403B5">
      <w:pPr>
        <w:pStyle w:val="Puce1TMADEV"/>
      </w:pPr>
      <w:r w:rsidRPr="007120E2">
        <w:t>Assistance à la MEP : 5% * 7 PT_DTU = 0,35 PT_MEP</w:t>
      </w:r>
    </w:p>
    <w:p w14:paraId="2077133D" w14:textId="77777777" w:rsidR="00A04884" w:rsidRPr="007120E2" w:rsidRDefault="00A04884" w:rsidP="00A04884">
      <w:r w:rsidRPr="007120E2">
        <w:t xml:space="preserve">Le nombre global de points à ce stade est : </w:t>
      </w:r>
    </w:p>
    <w:p w14:paraId="1329C695" w14:textId="5F015BA2" w:rsidR="00A04884" w:rsidRPr="007120E2" w:rsidRDefault="00A04884" w:rsidP="00A04884">
      <w:r w:rsidRPr="007120E2">
        <w:t>7 PT_DTU+0,35 PT_MEP=7,35 PT</w:t>
      </w:r>
    </w:p>
    <w:p w14:paraId="2796B85D" w14:textId="5530ACFF" w:rsidR="00823CB9" w:rsidRPr="007120E2" w:rsidRDefault="00823CB9" w:rsidP="00823CB9">
      <w:pPr>
        <w:pStyle w:val="NormalsoulTMADEV"/>
      </w:pPr>
      <w:r w:rsidRPr="007120E2">
        <w:t>Influence liée à un sujet fonctionnel nouveau :</w:t>
      </w:r>
    </w:p>
    <w:p w14:paraId="5C2B8FF1" w14:textId="19086BDD" w:rsidR="00823CB9" w:rsidRPr="007120E2" w:rsidRDefault="00823CB9" w:rsidP="00823CB9">
      <w:r w:rsidRPr="007120E2">
        <w:t>S’agisant d’une migration technique sur un sujet fonctionnel connu, il n’y a pas application d’un quelconque coefficient modificateur en lien avec la nouveauté fonctionnelle. Le nombre de points total rest inchangé.</w:t>
      </w:r>
    </w:p>
    <w:p w14:paraId="77DFF54D" w14:textId="70CB0036" w:rsidR="00823CB9" w:rsidRPr="007120E2" w:rsidRDefault="00823CB9" w:rsidP="00823CB9">
      <w:pPr>
        <w:pStyle w:val="NormalsoulTMADEV"/>
      </w:pPr>
      <w:r w:rsidRPr="007120E2">
        <w:t>Influence liée à l’absence de documentation :</w:t>
      </w:r>
    </w:p>
    <w:p w14:paraId="65D273DF" w14:textId="4C74D5B8" w:rsidR="00823CB9" w:rsidRPr="007120E2" w:rsidRDefault="00823CB9" w:rsidP="00823CB9">
      <w:r w:rsidRPr="007120E2">
        <w:t>S’agissant d’une modification sur des développements précédemment réalisés, la documentation existe. Il n’y a donc pas application d’un quelconque coefficient modificateur en lien avec ce facteur d’influence. Le nombre de points total rest inchangé.</w:t>
      </w:r>
    </w:p>
    <w:p w14:paraId="78EC6835" w14:textId="2803147F" w:rsidR="00823CB9" w:rsidRPr="007120E2" w:rsidRDefault="00823CB9" w:rsidP="00823CB9">
      <w:pPr>
        <w:pStyle w:val="NormalsoulTMADEV"/>
      </w:pPr>
      <w:r w:rsidRPr="007120E2">
        <w:t>Influence de la contrainte de délai :</w:t>
      </w:r>
    </w:p>
    <w:p w14:paraId="2066AC6C" w14:textId="77777777" w:rsidR="00823CB9" w:rsidRPr="007120E2" w:rsidRDefault="00823CB9" w:rsidP="00823CB9">
      <w:r w:rsidRPr="007120E2">
        <w:t>Le délai théorique est donc de sqrt(7.35/20) = sqrt(0.37) = 0,61 mois</w:t>
      </w:r>
    </w:p>
    <w:p w14:paraId="1DF165C1" w14:textId="77777777" w:rsidR="00823CB9" w:rsidRPr="007120E2" w:rsidRDefault="00823CB9" w:rsidP="00823CB9">
      <w:r w:rsidRPr="007120E2">
        <w:t>Le délai demandé est de 1 mois.</w:t>
      </w:r>
    </w:p>
    <w:p w14:paraId="50D971A2" w14:textId="77777777" w:rsidR="00823CB9" w:rsidRPr="007120E2" w:rsidRDefault="00823CB9" w:rsidP="00823CB9">
      <w:r w:rsidRPr="007120E2">
        <w:t>Le facteur de compression du délai est donc de 0,61/1,00 = 0,61.</w:t>
      </w:r>
    </w:p>
    <w:p w14:paraId="4BE9B837" w14:textId="476E30F7" w:rsidR="00823CB9" w:rsidRPr="007120E2" w:rsidRDefault="00823CB9" w:rsidP="00823CB9">
      <w:r w:rsidRPr="007120E2">
        <w:t>Il n’y a pas donc de facteur d’influence de délai à prendre en compte.</w:t>
      </w:r>
      <w:r w:rsidR="00A04884" w:rsidRPr="007120E2">
        <w:t xml:space="preserve"> </w:t>
      </w:r>
      <w:r w:rsidRPr="007120E2">
        <w:t>Le nombre de points total rest inchangé.</w:t>
      </w:r>
    </w:p>
    <w:p w14:paraId="77D3F37E" w14:textId="77777777" w:rsidR="00A04884" w:rsidRPr="007120E2" w:rsidRDefault="00A04884" w:rsidP="00A04884">
      <w:pPr>
        <w:pStyle w:val="NormalsoulTMADEV"/>
        <w:rPr>
          <w:rFonts w:cstheme="minorHAnsi"/>
        </w:rPr>
      </w:pPr>
      <w:r w:rsidRPr="007120E2">
        <w:rPr>
          <w:rFonts w:cstheme="minorHAnsi"/>
        </w:rPr>
        <w:t>Nombre de points total :</w:t>
      </w:r>
    </w:p>
    <w:p w14:paraId="1931309F" w14:textId="77777777" w:rsidR="00A04884" w:rsidRPr="007120E2" w:rsidRDefault="00A04884" w:rsidP="00A04884">
      <w:pPr>
        <w:rPr>
          <w:rFonts w:cstheme="minorHAnsi"/>
        </w:rPr>
      </w:pPr>
      <w:r w:rsidRPr="007120E2">
        <w:rPr>
          <w:rFonts w:cstheme="minorHAnsi"/>
        </w:rPr>
        <w:t>Le nombre de points total par prestation/activité est le suivant :</w:t>
      </w:r>
    </w:p>
    <w:p w14:paraId="0F230361" w14:textId="212B05F1" w:rsidR="00A04884" w:rsidRPr="007120E2" w:rsidRDefault="00A04884" w:rsidP="00F403B5">
      <w:pPr>
        <w:pStyle w:val="Puce1TMADEV"/>
      </w:pPr>
      <w:r w:rsidRPr="007120E2">
        <w:t>DEV+TU : 7 PT_DTU</w:t>
      </w:r>
    </w:p>
    <w:p w14:paraId="78E2B70D" w14:textId="41DF2989" w:rsidR="00A04884" w:rsidRPr="007120E2" w:rsidRDefault="00A04884">
      <w:pPr>
        <w:pStyle w:val="Puce1TMADEV"/>
      </w:pPr>
      <w:r w:rsidRPr="007120E2">
        <w:t>Assistance à la MEP : 0,35 PT_MEP</w:t>
      </w:r>
    </w:p>
    <w:p w14:paraId="6D850A39" w14:textId="77777777" w:rsidR="00A04884" w:rsidRPr="007120E2" w:rsidRDefault="00A04884" w:rsidP="00A04884">
      <w:pPr>
        <w:pStyle w:val="NormalsoulTMADEV"/>
        <w:rPr>
          <w:rFonts w:cstheme="minorHAnsi"/>
        </w:rPr>
      </w:pPr>
      <w:r w:rsidRPr="007120E2">
        <w:rPr>
          <w:rFonts w:cstheme="minorHAnsi"/>
        </w:rPr>
        <w:t>Valorisation de la prestation :</w:t>
      </w:r>
    </w:p>
    <w:p w14:paraId="23E61B27" w14:textId="34C0B70A" w:rsidR="00A04884" w:rsidRPr="007120E2" w:rsidRDefault="00A04884" w:rsidP="00A04884">
      <w:pPr>
        <w:rPr>
          <w:rFonts w:cstheme="minorHAnsi"/>
        </w:rPr>
      </w:pPr>
      <w:r w:rsidRPr="007120E2">
        <w:rPr>
          <w:rFonts w:cstheme="minorHAnsi"/>
        </w:rPr>
        <w:t xml:space="preserve">Le </w:t>
      </w:r>
      <w:r w:rsidR="00885959" w:rsidRPr="007120E2">
        <w:rPr>
          <w:rFonts w:cstheme="minorHAnsi"/>
        </w:rPr>
        <w:t>montant</w:t>
      </w:r>
      <w:r w:rsidRPr="007120E2">
        <w:rPr>
          <w:rFonts w:cstheme="minorHAnsi"/>
        </w:rPr>
        <w:t xml:space="preserve"> de chaque prestation/activité est déterminé tel que :</w:t>
      </w:r>
    </w:p>
    <w:p w14:paraId="4DAC771E" w14:textId="7F726FCB" w:rsidR="00A04884" w:rsidRPr="007120E2" w:rsidRDefault="00A04884" w:rsidP="00F403B5">
      <w:pPr>
        <w:pStyle w:val="Puce1TMADEV"/>
      </w:pPr>
      <w:r w:rsidRPr="007120E2">
        <w:t xml:space="preserve">DEV+TU : 7 * </w:t>
      </w:r>
      <w:r w:rsidR="00AF47C8">
        <w:t>PJM</w:t>
      </w:r>
      <w:r w:rsidRPr="007120E2">
        <w:t>_DTU</w:t>
      </w:r>
    </w:p>
    <w:p w14:paraId="1BB3B7E1" w14:textId="4A321B9D" w:rsidR="00A04884" w:rsidRPr="007120E2" w:rsidRDefault="00A04884" w:rsidP="00F403B5">
      <w:pPr>
        <w:pStyle w:val="Puce1TMADEV"/>
      </w:pPr>
      <w:r w:rsidRPr="007120E2">
        <w:t xml:space="preserve">Assistance à la MEP = 0,35 * </w:t>
      </w:r>
      <w:r w:rsidR="00AF47C8">
        <w:t>PJM</w:t>
      </w:r>
      <w:r w:rsidRPr="007120E2">
        <w:t>_MEP</w:t>
      </w:r>
    </w:p>
    <w:p w14:paraId="077398B4" w14:textId="77777777" w:rsidR="00FC39C3" w:rsidRDefault="00FC39C3">
      <w:pPr>
        <w:spacing w:before="0" w:after="200" w:line="276" w:lineRule="auto"/>
        <w:jc w:val="left"/>
        <w:rPr>
          <w:rFonts w:eastAsia="Times New Roman" w:cstheme="minorHAnsi"/>
          <w:b/>
          <w:bCs/>
          <w:i/>
          <w:kern w:val="32"/>
          <w:u w:val="single"/>
          <w:lang w:eastAsia="fr-FR"/>
        </w:rPr>
      </w:pPr>
      <w:bookmarkStart w:id="9436" w:name="_Toc184821324"/>
      <w:bookmarkStart w:id="9437" w:name="_Toc184831043"/>
      <w:bookmarkStart w:id="9438" w:name="_Toc185000378"/>
      <w:bookmarkStart w:id="9439" w:name="_Toc185002971"/>
      <w:bookmarkStart w:id="9440" w:name="_Toc185416456"/>
      <w:bookmarkStart w:id="9441" w:name="_Toc185434729"/>
      <w:bookmarkStart w:id="9442" w:name="_Toc185605274"/>
      <w:bookmarkStart w:id="9443" w:name="_Toc185606808"/>
      <w:bookmarkStart w:id="9444" w:name="_Toc186449564"/>
      <w:bookmarkStart w:id="9445" w:name="_Toc186452888"/>
      <w:bookmarkStart w:id="9446" w:name="_Toc186462910"/>
      <w:bookmarkStart w:id="9447" w:name="_Toc186467307"/>
      <w:bookmarkStart w:id="9448" w:name="_Toc187053751"/>
      <w:r>
        <w:br w:type="page"/>
      </w:r>
    </w:p>
    <w:p w14:paraId="425399AC" w14:textId="686F0DDC" w:rsidR="000F091A" w:rsidRPr="007120E2" w:rsidRDefault="000F091A" w:rsidP="000821FE">
      <w:pPr>
        <w:pStyle w:val="Titre5"/>
      </w:pPr>
      <w:bookmarkStart w:id="9449" w:name="_Toc187319433"/>
      <w:bookmarkStart w:id="9450" w:name="_Toc209605024"/>
      <w:r w:rsidRPr="007120E2">
        <w:lastRenderedPageBreak/>
        <w:t>Règles relatives à la modification du périmètre d’un projet et la validation des documents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141B7B2" w14:textId="77777777" w:rsidR="000F091A" w:rsidRPr="007120E2" w:rsidRDefault="000F091A" w:rsidP="000F091A">
      <w:r w:rsidRPr="007120E2">
        <w:t>Dans le cadre des projets suivant une méthodologie en cycle en V, les règles suivantes s'appliquent concernant la modification du périmètre d’un projet et la validation des documents :</w:t>
      </w:r>
    </w:p>
    <w:p w14:paraId="4130E5DB" w14:textId="5E1FD5C4" w:rsidR="000F091A" w:rsidRPr="007120E2" w:rsidRDefault="000F091A" w:rsidP="00F403B5">
      <w:pPr>
        <w:pStyle w:val="Puce1TMADEV"/>
      </w:pPr>
      <w:r w:rsidRPr="007120E2">
        <w:t xml:space="preserve">Premièrement, concernant les modifications du périmètre d’un projet : </w:t>
      </w:r>
      <w:r w:rsidRPr="007120E2">
        <w:rPr>
          <w:szCs w:val="20"/>
        </w:rPr>
        <w:t>seules les modifications des conditions de cadrage établi</w:t>
      </w:r>
      <w:r w:rsidR="00152A45">
        <w:rPr>
          <w:szCs w:val="20"/>
        </w:rPr>
        <w:t>e</w:t>
      </w:r>
      <w:r w:rsidRPr="007120E2">
        <w:rPr>
          <w:szCs w:val="20"/>
        </w:rPr>
        <w:t xml:space="preserve">s à l’origine du projet peuvent </w:t>
      </w:r>
      <w:r w:rsidRPr="007120E2">
        <w:t>justifier un changement de périmètre et, par conséquent,</w:t>
      </w:r>
      <w:r w:rsidRPr="007120E2">
        <w:rPr>
          <w:szCs w:val="20"/>
        </w:rPr>
        <w:t xml:space="preserve"> </w:t>
      </w:r>
      <w:r w:rsidR="00152A45">
        <w:rPr>
          <w:szCs w:val="20"/>
        </w:rPr>
        <w:t xml:space="preserve">l’instruction d’une éventuelle </w:t>
      </w:r>
      <w:r w:rsidRPr="007120E2">
        <w:rPr>
          <w:szCs w:val="20"/>
        </w:rPr>
        <w:t>modification de la commande</w:t>
      </w:r>
      <w:r w:rsidRPr="007120E2">
        <w:t>. Aucun autre motif ne peut entraîner un changement de périmètre.</w:t>
      </w:r>
    </w:p>
    <w:p w14:paraId="642B5681" w14:textId="1593F7DB" w:rsidR="000F091A" w:rsidRPr="007120E2" w:rsidRDefault="000F091A">
      <w:pPr>
        <w:pStyle w:val="Puce1TMADEV"/>
      </w:pPr>
      <w:r w:rsidRPr="007120E2">
        <w:t>Deuxièmement, concernant le rôle de la Cnam dans la validation : lorsque la Cnam valide les spécifications fonctionnelles détaillées, son contrôle se limite à la vérification de la cohérence interne des documents fournis par le Titulaire. Cette validation ne constitue pas une vérification de l'exhaustivité des travaux à réaliser</w:t>
      </w:r>
      <w:r w:rsidR="00152A45">
        <w:t xml:space="preserve"> qui reste de la responsabilité du </w:t>
      </w:r>
      <w:r w:rsidR="003513F5">
        <w:t>T</w:t>
      </w:r>
      <w:r w:rsidR="00152A45">
        <w:t>itulaire</w:t>
      </w:r>
      <w:r w:rsidRPr="007120E2">
        <w:t>.</w:t>
      </w:r>
    </w:p>
    <w:p w14:paraId="6DA2704C" w14:textId="77777777" w:rsidR="000F091A" w:rsidRPr="007120E2" w:rsidRDefault="000F091A">
      <w:pPr>
        <w:pStyle w:val="Puce1TMADEV"/>
      </w:pPr>
      <w:r w:rsidRPr="007120E2">
        <w:t>Enfin, concernant la responsabilité du Titulaire : il incombe au Titulaire de s'assurer que l'ensemble des documents soumis à validation couvre de manière exhaustive tous les travaux nécessaires au projet, conformément aux documents de référence initiaux.</w:t>
      </w:r>
    </w:p>
    <w:p w14:paraId="33868F60" w14:textId="74D3136E" w:rsidR="000D6D29" w:rsidRPr="00D854DA" w:rsidRDefault="00745016" w:rsidP="006E7DAD">
      <w:pPr>
        <w:pStyle w:val="Titre1"/>
        <w:rPr>
          <w:rFonts w:asciiTheme="minorHAnsi" w:hAnsiTheme="minorHAnsi" w:cstheme="minorHAnsi"/>
        </w:rPr>
      </w:pPr>
      <w:bookmarkStart w:id="9451" w:name="_Toc184734542"/>
      <w:bookmarkStart w:id="9452" w:name="_Ref184802220"/>
      <w:bookmarkStart w:id="9453" w:name="_Toc184821337"/>
      <w:bookmarkStart w:id="9454" w:name="_Toc184831044"/>
      <w:bookmarkStart w:id="9455" w:name="_Ref184887202"/>
      <w:bookmarkStart w:id="9456" w:name="_Toc185000379"/>
      <w:bookmarkStart w:id="9457" w:name="_Toc185002972"/>
      <w:bookmarkStart w:id="9458" w:name="_Toc185416457"/>
      <w:bookmarkStart w:id="9459" w:name="_Toc185434730"/>
      <w:bookmarkStart w:id="9460" w:name="_Ref185511054"/>
      <w:bookmarkStart w:id="9461" w:name="_Toc185605275"/>
      <w:bookmarkStart w:id="9462" w:name="_Toc185606809"/>
      <w:bookmarkStart w:id="9463" w:name="_Toc186449565"/>
      <w:bookmarkStart w:id="9464" w:name="_Toc186452889"/>
      <w:bookmarkStart w:id="9465" w:name="_Toc186462911"/>
      <w:bookmarkStart w:id="9466" w:name="_Toc186467308"/>
      <w:bookmarkStart w:id="9467" w:name="_Ref186551444"/>
      <w:bookmarkStart w:id="9468" w:name="_Toc187053752"/>
      <w:bookmarkStart w:id="9469" w:name="_Toc187319434"/>
      <w:bookmarkStart w:id="9470" w:name="_Toc209605025"/>
      <w:r w:rsidRPr="00D854DA">
        <w:rPr>
          <w:rFonts w:asciiTheme="minorHAnsi" w:hAnsiTheme="minorHAnsi" w:cstheme="minorHAnsi"/>
        </w:rPr>
        <w:lastRenderedPageBreak/>
        <w:t xml:space="preserve">Modalités de réalisation des prestations </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r w:rsidR="00A770DB">
        <w:rPr>
          <w:rFonts w:asciiTheme="minorHAnsi" w:hAnsiTheme="minorHAnsi" w:cstheme="minorHAnsi"/>
        </w:rPr>
        <w:t>commandées</w:t>
      </w:r>
      <w:bookmarkEnd w:id="9468"/>
      <w:bookmarkEnd w:id="9469"/>
      <w:bookmarkEnd w:id="9470"/>
    </w:p>
    <w:p w14:paraId="06C036A7" w14:textId="4E01C733" w:rsidR="00E36E10" w:rsidRPr="007120E2" w:rsidRDefault="00896272" w:rsidP="00896272">
      <w:pPr>
        <w:rPr>
          <w:rFonts w:cstheme="minorHAnsi"/>
        </w:rPr>
      </w:pPr>
      <w:r w:rsidRPr="007120E2">
        <w:rPr>
          <w:rFonts w:cstheme="minorHAnsi"/>
        </w:rPr>
        <w:t>Pendant toute la durée d’exécution de l’accord-cadre, la Cnam peut commander</w:t>
      </w:r>
      <w:r w:rsidR="005970C6" w:rsidRPr="007120E2">
        <w:rPr>
          <w:rFonts w:cstheme="minorHAnsi"/>
        </w:rPr>
        <w:t xml:space="preserve"> des prestations</w:t>
      </w:r>
      <w:r w:rsidRPr="007120E2">
        <w:rPr>
          <w:rFonts w:cstheme="minorHAnsi"/>
        </w:rPr>
        <w:t xml:space="preserve">, à la survenance du besoin. </w:t>
      </w:r>
      <w:r w:rsidR="00E36E10" w:rsidRPr="007120E2">
        <w:rPr>
          <w:rFonts w:cstheme="minorHAnsi"/>
        </w:rPr>
        <w:t>Ces prestations sont définies :</w:t>
      </w:r>
    </w:p>
    <w:p w14:paraId="6F67C283" w14:textId="0437FCE7" w:rsidR="00E36E10" w:rsidRPr="007120E2" w:rsidRDefault="00E36E10" w:rsidP="00F403B5">
      <w:pPr>
        <w:pStyle w:val="Puce1TMADEV"/>
      </w:pPr>
      <w:r w:rsidRPr="007120E2">
        <w:t>Dans le catalogue d</w:t>
      </w:r>
      <w:r w:rsidR="0061171A">
        <w:t>’</w:t>
      </w:r>
      <w:r w:rsidRPr="007120E2">
        <w:t>unités d’œuvre</w:t>
      </w:r>
      <w:r w:rsidR="00AC0F2C" w:rsidRPr="007120E2">
        <w:t xml:space="preserve"> (UO)</w:t>
      </w:r>
      <w:r w:rsidR="007F15F1" w:rsidRPr="007120E2">
        <w:t>,</w:t>
      </w:r>
    </w:p>
    <w:p w14:paraId="000CF402" w14:textId="36CC2E57" w:rsidR="007F15F1" w:rsidRPr="007120E2" w:rsidRDefault="007F15F1">
      <w:pPr>
        <w:pStyle w:val="Puce1TMADEV"/>
      </w:pPr>
      <w:r w:rsidRPr="007120E2">
        <w:t xml:space="preserve">Dans le catalogue </w:t>
      </w:r>
      <w:r w:rsidR="00D854DA" w:rsidRPr="00D854DA">
        <w:t>des prestations DEV+TU et activités complémentaires</w:t>
      </w:r>
      <w:r w:rsidR="00AC0F2C" w:rsidRPr="007120E2">
        <w:t>.</w:t>
      </w:r>
    </w:p>
    <w:p w14:paraId="469FCAAF" w14:textId="26F19EA6" w:rsidR="00EB3AB6" w:rsidRPr="007120E2" w:rsidRDefault="00EB3AB6" w:rsidP="00896272">
      <w:pPr>
        <w:rPr>
          <w:rFonts w:cstheme="minorHAnsi"/>
        </w:rPr>
      </w:pPr>
      <w:r w:rsidRPr="007120E2">
        <w:rPr>
          <w:rFonts w:cstheme="minorHAnsi"/>
        </w:rPr>
        <w:t>Elles sont réalisées, par le Titulaire, conformément aux modalités d’organisation et aux exigences définies dans le présent CCTP.</w:t>
      </w:r>
    </w:p>
    <w:p w14:paraId="773D0D8D" w14:textId="6726C4BC" w:rsidR="00896272" w:rsidRPr="007120E2" w:rsidRDefault="00896272" w:rsidP="00896272">
      <w:pPr>
        <w:rPr>
          <w:rFonts w:cstheme="minorHAnsi"/>
        </w:rPr>
      </w:pPr>
      <w:r w:rsidRPr="007120E2">
        <w:rPr>
          <w:rFonts w:cstheme="minorHAnsi"/>
        </w:rPr>
        <w:t xml:space="preserve">Sauf cas de force majeure, le Titulaire ne peut </w:t>
      </w:r>
      <w:r w:rsidR="00DD23F0" w:rsidRPr="007120E2">
        <w:rPr>
          <w:rFonts w:cstheme="minorHAnsi"/>
        </w:rPr>
        <w:t xml:space="preserve">pas </w:t>
      </w:r>
      <w:r w:rsidRPr="007120E2">
        <w:rPr>
          <w:rFonts w:cstheme="minorHAnsi"/>
        </w:rPr>
        <w:t xml:space="preserve">refuser un bon de commande. En cas de refus d’exécution d’un bon de commande, le Titulaire indemnise la Cnam </w:t>
      </w:r>
      <w:r w:rsidR="00DD23F0" w:rsidRPr="007120E2">
        <w:rPr>
          <w:rFonts w:cstheme="minorHAnsi"/>
        </w:rPr>
        <w:t xml:space="preserve">dans les conditions fixées </w:t>
      </w:r>
      <w:r w:rsidR="00DD23F0" w:rsidRPr="00E94263">
        <w:rPr>
          <w:rFonts w:cstheme="minorHAnsi"/>
        </w:rPr>
        <w:t>au</w:t>
      </w:r>
      <w:r w:rsidRPr="00E94263">
        <w:rPr>
          <w:rFonts w:cstheme="minorHAnsi"/>
        </w:rPr>
        <w:t xml:space="preserve"> </w:t>
      </w:r>
      <w:r w:rsidR="00DD23F0" w:rsidRPr="00E94263">
        <w:rPr>
          <w:rFonts w:cstheme="minorHAnsi"/>
        </w:rPr>
        <w:t>§</w:t>
      </w:r>
      <w:r w:rsidR="00AC0F2C" w:rsidRPr="00E94263">
        <w:rPr>
          <w:rFonts w:cstheme="minorHAnsi"/>
        </w:rPr>
        <w:fldChar w:fldCharType="begin"/>
      </w:r>
      <w:r w:rsidR="00AC0F2C" w:rsidRPr="00E94263">
        <w:rPr>
          <w:rFonts w:cstheme="minorHAnsi"/>
        </w:rPr>
        <w:instrText xml:space="preserve"> REF _Ref185319539 \r \h </w:instrText>
      </w:r>
      <w:r w:rsidR="00487F5E" w:rsidRPr="00E94263">
        <w:rPr>
          <w:rFonts w:cstheme="minorHAnsi"/>
        </w:rPr>
        <w:instrText xml:space="preserve"> \* MERGEFORMAT </w:instrText>
      </w:r>
      <w:r w:rsidR="00AC0F2C" w:rsidRPr="00E94263">
        <w:rPr>
          <w:rFonts w:cstheme="minorHAnsi"/>
        </w:rPr>
      </w:r>
      <w:r w:rsidR="00AC0F2C" w:rsidRPr="00E94263">
        <w:rPr>
          <w:rFonts w:cstheme="minorHAnsi"/>
        </w:rPr>
        <w:fldChar w:fldCharType="separate"/>
      </w:r>
      <w:r w:rsidR="006616EB" w:rsidRPr="00E94263">
        <w:rPr>
          <w:rFonts w:cstheme="minorHAnsi"/>
        </w:rPr>
        <w:t>6.7.1</w:t>
      </w:r>
      <w:r w:rsidR="00AC0F2C" w:rsidRPr="00E94263">
        <w:rPr>
          <w:rFonts w:cstheme="minorHAnsi"/>
        </w:rPr>
        <w:fldChar w:fldCharType="end"/>
      </w:r>
      <w:r w:rsidRPr="00E94263">
        <w:rPr>
          <w:rFonts w:cstheme="minorHAnsi"/>
        </w:rPr>
        <w:t>.</w:t>
      </w:r>
    </w:p>
    <w:p w14:paraId="525F228E" w14:textId="5FFD28BC" w:rsidR="007F15F1" w:rsidRPr="007120E2" w:rsidRDefault="007F15F1" w:rsidP="007F15F1">
      <w:pPr>
        <w:rPr>
          <w:rFonts w:cstheme="minorHAnsi"/>
        </w:rPr>
      </w:pPr>
      <w:r w:rsidRPr="007120E2">
        <w:rPr>
          <w:rFonts w:cstheme="minorHAnsi"/>
        </w:rPr>
        <w:t>Les prestations incluent une activité de gestion de projets qui recouvrent, a minima, les actions suivantes, pour le Titulaire, sur la durée d’exécution de l'accord-cadre :</w:t>
      </w:r>
    </w:p>
    <w:p w14:paraId="26BD700A" w14:textId="77777777" w:rsidR="007F15F1" w:rsidRPr="007120E2" w:rsidRDefault="007F15F1" w:rsidP="00F403B5">
      <w:pPr>
        <w:pStyle w:val="Puce1TMADEV"/>
      </w:pPr>
      <w:r w:rsidRPr="007120E2">
        <w:t>Planifier, suivre</w:t>
      </w:r>
      <w:r w:rsidR="00E36E10" w:rsidRPr="007120E2">
        <w:t xml:space="preserve"> et </w:t>
      </w:r>
      <w:r w:rsidRPr="007120E2">
        <w:t>faire un reporting ;</w:t>
      </w:r>
    </w:p>
    <w:p w14:paraId="4C7FE9ED" w14:textId="77777777" w:rsidR="007F15F1" w:rsidRPr="007120E2" w:rsidRDefault="007F15F1">
      <w:pPr>
        <w:pStyle w:val="Puce1TMADEV"/>
      </w:pPr>
      <w:r w:rsidRPr="007120E2">
        <w:t>Assumer la fonction de facilitateur dans la mise en œuvre et le suivi des prestations ;</w:t>
      </w:r>
    </w:p>
    <w:p w14:paraId="623E0F13" w14:textId="77777777" w:rsidR="007F15F1" w:rsidRPr="007120E2" w:rsidRDefault="007F15F1">
      <w:pPr>
        <w:pStyle w:val="Puce1TMADEV"/>
      </w:pPr>
      <w:r w:rsidRPr="007120E2">
        <w:t>Maîtriser les délais et les risques par rapport aux résultats attendus ;</w:t>
      </w:r>
    </w:p>
    <w:p w14:paraId="01D52DEA" w14:textId="77777777" w:rsidR="007F15F1" w:rsidRPr="007120E2" w:rsidRDefault="007F15F1">
      <w:pPr>
        <w:pStyle w:val="Puce1TMADEV"/>
      </w:pPr>
      <w:r w:rsidRPr="007120E2">
        <w:t>Garantir la qualité des livrables dans le respect des normes de la Cnam ;</w:t>
      </w:r>
    </w:p>
    <w:p w14:paraId="6A4F0D99" w14:textId="77777777" w:rsidR="007F15F1" w:rsidRPr="007120E2" w:rsidRDefault="007F15F1">
      <w:pPr>
        <w:pStyle w:val="Puce1TMADEV"/>
      </w:pPr>
      <w:r w:rsidRPr="007120E2">
        <w:t>Garantir la sécurité des prestations et des livrables ;</w:t>
      </w:r>
    </w:p>
    <w:p w14:paraId="75C98B23" w14:textId="77777777" w:rsidR="007F15F1" w:rsidRPr="007120E2" w:rsidRDefault="007F15F1">
      <w:pPr>
        <w:pStyle w:val="Puce1TMADEV"/>
      </w:pPr>
      <w:r w:rsidRPr="007120E2">
        <w:t>Effectuer le suivi de l'ensemble des actions contribuant à l'atteinte des objectifs ;</w:t>
      </w:r>
    </w:p>
    <w:p w14:paraId="4FEBA56A" w14:textId="77777777" w:rsidR="007F15F1" w:rsidRPr="007120E2" w:rsidRDefault="007F15F1">
      <w:pPr>
        <w:pStyle w:val="Puce1TMADEV"/>
      </w:pPr>
      <w:r w:rsidRPr="007120E2">
        <w:t>Gérer les incidents et anomalies du quotidien, remonter à la Cnam les arbitrages et les besoins émergents ;</w:t>
      </w:r>
    </w:p>
    <w:p w14:paraId="1E35BC56" w14:textId="77777777" w:rsidR="007F15F1" w:rsidRPr="007120E2" w:rsidRDefault="007F15F1">
      <w:pPr>
        <w:pStyle w:val="Puce1TMADEV"/>
      </w:pPr>
      <w:r w:rsidRPr="007120E2">
        <w:t>Mettre à jour les indicateurs de suivi des prestations ;</w:t>
      </w:r>
    </w:p>
    <w:p w14:paraId="0E86E724" w14:textId="77777777" w:rsidR="007F15F1" w:rsidRPr="007120E2" w:rsidRDefault="007F15F1">
      <w:pPr>
        <w:pStyle w:val="Puce1TMADEV"/>
      </w:pPr>
      <w:r w:rsidRPr="007120E2">
        <w:t>Assurer la logistique (ordre du jour, animation, comptes rendus) des comités de projet (CSP) ;</w:t>
      </w:r>
    </w:p>
    <w:p w14:paraId="685E16E2" w14:textId="77777777" w:rsidR="007F15F1" w:rsidRPr="007120E2" w:rsidRDefault="007F15F1">
      <w:pPr>
        <w:pStyle w:val="Puce1TMADEV"/>
      </w:pPr>
      <w:r w:rsidRPr="007120E2">
        <w:t>Proposer des solutions alternatives réalistes en ajustant l'organisation standard du projet pour tenir les échéances de la Cnam et absorber les aléas. Cela peut se traduire par une « culture du plan B ». Le Titulaire doit proposer des alternatives au regard d'une analyse de risques qu'il expose au plus tôt ;</w:t>
      </w:r>
    </w:p>
    <w:p w14:paraId="7CA0CEE3" w14:textId="77777777" w:rsidR="007F15F1" w:rsidRPr="007120E2" w:rsidRDefault="007F15F1">
      <w:pPr>
        <w:pStyle w:val="Puce1TMADEV"/>
      </w:pPr>
      <w:r w:rsidRPr="007120E2">
        <w:t>Produire au minimum les livrables suivants :</w:t>
      </w:r>
    </w:p>
    <w:p w14:paraId="402DE528" w14:textId="77777777" w:rsidR="007F15F1" w:rsidRPr="007120E2" w:rsidRDefault="007F15F1">
      <w:pPr>
        <w:pStyle w:val="Puce2TMADEV"/>
      </w:pPr>
      <w:r w:rsidRPr="007120E2">
        <w:t>Taux d'avancement hebdomadaire, ou à la demande, des prestations ;</w:t>
      </w:r>
    </w:p>
    <w:p w14:paraId="3BBD11C3" w14:textId="77777777" w:rsidR="007F15F1" w:rsidRPr="007120E2" w:rsidRDefault="007F15F1">
      <w:pPr>
        <w:pStyle w:val="Puce2TMADEV"/>
      </w:pPr>
      <w:r w:rsidRPr="007120E2">
        <w:t>Analyse des risques et des contraintes d’ensemble ;</w:t>
      </w:r>
    </w:p>
    <w:p w14:paraId="5F5F44B3" w14:textId="77777777" w:rsidR="007F15F1" w:rsidRPr="007120E2" w:rsidRDefault="007F15F1">
      <w:pPr>
        <w:pStyle w:val="Puce2TMADEV"/>
      </w:pPr>
      <w:r w:rsidRPr="007120E2">
        <w:t>Planning du plan d’actions du projet.</w:t>
      </w:r>
    </w:p>
    <w:p w14:paraId="67462AD7" w14:textId="7416330E" w:rsidR="007F15F1" w:rsidRPr="007120E2" w:rsidRDefault="007F15F1" w:rsidP="007F15F1">
      <w:pPr>
        <w:rPr>
          <w:rFonts w:cstheme="minorHAnsi"/>
        </w:rPr>
      </w:pPr>
      <w:r w:rsidRPr="007120E2">
        <w:rPr>
          <w:rFonts w:cstheme="minorHAnsi"/>
        </w:rPr>
        <w:t xml:space="preserve">Le choix, la qualification et le dénombrement </w:t>
      </w:r>
      <w:r w:rsidR="00E36E10" w:rsidRPr="007120E2">
        <w:rPr>
          <w:rFonts w:cstheme="minorHAnsi"/>
        </w:rPr>
        <w:t>des unités d’œuvre</w:t>
      </w:r>
      <w:r w:rsidR="00D854DA">
        <w:rPr>
          <w:rFonts w:cstheme="minorHAnsi"/>
        </w:rPr>
        <w:t xml:space="preserve">, prestations et activités relève de la compétence de </w:t>
      </w:r>
      <w:r w:rsidRPr="007120E2">
        <w:rPr>
          <w:rFonts w:cstheme="minorHAnsi"/>
        </w:rPr>
        <w:t xml:space="preserve">la Cnam. </w:t>
      </w:r>
    </w:p>
    <w:p w14:paraId="2CC07F0A" w14:textId="6BBDF84E" w:rsidR="0023345D" w:rsidRPr="007120E2" w:rsidRDefault="0023345D" w:rsidP="0023345D">
      <w:pPr>
        <w:rPr>
          <w:rFonts w:cstheme="minorHAnsi"/>
        </w:rPr>
      </w:pPr>
      <w:r w:rsidRPr="007120E2">
        <w:rPr>
          <w:rFonts w:cstheme="minorHAnsi"/>
        </w:rPr>
        <w:t>Les conditions d’établissement des bons de commande sont décrites dans le CCAP.</w:t>
      </w:r>
    </w:p>
    <w:p w14:paraId="71EBB8F3" w14:textId="0C49DF48" w:rsidR="00567F51" w:rsidRPr="007120E2" w:rsidRDefault="00567F51" w:rsidP="0023345D">
      <w:pPr>
        <w:rPr>
          <w:rFonts w:cstheme="minorHAnsi"/>
        </w:rPr>
      </w:pPr>
      <w:r w:rsidRPr="007120E2">
        <w:rPr>
          <w:rFonts w:cstheme="minorHAnsi"/>
        </w:rPr>
        <w:t xml:space="preserve">Pour un même projet, la Cnam peut être amenée à passer plusieurs commandes. </w:t>
      </w:r>
      <w:r w:rsidR="00FC39C3">
        <w:rPr>
          <w:rFonts w:cstheme="minorHAnsi"/>
        </w:rPr>
        <w:t xml:space="preserve">Dans ce cas, </w:t>
      </w:r>
      <w:r w:rsidR="00463D35">
        <w:rPr>
          <w:rFonts w:cstheme="minorHAnsi"/>
        </w:rPr>
        <w:t>une mention est précisée sur les bons de commande pour permettre les relier au projet considéré.</w:t>
      </w:r>
      <w:r w:rsidRPr="007120E2">
        <w:rPr>
          <w:rFonts w:cstheme="minorHAnsi"/>
        </w:rPr>
        <w:t xml:space="preserve"> Le Titulaire est engagé de manière globale sur l’ensemble des commandes du projet, ce qui implique que l'exécution complète du projet </w:t>
      </w:r>
      <w:r w:rsidR="00BC41FD" w:rsidRPr="007120E2">
        <w:rPr>
          <w:rFonts w:cstheme="minorHAnsi"/>
        </w:rPr>
        <w:t>est</w:t>
      </w:r>
      <w:r w:rsidRPr="007120E2">
        <w:rPr>
          <w:rFonts w:cstheme="minorHAnsi"/>
        </w:rPr>
        <w:t xml:space="preserve"> considérée comme terminée uniquement lorsque toutes les commandes </w:t>
      </w:r>
      <w:r w:rsidR="00BC41FD" w:rsidRPr="007120E2">
        <w:rPr>
          <w:rFonts w:cstheme="minorHAnsi"/>
        </w:rPr>
        <w:t>sont</w:t>
      </w:r>
      <w:r w:rsidRPr="007120E2">
        <w:rPr>
          <w:rFonts w:cstheme="minorHAnsi"/>
        </w:rPr>
        <w:t xml:space="preserve"> </w:t>
      </w:r>
      <w:r w:rsidR="00BC41FD" w:rsidRPr="007120E2">
        <w:rPr>
          <w:rFonts w:cstheme="minorHAnsi"/>
        </w:rPr>
        <w:t xml:space="preserve">entièrement </w:t>
      </w:r>
      <w:r w:rsidRPr="007120E2">
        <w:rPr>
          <w:rFonts w:cstheme="minorHAnsi"/>
        </w:rPr>
        <w:t xml:space="preserve">exécutées. </w:t>
      </w:r>
      <w:r w:rsidR="00BC41FD" w:rsidRPr="007120E2">
        <w:rPr>
          <w:rFonts w:cstheme="minorHAnsi"/>
        </w:rPr>
        <w:t>En cas d’application des pénalités dans le cadre du projet, l</w:t>
      </w:r>
      <w:r w:rsidRPr="007120E2">
        <w:rPr>
          <w:rFonts w:cstheme="minorHAnsi"/>
        </w:rPr>
        <w:t xml:space="preserve">’assiette des pénalités de retard </w:t>
      </w:r>
      <w:r w:rsidR="00BC41FD" w:rsidRPr="007120E2">
        <w:rPr>
          <w:rFonts w:cstheme="minorHAnsi"/>
        </w:rPr>
        <w:t>est</w:t>
      </w:r>
      <w:r w:rsidRPr="007120E2">
        <w:rPr>
          <w:rFonts w:cstheme="minorHAnsi"/>
        </w:rPr>
        <w:t xml:space="preserve"> calculée sur le montant total des commandes passées dans le cadre de ce projet</w:t>
      </w:r>
      <w:r w:rsidR="00D854DA">
        <w:rPr>
          <w:rFonts w:cstheme="minorHAnsi"/>
        </w:rPr>
        <w:t xml:space="preserve">, ou, lorsque la pénalité ne </w:t>
      </w:r>
      <w:r w:rsidR="00D854DA">
        <w:rPr>
          <w:rFonts w:cstheme="minorHAnsi"/>
        </w:rPr>
        <w:lastRenderedPageBreak/>
        <w:t>s’applique que sur une part des prestations commandées, sur le montant total commandé de la part des prestations considérées.</w:t>
      </w:r>
    </w:p>
    <w:p w14:paraId="79A086A3" w14:textId="1B3496F7" w:rsidR="007F15F1" w:rsidRPr="007120E2" w:rsidRDefault="00AF3962" w:rsidP="004F1648">
      <w:pPr>
        <w:pStyle w:val="Titre2"/>
      </w:pPr>
      <w:bookmarkStart w:id="9471" w:name="_Toc184821339"/>
      <w:bookmarkStart w:id="9472" w:name="_Toc184831045"/>
      <w:bookmarkStart w:id="9473" w:name="_Toc185000380"/>
      <w:bookmarkStart w:id="9474" w:name="_Toc185002973"/>
      <w:bookmarkStart w:id="9475" w:name="_Toc185416458"/>
      <w:bookmarkStart w:id="9476" w:name="_Toc185434731"/>
      <w:bookmarkStart w:id="9477" w:name="_Toc185605276"/>
      <w:bookmarkStart w:id="9478" w:name="_Toc185606810"/>
      <w:bookmarkStart w:id="9479" w:name="_Toc186449566"/>
      <w:bookmarkStart w:id="9480" w:name="_Toc186452890"/>
      <w:bookmarkStart w:id="9481" w:name="_Toc186462912"/>
      <w:bookmarkStart w:id="9482" w:name="_Toc186467309"/>
      <w:bookmarkStart w:id="9483" w:name="_Toc187053753"/>
      <w:bookmarkStart w:id="9484" w:name="_Toc187319435"/>
      <w:bookmarkStart w:id="9485" w:name="_Toc209605026"/>
      <w:r w:rsidRPr="007120E2">
        <w:t>R</w:t>
      </w:r>
      <w:bookmarkEnd w:id="9471"/>
      <w:r w:rsidRPr="007120E2">
        <w:t>éalisation</w:t>
      </w:r>
      <w:r w:rsidR="00C27020" w:rsidRPr="007120E2">
        <w:t xml:space="preserve"> d’un livrable non logiciel</w:t>
      </w:r>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4B1C8D50" w14:textId="0A120EA7" w:rsidR="00AF3962" w:rsidRDefault="00933831" w:rsidP="00AF3962">
      <w:pPr>
        <w:rPr>
          <w:rFonts w:cstheme="minorHAnsi"/>
        </w:rPr>
      </w:pPr>
      <w:r w:rsidRPr="007120E2">
        <w:rPr>
          <w:rFonts w:cstheme="minorHAnsi"/>
        </w:rPr>
        <w:t>Un bon de commande peut être composé d’une ou plusieurs unités d'œuvre et/ou prestations « DEV+TU »</w:t>
      </w:r>
      <w:r>
        <w:rPr>
          <w:rFonts w:cstheme="minorHAnsi"/>
        </w:rPr>
        <w:t xml:space="preserve"> et activités complémentaires,</w:t>
      </w:r>
      <w:r w:rsidR="00AF3962" w:rsidRPr="007120E2">
        <w:rPr>
          <w:rFonts w:cstheme="minorHAnsi"/>
        </w:rPr>
        <w:t xml:space="preserve"> qui donnent lieu </w:t>
      </w:r>
      <w:r w:rsidR="00376279">
        <w:rPr>
          <w:rFonts w:cstheme="minorHAnsi"/>
        </w:rPr>
        <w:t xml:space="preserve">à </w:t>
      </w:r>
      <w:r w:rsidR="007A52D5" w:rsidRPr="007120E2">
        <w:rPr>
          <w:rFonts w:cstheme="minorHAnsi"/>
        </w:rPr>
        <w:t xml:space="preserve">la </w:t>
      </w:r>
      <w:r w:rsidR="00AF3962" w:rsidRPr="007120E2">
        <w:rPr>
          <w:rFonts w:cstheme="minorHAnsi"/>
        </w:rPr>
        <w:t>livraison de 1 à n livrables non logiciels.</w:t>
      </w:r>
    </w:p>
    <w:p w14:paraId="17EF3A28" w14:textId="08DE6FEE" w:rsidR="00933831" w:rsidRPr="007120E2" w:rsidRDefault="00933831" w:rsidP="00AF3962">
      <w:pPr>
        <w:rPr>
          <w:rFonts w:cstheme="minorHAnsi"/>
        </w:rPr>
      </w:pPr>
    </w:p>
    <w:p w14:paraId="030B6729" w14:textId="4B6DC0DD" w:rsidR="00AF3962" w:rsidRPr="007120E2" w:rsidRDefault="008A5D2C" w:rsidP="00AF3962">
      <w:pPr>
        <w:rPr>
          <w:rFonts w:cstheme="minorHAnsi"/>
          <w:lang w:bidi="en-US"/>
        </w:rPr>
      </w:pPr>
      <w:r w:rsidRPr="007120E2">
        <w:rPr>
          <w:rFonts w:cstheme="minorHAnsi"/>
          <w:noProof/>
          <w:lang w:eastAsia="fr-FR"/>
        </w:rPr>
        <w:drawing>
          <wp:inline distT="0" distB="0" distL="0" distR="0" wp14:anchorId="34B0A64A" wp14:editId="30CF3C84">
            <wp:extent cx="5780599" cy="1669160"/>
            <wp:effectExtent l="0" t="0" r="0" b="762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95685" cy="1673516"/>
                    </a:xfrm>
                    <a:prstGeom prst="rect">
                      <a:avLst/>
                    </a:prstGeom>
                    <a:noFill/>
                  </pic:spPr>
                </pic:pic>
              </a:graphicData>
            </a:graphic>
          </wp:inline>
        </w:drawing>
      </w:r>
    </w:p>
    <w:p w14:paraId="75FEB84D" w14:textId="34BF1322" w:rsidR="00390504" w:rsidRPr="007120E2" w:rsidRDefault="008A5D2C" w:rsidP="00AF3962">
      <w:pPr>
        <w:rPr>
          <w:rFonts w:cstheme="minorHAnsi"/>
          <w:lang w:bidi="en-US"/>
        </w:rPr>
      </w:pPr>
      <w:r w:rsidRPr="007120E2">
        <w:rPr>
          <w:rFonts w:cstheme="minorHAnsi"/>
          <w:lang w:bidi="en-US"/>
        </w:rPr>
        <w:t>Le cas échéant, l</w:t>
      </w:r>
      <w:r w:rsidR="007A52D5" w:rsidRPr="007120E2">
        <w:rPr>
          <w:rFonts w:cstheme="minorHAnsi"/>
          <w:lang w:bidi="en-US"/>
        </w:rPr>
        <w:t>orsque le Titulaire procède à plusieurs livraisons :</w:t>
      </w:r>
    </w:p>
    <w:p w14:paraId="1EFC44F4" w14:textId="355D81F2" w:rsidR="00390504" w:rsidRPr="007120E2" w:rsidRDefault="00253BC3" w:rsidP="00AF3962">
      <w:pPr>
        <w:rPr>
          <w:rFonts w:cstheme="minorHAnsi"/>
          <w:lang w:bidi="en-US"/>
        </w:rPr>
      </w:pPr>
      <w:r w:rsidRPr="007120E2">
        <w:rPr>
          <w:rFonts w:cstheme="minorHAnsi"/>
          <w:noProof/>
          <w:lang w:eastAsia="fr-FR"/>
        </w:rPr>
        <w:drawing>
          <wp:inline distT="0" distB="0" distL="0" distR="0" wp14:anchorId="612ED6CB" wp14:editId="50CDD33E">
            <wp:extent cx="5794383" cy="2623930"/>
            <wp:effectExtent l="0" t="0" r="0" b="508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09729" cy="2630879"/>
                    </a:xfrm>
                    <a:prstGeom prst="rect">
                      <a:avLst/>
                    </a:prstGeom>
                    <a:noFill/>
                  </pic:spPr>
                </pic:pic>
              </a:graphicData>
            </a:graphic>
          </wp:inline>
        </w:drawing>
      </w:r>
    </w:p>
    <w:p w14:paraId="6781307C" w14:textId="31D1ABE6" w:rsidR="00AF3962" w:rsidRPr="007120E2" w:rsidRDefault="00AF3962" w:rsidP="004F1648">
      <w:pPr>
        <w:pStyle w:val="Titre3"/>
      </w:pPr>
      <w:bookmarkStart w:id="9486" w:name="_Toc184831046"/>
      <w:bookmarkStart w:id="9487" w:name="_Toc185000381"/>
      <w:bookmarkStart w:id="9488" w:name="_Toc185002974"/>
      <w:bookmarkStart w:id="9489" w:name="_Toc185416459"/>
      <w:bookmarkStart w:id="9490" w:name="_Toc185434732"/>
      <w:bookmarkStart w:id="9491" w:name="_Toc185605277"/>
      <w:bookmarkStart w:id="9492" w:name="_Toc185606811"/>
      <w:bookmarkStart w:id="9493" w:name="_Toc186449567"/>
      <w:bookmarkStart w:id="9494" w:name="_Toc186452891"/>
      <w:bookmarkStart w:id="9495" w:name="_Toc186462913"/>
      <w:bookmarkStart w:id="9496" w:name="_Toc186467310"/>
      <w:bookmarkStart w:id="9497" w:name="_Toc187053754"/>
      <w:bookmarkStart w:id="9498" w:name="_Toc187319436"/>
      <w:bookmarkStart w:id="9499" w:name="_Toc209605027"/>
      <w:r w:rsidRPr="007120E2">
        <w:t xml:space="preserve">Modalités de livraison non logicielle </w:t>
      </w:r>
      <w:r w:rsidR="00AA1DD4" w:rsidRPr="007120E2">
        <w:t>[</w:t>
      </w:r>
      <w:r w:rsidRPr="007120E2">
        <w:t>T1</w:t>
      </w:r>
      <w:bookmarkEnd w:id="9486"/>
      <w:bookmarkEnd w:id="9487"/>
      <w:bookmarkEnd w:id="9488"/>
      <w:r w:rsidR="00AA1DD4" w:rsidRPr="007120E2">
        <w:t>]</w:t>
      </w:r>
      <w:bookmarkEnd w:id="9489"/>
      <w:bookmarkEnd w:id="9490"/>
      <w:bookmarkEnd w:id="9491"/>
      <w:bookmarkEnd w:id="9492"/>
      <w:bookmarkEnd w:id="9493"/>
      <w:bookmarkEnd w:id="9494"/>
      <w:bookmarkEnd w:id="9495"/>
      <w:bookmarkEnd w:id="9496"/>
      <w:bookmarkEnd w:id="9497"/>
      <w:bookmarkEnd w:id="9498"/>
      <w:bookmarkEnd w:id="9499"/>
    </w:p>
    <w:p w14:paraId="622E05C6" w14:textId="46C6AEC7" w:rsidR="00AF3962" w:rsidRPr="007120E2" w:rsidRDefault="00AF3962" w:rsidP="00AF3962">
      <w:pPr>
        <w:rPr>
          <w:rFonts w:cstheme="minorHAnsi"/>
        </w:rPr>
      </w:pPr>
      <w:r w:rsidRPr="007120E2">
        <w:rPr>
          <w:rFonts w:cstheme="minorHAnsi"/>
        </w:rPr>
        <w:t>Le Titulaire met à disposition de la Cnam le(s) livrable(s) non logiciel(s) sur l’espace documentaire partagé avec la Cnam et en informe immédiatement la Cnam en lui adressant un Bordereau De Livraison Récapitulatif (BLR) par voie dématérialisée.</w:t>
      </w:r>
    </w:p>
    <w:p w14:paraId="1AA07006" w14:textId="77777777" w:rsidR="00AF3962" w:rsidRPr="007120E2" w:rsidRDefault="00AF3962" w:rsidP="00AF3962">
      <w:pPr>
        <w:rPr>
          <w:rFonts w:cstheme="minorHAnsi"/>
        </w:rPr>
      </w:pPr>
      <w:r w:rsidRPr="007120E2">
        <w:rPr>
          <w:rFonts w:cstheme="minorHAnsi"/>
        </w:rPr>
        <w:t>La Cnam contresigne le BLR et/ou accuse réception de la livraison par mail dans un délai de 2 jours ouvrés.</w:t>
      </w:r>
    </w:p>
    <w:p w14:paraId="2577B221" w14:textId="77777777" w:rsidR="00463D35" w:rsidRDefault="00463D35">
      <w:pPr>
        <w:spacing w:before="0" w:after="200" w:line="276" w:lineRule="auto"/>
        <w:jc w:val="left"/>
        <w:rPr>
          <w:rFonts w:cstheme="minorHAnsi"/>
        </w:rPr>
      </w:pPr>
      <w:r>
        <w:rPr>
          <w:rFonts w:cstheme="minorHAnsi"/>
        </w:rPr>
        <w:br w:type="page"/>
      </w:r>
    </w:p>
    <w:p w14:paraId="17F649A8" w14:textId="1F449793" w:rsidR="00AF3962" w:rsidRPr="007120E2" w:rsidRDefault="00AF3962" w:rsidP="00AF3962">
      <w:pPr>
        <w:rPr>
          <w:rFonts w:cstheme="minorHAnsi"/>
        </w:rPr>
      </w:pPr>
      <w:r w:rsidRPr="007120E2">
        <w:rPr>
          <w:rFonts w:cstheme="minorHAnsi"/>
        </w:rPr>
        <w:lastRenderedPageBreak/>
        <w:t>Le modèle de BLR est communiqué par la Cnam. Il précise a minima :</w:t>
      </w:r>
    </w:p>
    <w:p w14:paraId="5E7483B4" w14:textId="77777777" w:rsidR="00AF3962" w:rsidRPr="007120E2" w:rsidRDefault="00AF3962" w:rsidP="00F403B5">
      <w:pPr>
        <w:pStyle w:val="Puce1TMADEV"/>
      </w:pPr>
      <w:r w:rsidRPr="007120E2">
        <w:t>N° de commande,</w:t>
      </w:r>
    </w:p>
    <w:p w14:paraId="36ED69C8" w14:textId="77777777" w:rsidR="00AF3962" w:rsidRPr="007120E2" w:rsidRDefault="00AF3962">
      <w:pPr>
        <w:pStyle w:val="Puce1TMADEV"/>
      </w:pPr>
      <w:r w:rsidRPr="007120E2">
        <w:t>Le récapitulatif des livrables objet des prestations commandées,</w:t>
      </w:r>
    </w:p>
    <w:p w14:paraId="4CFFEBE2" w14:textId="77777777" w:rsidR="00AF3962" w:rsidRPr="007120E2" w:rsidRDefault="00AF3962">
      <w:pPr>
        <w:pStyle w:val="Puce1TMADEV"/>
      </w:pPr>
      <w:r w:rsidRPr="007120E2">
        <w:t>La liste des livrables livrés,</w:t>
      </w:r>
    </w:p>
    <w:p w14:paraId="110908DB" w14:textId="77777777" w:rsidR="00AF3962" w:rsidRPr="007120E2" w:rsidRDefault="00AF3962">
      <w:pPr>
        <w:pStyle w:val="Puce1TMADEV"/>
      </w:pPr>
      <w:r w:rsidRPr="007120E2">
        <w:t>La date de livraison effective,</w:t>
      </w:r>
    </w:p>
    <w:p w14:paraId="22A5858A" w14:textId="77777777" w:rsidR="00AF3962" w:rsidRPr="007120E2" w:rsidRDefault="00AF3962">
      <w:pPr>
        <w:pStyle w:val="Puce1TMADEV"/>
      </w:pPr>
      <w:r w:rsidRPr="007120E2">
        <w:t>La date d’émission du BLR, si différent de la date de livraison.</w:t>
      </w:r>
    </w:p>
    <w:p w14:paraId="4300B9A7" w14:textId="5DFF780E" w:rsidR="00AF3962" w:rsidRPr="007120E2" w:rsidRDefault="00727A67" w:rsidP="004F1648">
      <w:pPr>
        <w:pStyle w:val="Titre3"/>
      </w:pPr>
      <w:bookmarkStart w:id="9500" w:name="_Toc184831047"/>
      <w:bookmarkStart w:id="9501" w:name="_Toc185000382"/>
      <w:bookmarkStart w:id="9502" w:name="_Toc185002975"/>
      <w:bookmarkStart w:id="9503" w:name="_Toc185416460"/>
      <w:bookmarkStart w:id="9504" w:name="_Toc185434733"/>
      <w:bookmarkStart w:id="9505" w:name="_Toc185605278"/>
      <w:bookmarkStart w:id="9506" w:name="_Toc185606812"/>
      <w:bookmarkStart w:id="9507" w:name="_Toc186449568"/>
      <w:bookmarkStart w:id="9508" w:name="_Toc186452892"/>
      <w:bookmarkStart w:id="9509" w:name="_Toc186462914"/>
      <w:bookmarkStart w:id="9510" w:name="_Toc186467311"/>
      <w:bookmarkStart w:id="9511" w:name="_Toc187053755"/>
      <w:bookmarkStart w:id="9512" w:name="_Toc187319437"/>
      <w:bookmarkStart w:id="9513" w:name="_Toc209605028"/>
      <w:r w:rsidRPr="007120E2">
        <w:t>A</w:t>
      </w:r>
      <w:r w:rsidR="00AA1DD4" w:rsidRPr="007120E2">
        <w:t>dmission des prestations [</w:t>
      </w:r>
      <w:r w:rsidR="00AF3962" w:rsidRPr="007120E2">
        <w:t>T2</w:t>
      </w:r>
      <w:bookmarkEnd w:id="9500"/>
      <w:bookmarkEnd w:id="9501"/>
      <w:bookmarkEnd w:id="9502"/>
      <w:r w:rsidR="00AA1DD4" w:rsidRPr="007120E2">
        <w:t>]</w:t>
      </w:r>
      <w:bookmarkEnd w:id="9503"/>
      <w:bookmarkEnd w:id="9504"/>
      <w:bookmarkEnd w:id="9505"/>
      <w:bookmarkEnd w:id="9506"/>
      <w:bookmarkEnd w:id="9507"/>
      <w:bookmarkEnd w:id="9508"/>
      <w:bookmarkEnd w:id="9509"/>
      <w:bookmarkEnd w:id="9510"/>
      <w:bookmarkEnd w:id="9511"/>
      <w:bookmarkEnd w:id="9512"/>
      <w:bookmarkEnd w:id="9513"/>
    </w:p>
    <w:p w14:paraId="13681FDE" w14:textId="0FD3702A" w:rsidR="00AF3962" w:rsidRPr="007120E2" w:rsidRDefault="00AF3962" w:rsidP="00AF3962">
      <w:pPr>
        <w:rPr>
          <w:rFonts w:cstheme="minorHAnsi"/>
        </w:rPr>
      </w:pPr>
      <w:r w:rsidRPr="007120E2">
        <w:rPr>
          <w:rFonts w:cstheme="minorHAnsi"/>
        </w:rPr>
        <w:t>Pour toute livraison non logicielle, la Cnam dispose d’un délai maximum de 2 mois</w:t>
      </w:r>
      <w:r w:rsidR="00727A67" w:rsidRPr="007120E2">
        <w:rPr>
          <w:rFonts w:cstheme="minorHAnsi"/>
        </w:rPr>
        <w:t xml:space="preserve"> calendaires</w:t>
      </w:r>
      <w:r w:rsidRPr="007120E2">
        <w:rPr>
          <w:rFonts w:cstheme="minorHAnsi"/>
        </w:rPr>
        <w:t xml:space="preserve"> pour vérifier la recevabilité de la livraison. </w:t>
      </w:r>
    </w:p>
    <w:p w14:paraId="0DDF1031" w14:textId="4482F355" w:rsidR="00AF3962" w:rsidRPr="007120E2" w:rsidRDefault="00AF3962" w:rsidP="00AF3962">
      <w:pPr>
        <w:rPr>
          <w:rFonts w:cstheme="minorHAnsi"/>
        </w:rPr>
      </w:pPr>
      <w:r w:rsidRPr="007120E2">
        <w:rPr>
          <w:rFonts w:cstheme="minorHAnsi"/>
        </w:rPr>
        <w:t>Si une relivraison imputable au Titulaire est nécessaire, le délai précité est reconduit à compter de la date de relivraison. En cas de retard, le retard imputable au Titulaire est égal au nombre de jours calendaires cumulés pour chaque relivraison.</w:t>
      </w:r>
    </w:p>
    <w:p w14:paraId="58D55C45" w14:textId="77777777" w:rsidR="00253BC3" w:rsidRPr="007120E2" w:rsidRDefault="00AF3962" w:rsidP="00727A67">
      <w:pPr>
        <w:rPr>
          <w:rFonts w:cstheme="minorHAnsi"/>
        </w:rPr>
      </w:pPr>
      <w:r w:rsidRPr="007120E2">
        <w:rPr>
          <w:rFonts w:cstheme="minorHAnsi"/>
        </w:rPr>
        <w:t xml:space="preserve">À l’issue des opérations de vérification, la Cnam prend une décision d’admission, d’admission avec réfaction, d’ajournement, ou de rejet conformément aux stipulations du CCAP. </w:t>
      </w:r>
    </w:p>
    <w:p w14:paraId="1582A14F" w14:textId="261398B0" w:rsidR="00727A67" w:rsidRPr="007120E2" w:rsidRDefault="00253BC3" w:rsidP="00727A67">
      <w:pPr>
        <w:rPr>
          <w:rFonts w:cstheme="minorHAnsi"/>
        </w:rPr>
      </w:pPr>
      <w:r w:rsidRPr="007120E2">
        <w:rPr>
          <w:rFonts w:cstheme="minorHAnsi"/>
        </w:rPr>
        <w:t xml:space="preserve">L’admission des prestations ne peut être prononcée que </w:t>
      </w:r>
      <w:r w:rsidR="00727A67" w:rsidRPr="007120E2">
        <w:rPr>
          <w:rFonts w:cstheme="minorHAnsi"/>
        </w:rPr>
        <w:t xml:space="preserve">lorsque tous les livrables constitutifs </w:t>
      </w:r>
      <w:r w:rsidRPr="007120E2">
        <w:rPr>
          <w:rFonts w:cstheme="minorHAnsi"/>
        </w:rPr>
        <w:t>de la commande</w:t>
      </w:r>
      <w:r w:rsidR="00727A67" w:rsidRPr="007120E2">
        <w:rPr>
          <w:rFonts w:cstheme="minorHAnsi"/>
        </w:rPr>
        <w:t xml:space="preserve"> ont été </w:t>
      </w:r>
      <w:r w:rsidRPr="007120E2">
        <w:rPr>
          <w:rFonts w:cstheme="minorHAnsi"/>
        </w:rPr>
        <w:t>reçus et vérifiés</w:t>
      </w:r>
      <w:r w:rsidR="00727A67" w:rsidRPr="007120E2">
        <w:rPr>
          <w:rFonts w:cstheme="minorHAnsi"/>
        </w:rPr>
        <w:t xml:space="preserve"> par la Cnam. </w:t>
      </w:r>
    </w:p>
    <w:p w14:paraId="70AACDD4" w14:textId="4E07216D" w:rsidR="00C27020" w:rsidRPr="007120E2" w:rsidRDefault="00AF3962" w:rsidP="00AF3962">
      <w:pPr>
        <w:rPr>
          <w:rFonts w:cstheme="minorHAnsi"/>
        </w:rPr>
      </w:pPr>
      <w:r w:rsidRPr="007120E2">
        <w:rPr>
          <w:rFonts w:cstheme="minorHAnsi"/>
        </w:rPr>
        <w:t>En cas d’admission, la Cnam émet et signe un PV d’admission. Ce PV est, le cas échéant, communiqué pour information au Titulaire</w:t>
      </w:r>
      <w:r w:rsidR="00727A67" w:rsidRPr="007120E2">
        <w:rPr>
          <w:rFonts w:cstheme="minorHAnsi"/>
        </w:rPr>
        <w:t>.</w:t>
      </w:r>
    </w:p>
    <w:p w14:paraId="294502A7" w14:textId="7B4935E1" w:rsidR="00C27020" w:rsidRPr="007120E2" w:rsidRDefault="00727A67" w:rsidP="004F1648">
      <w:pPr>
        <w:pStyle w:val="Titre2"/>
      </w:pPr>
      <w:bookmarkStart w:id="9514" w:name="_Toc184831048"/>
      <w:bookmarkStart w:id="9515" w:name="_Toc185000383"/>
      <w:bookmarkStart w:id="9516" w:name="_Toc185002976"/>
      <w:bookmarkStart w:id="9517" w:name="_Toc185416461"/>
      <w:bookmarkStart w:id="9518" w:name="_Toc185434734"/>
      <w:bookmarkStart w:id="9519" w:name="_Toc185605279"/>
      <w:bookmarkStart w:id="9520" w:name="_Toc185606813"/>
      <w:bookmarkStart w:id="9521" w:name="_Toc186449569"/>
      <w:bookmarkStart w:id="9522" w:name="_Toc186452893"/>
      <w:bookmarkStart w:id="9523" w:name="_Toc186462915"/>
      <w:bookmarkStart w:id="9524" w:name="_Toc186467312"/>
      <w:bookmarkStart w:id="9525" w:name="_Toc187053756"/>
      <w:bookmarkStart w:id="9526" w:name="_Toc187319438"/>
      <w:bookmarkStart w:id="9527" w:name="_Toc209605029"/>
      <w:r w:rsidRPr="007120E2">
        <w:t>Réalisation d’un livrable logiciel</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B67A277" w14:textId="0B4133D0" w:rsidR="00727A67" w:rsidRPr="007120E2" w:rsidRDefault="00727A67" w:rsidP="00727A67">
      <w:pPr>
        <w:rPr>
          <w:rFonts w:cstheme="minorHAnsi"/>
        </w:rPr>
      </w:pPr>
      <w:r w:rsidRPr="007120E2">
        <w:rPr>
          <w:rFonts w:cstheme="minorHAnsi"/>
        </w:rPr>
        <w:t>Un bon de commande peut être composé d’une ou plusieurs unités d'œuvre et/ou prestations « DEV+TU »</w:t>
      </w:r>
      <w:r w:rsidR="00933831">
        <w:rPr>
          <w:rFonts w:cstheme="minorHAnsi"/>
        </w:rPr>
        <w:t xml:space="preserve"> et activités complémentaires</w:t>
      </w:r>
      <w:r w:rsidRPr="007120E2">
        <w:rPr>
          <w:rFonts w:cstheme="minorHAnsi"/>
        </w:rPr>
        <w:t>, qui donnent lieu à la livraison de 1 à n livrables logiciels.</w:t>
      </w:r>
    </w:p>
    <w:p w14:paraId="42A4E90E" w14:textId="48B803EC" w:rsidR="00727A67" w:rsidRPr="007120E2" w:rsidRDefault="00DE1A65" w:rsidP="00727A67">
      <w:pPr>
        <w:rPr>
          <w:lang w:eastAsia="fr-FR"/>
        </w:rPr>
      </w:pPr>
      <w:r w:rsidRPr="007120E2">
        <w:rPr>
          <w:noProof/>
          <w:lang w:eastAsia="fr-FR"/>
        </w:rPr>
        <w:drawing>
          <wp:inline distT="0" distB="0" distL="0" distR="0" wp14:anchorId="2C276BBB" wp14:editId="30ADA675">
            <wp:extent cx="5791598" cy="1645920"/>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819855" cy="1653950"/>
                    </a:xfrm>
                    <a:prstGeom prst="rect">
                      <a:avLst/>
                    </a:prstGeom>
                    <a:noFill/>
                  </pic:spPr>
                </pic:pic>
              </a:graphicData>
            </a:graphic>
          </wp:inline>
        </w:drawing>
      </w:r>
    </w:p>
    <w:p w14:paraId="40A125B5" w14:textId="77777777" w:rsidR="00463D35" w:rsidRDefault="00463D35">
      <w:pPr>
        <w:spacing w:before="0" w:after="200" w:line="276" w:lineRule="auto"/>
        <w:jc w:val="left"/>
        <w:rPr>
          <w:rFonts w:cstheme="minorHAnsi"/>
          <w:lang w:bidi="en-US"/>
        </w:rPr>
      </w:pPr>
      <w:r>
        <w:rPr>
          <w:rFonts w:cstheme="minorHAnsi"/>
          <w:lang w:bidi="en-US"/>
        </w:rPr>
        <w:br w:type="page"/>
      </w:r>
    </w:p>
    <w:p w14:paraId="51B5A42E" w14:textId="5FA7BA40" w:rsidR="00253BC3" w:rsidRPr="007120E2" w:rsidRDefault="00253BC3" w:rsidP="00253BC3">
      <w:pPr>
        <w:rPr>
          <w:rFonts w:cstheme="minorHAnsi"/>
          <w:lang w:bidi="en-US"/>
        </w:rPr>
      </w:pPr>
      <w:r w:rsidRPr="007120E2">
        <w:rPr>
          <w:rFonts w:cstheme="minorHAnsi"/>
          <w:lang w:bidi="en-US"/>
        </w:rPr>
        <w:lastRenderedPageBreak/>
        <w:t>Le cas échéant, lorsque le Titulaire procède à plusieurs livraisons :</w:t>
      </w:r>
    </w:p>
    <w:p w14:paraId="2631DD0B" w14:textId="54C4F1EE" w:rsidR="00B971AC" w:rsidRPr="007120E2" w:rsidRDefault="00B971AC" w:rsidP="00727A67">
      <w:pPr>
        <w:rPr>
          <w:lang w:eastAsia="fr-FR"/>
        </w:rPr>
      </w:pPr>
      <w:r w:rsidRPr="007120E2">
        <w:rPr>
          <w:noProof/>
          <w:lang w:eastAsia="fr-FR"/>
        </w:rPr>
        <w:drawing>
          <wp:inline distT="0" distB="0" distL="0" distR="0" wp14:anchorId="44AA797F" wp14:editId="51A47F29">
            <wp:extent cx="5782495" cy="2456953"/>
            <wp:effectExtent l="0" t="0" r="8890" b="635"/>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05198" cy="2466600"/>
                    </a:xfrm>
                    <a:prstGeom prst="rect">
                      <a:avLst/>
                    </a:prstGeom>
                    <a:noFill/>
                  </pic:spPr>
                </pic:pic>
              </a:graphicData>
            </a:graphic>
          </wp:inline>
        </w:drawing>
      </w:r>
    </w:p>
    <w:p w14:paraId="284C0BEC" w14:textId="26006894" w:rsidR="00253BC3" w:rsidRPr="007120E2" w:rsidRDefault="00253BC3" w:rsidP="00253BC3">
      <w:pPr>
        <w:rPr>
          <w:rFonts w:cstheme="minorHAnsi"/>
        </w:rPr>
      </w:pPr>
      <w:r w:rsidRPr="007120E2">
        <w:rPr>
          <w:rFonts w:cstheme="minorHAnsi"/>
        </w:rPr>
        <w:t xml:space="preserve">Un bon de commande contenant plusieurs livraisons logicielles ne contient qu’une seule date d’acceptation, qu’une seule date de mise en production (MEP) et qu’une seule date de vérification de service régulier (VSR) pour l’ensemble des livraisons logicielles. </w:t>
      </w:r>
    </w:p>
    <w:p w14:paraId="7FAA29F7" w14:textId="1546BF3B" w:rsidR="00727A67" w:rsidRPr="007120E2" w:rsidRDefault="00727A67" w:rsidP="004F1648">
      <w:pPr>
        <w:pStyle w:val="Titre3"/>
      </w:pPr>
      <w:bookmarkStart w:id="9528" w:name="_Toc184829902"/>
      <w:bookmarkStart w:id="9529" w:name="_Toc184829904"/>
      <w:bookmarkStart w:id="9530" w:name="_Toc184831049"/>
      <w:bookmarkStart w:id="9531" w:name="_Toc185000384"/>
      <w:bookmarkStart w:id="9532" w:name="_Toc185002977"/>
      <w:bookmarkStart w:id="9533" w:name="_Toc185416462"/>
      <w:bookmarkStart w:id="9534" w:name="_Toc185434735"/>
      <w:bookmarkStart w:id="9535" w:name="_Toc185605280"/>
      <w:bookmarkStart w:id="9536" w:name="_Toc185606814"/>
      <w:bookmarkStart w:id="9537" w:name="_Toc186449570"/>
      <w:bookmarkStart w:id="9538" w:name="_Toc186452894"/>
      <w:bookmarkStart w:id="9539" w:name="_Toc186462916"/>
      <w:bookmarkStart w:id="9540" w:name="_Toc186467313"/>
      <w:bookmarkStart w:id="9541" w:name="_Toc187053757"/>
      <w:bookmarkStart w:id="9542" w:name="_Toc187319439"/>
      <w:bookmarkStart w:id="9543" w:name="_Toc209605030"/>
      <w:bookmarkEnd w:id="9528"/>
      <w:bookmarkEnd w:id="9529"/>
      <w:r w:rsidRPr="007120E2">
        <w:t>Modalités de livraison logicielle</w:t>
      </w:r>
      <w:r w:rsidR="00253BC3" w:rsidRPr="007120E2">
        <w:t xml:space="preserve"> </w:t>
      </w:r>
      <w:r w:rsidR="001B717B" w:rsidRPr="007120E2">
        <w:t>[</w:t>
      </w:r>
      <w:r w:rsidR="00253BC3" w:rsidRPr="007120E2">
        <w:t>T1</w:t>
      </w:r>
      <w:bookmarkEnd w:id="9530"/>
      <w:r w:rsidR="001B717B" w:rsidRPr="007120E2">
        <w:t>]</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3E18F585" w14:textId="134469FC" w:rsidR="00727A67" w:rsidRPr="007120E2" w:rsidRDefault="00727A67" w:rsidP="00727A67">
      <w:pPr>
        <w:rPr>
          <w:rFonts w:cstheme="minorHAnsi"/>
        </w:rPr>
      </w:pPr>
      <w:r w:rsidRPr="007120E2">
        <w:rPr>
          <w:rFonts w:cstheme="minorHAnsi"/>
        </w:rPr>
        <w:t>Le Titulaire met à disposition de la Cnam le</w:t>
      </w:r>
      <w:r w:rsidR="00DE1A65" w:rsidRPr="007120E2">
        <w:rPr>
          <w:rFonts w:cstheme="minorHAnsi"/>
        </w:rPr>
        <w:t>(</w:t>
      </w:r>
      <w:r w:rsidRPr="007120E2">
        <w:rPr>
          <w:rFonts w:cstheme="minorHAnsi"/>
        </w:rPr>
        <w:t>s</w:t>
      </w:r>
      <w:r w:rsidR="00DE1A65" w:rsidRPr="007120E2">
        <w:rPr>
          <w:rFonts w:cstheme="minorHAnsi"/>
        </w:rPr>
        <w:t>)</w:t>
      </w:r>
      <w:r w:rsidRPr="007120E2">
        <w:rPr>
          <w:rFonts w:cstheme="minorHAnsi"/>
        </w:rPr>
        <w:t xml:space="preserve"> livrable</w:t>
      </w:r>
      <w:r w:rsidR="00DE1A65" w:rsidRPr="007120E2">
        <w:rPr>
          <w:rFonts w:cstheme="minorHAnsi"/>
        </w:rPr>
        <w:t>(</w:t>
      </w:r>
      <w:r w:rsidRPr="007120E2">
        <w:rPr>
          <w:rFonts w:cstheme="minorHAnsi"/>
        </w:rPr>
        <w:t>s</w:t>
      </w:r>
      <w:r w:rsidR="00DE1A65" w:rsidRPr="007120E2">
        <w:rPr>
          <w:rFonts w:cstheme="minorHAnsi"/>
        </w:rPr>
        <w:t>)</w:t>
      </w:r>
      <w:r w:rsidRPr="007120E2">
        <w:rPr>
          <w:rFonts w:cstheme="minorHAnsi"/>
        </w:rPr>
        <w:t xml:space="preserve"> logiciel</w:t>
      </w:r>
      <w:r w:rsidR="00DE1A65" w:rsidRPr="007120E2">
        <w:rPr>
          <w:rFonts w:cstheme="minorHAnsi"/>
        </w:rPr>
        <w:t>(</w:t>
      </w:r>
      <w:r w:rsidRPr="007120E2">
        <w:rPr>
          <w:rFonts w:cstheme="minorHAnsi"/>
        </w:rPr>
        <w:t>s</w:t>
      </w:r>
      <w:r w:rsidR="00DE1A65" w:rsidRPr="007120E2">
        <w:rPr>
          <w:rFonts w:cstheme="minorHAnsi"/>
        </w:rPr>
        <w:t>)</w:t>
      </w:r>
      <w:r w:rsidRPr="007120E2">
        <w:rPr>
          <w:rFonts w:cstheme="minorHAnsi"/>
        </w:rPr>
        <w:t xml:space="preserve"> dans l'usine de production logicielle de la Cnam et en informe immédiatement la Cnam en lui adressant un Bordereau De Livraison Récapitulatif (BLR) par voie dématérialisée.</w:t>
      </w:r>
    </w:p>
    <w:p w14:paraId="5E8FD4D8" w14:textId="77777777" w:rsidR="00727A67" w:rsidRPr="007120E2" w:rsidRDefault="00727A67" w:rsidP="00727A67">
      <w:pPr>
        <w:rPr>
          <w:rFonts w:cstheme="minorHAnsi"/>
        </w:rPr>
      </w:pPr>
      <w:r w:rsidRPr="007120E2">
        <w:rPr>
          <w:rFonts w:cstheme="minorHAnsi"/>
        </w:rPr>
        <w:t>La Cnam contresigne le BLR et/ou accuse réception de la livraison par mail, dans un délai de 2 jours ouvrés.</w:t>
      </w:r>
    </w:p>
    <w:p w14:paraId="4EE54107" w14:textId="47737E15" w:rsidR="00727A67" w:rsidRPr="007120E2" w:rsidRDefault="00727A67" w:rsidP="00727A67">
      <w:pPr>
        <w:rPr>
          <w:rFonts w:cstheme="minorHAnsi"/>
        </w:rPr>
      </w:pPr>
      <w:r w:rsidRPr="007120E2">
        <w:rPr>
          <w:rFonts w:cstheme="minorHAnsi"/>
        </w:rPr>
        <w:t xml:space="preserve">Le modèle de BLR est communiqué par la. Il précise a minima : </w:t>
      </w:r>
    </w:p>
    <w:p w14:paraId="5C2FE8B1" w14:textId="77777777" w:rsidR="000D1E3D" w:rsidRPr="007120E2" w:rsidRDefault="000D1E3D" w:rsidP="00F403B5">
      <w:pPr>
        <w:pStyle w:val="Puce1TMADEV"/>
      </w:pPr>
      <w:r w:rsidRPr="007120E2">
        <w:t>N° de commande,</w:t>
      </w:r>
    </w:p>
    <w:p w14:paraId="34FEB10F" w14:textId="77777777" w:rsidR="000D1E3D" w:rsidRPr="007120E2" w:rsidRDefault="000D1E3D">
      <w:pPr>
        <w:pStyle w:val="Puce1TMADEV"/>
      </w:pPr>
      <w:r w:rsidRPr="007120E2">
        <w:t>Le récapitulatif des livrables objet des prestations commandées,</w:t>
      </w:r>
    </w:p>
    <w:p w14:paraId="29DB4F5D" w14:textId="77777777" w:rsidR="000D1E3D" w:rsidRPr="007120E2" w:rsidRDefault="000D1E3D">
      <w:pPr>
        <w:pStyle w:val="Puce1TMADEV"/>
      </w:pPr>
      <w:r w:rsidRPr="007120E2">
        <w:t>La liste des livrables livrés,</w:t>
      </w:r>
    </w:p>
    <w:p w14:paraId="5D805E20" w14:textId="77777777" w:rsidR="000D1E3D" w:rsidRPr="007120E2" w:rsidRDefault="000D1E3D">
      <w:pPr>
        <w:pStyle w:val="Puce1TMADEV"/>
      </w:pPr>
      <w:r w:rsidRPr="007120E2">
        <w:t>La date de livraison effective,</w:t>
      </w:r>
    </w:p>
    <w:p w14:paraId="20A7EC6F" w14:textId="0441F204" w:rsidR="000D1E3D" w:rsidRPr="007120E2" w:rsidRDefault="000D1E3D">
      <w:pPr>
        <w:pStyle w:val="Puce1TMADEV"/>
      </w:pPr>
      <w:r w:rsidRPr="007120E2">
        <w:t>La date d’émission du BLR, si différent de la date de livraison,</w:t>
      </w:r>
    </w:p>
    <w:p w14:paraId="7FB35470" w14:textId="1A7F0B41" w:rsidR="00727A67" w:rsidRPr="007120E2" w:rsidRDefault="00727A67">
      <w:pPr>
        <w:pStyle w:val="Puce1TMADEV"/>
      </w:pPr>
      <w:r w:rsidRPr="007120E2">
        <w:t>Les résultats de la qualimétrie obtenu p</w:t>
      </w:r>
      <w:r w:rsidR="006B4943">
        <w:t>ar la chaine de fa</w:t>
      </w:r>
      <w:r w:rsidRPr="007120E2">
        <w:t>brication logicielle (cf</w:t>
      </w:r>
      <w:r w:rsidR="000D1E3D" w:rsidRPr="007120E2">
        <w:t>.</w:t>
      </w:r>
      <w:r w:rsidRPr="007120E2">
        <w:t xml:space="preserve"> </w:t>
      </w:r>
      <w:r w:rsidRPr="00E94263">
        <w:rPr>
          <w:szCs w:val="20"/>
        </w:rPr>
        <w:t>§</w:t>
      </w:r>
      <w:r w:rsidRPr="00E94263">
        <w:fldChar w:fldCharType="begin"/>
      </w:r>
      <w:r w:rsidRPr="00E94263">
        <w:instrText xml:space="preserve"> REF _Ref184802542 \r \h </w:instrText>
      </w:r>
      <w:r w:rsidR="00487F5E" w:rsidRPr="00E94263">
        <w:instrText xml:space="preserve"> \* MERGEFORMAT </w:instrText>
      </w:r>
      <w:r w:rsidRPr="00E94263">
        <w:fldChar w:fldCharType="separate"/>
      </w:r>
      <w:r w:rsidR="006616EB" w:rsidRPr="00E94263">
        <w:t>2.5.1</w:t>
      </w:r>
      <w:r w:rsidRPr="00E94263">
        <w:fldChar w:fldCharType="end"/>
      </w:r>
      <w:r w:rsidRPr="00E94263">
        <w:t>)</w:t>
      </w:r>
      <w:r w:rsidR="000D1E3D" w:rsidRPr="00E94263">
        <w:t>.</w:t>
      </w:r>
    </w:p>
    <w:p w14:paraId="1DBB4540" w14:textId="3A6B7FBA" w:rsidR="00727A67" w:rsidRPr="007120E2" w:rsidRDefault="00727A67" w:rsidP="00727A67">
      <w:pPr>
        <w:rPr>
          <w:rFonts w:cstheme="minorHAnsi"/>
        </w:rPr>
      </w:pPr>
      <w:r w:rsidRPr="007120E2">
        <w:rPr>
          <w:rFonts w:cstheme="minorHAnsi"/>
        </w:rPr>
        <w:t>Chaque livrable doit être, au préalable, validé</w:t>
      </w:r>
      <w:r w:rsidR="000D1E3D" w:rsidRPr="007120E2">
        <w:rPr>
          <w:rFonts w:cstheme="minorHAnsi"/>
        </w:rPr>
        <w:t>,</w:t>
      </w:r>
      <w:r w:rsidRPr="007120E2">
        <w:rPr>
          <w:rFonts w:cstheme="minorHAnsi"/>
        </w:rPr>
        <w:t xml:space="preserve"> par le Titulaire</w:t>
      </w:r>
      <w:r w:rsidR="000D1E3D" w:rsidRPr="007120E2">
        <w:rPr>
          <w:rFonts w:cstheme="minorHAnsi"/>
        </w:rPr>
        <w:t>,</w:t>
      </w:r>
      <w:r w:rsidRPr="007120E2">
        <w:rPr>
          <w:rFonts w:cstheme="minorHAnsi"/>
        </w:rPr>
        <w:t xml:space="preserve"> dans l’environnement mis à disposition par la Cnam à cet effet et sous gestion du Titulaire</w:t>
      </w:r>
      <w:r w:rsidR="000D1E3D" w:rsidRPr="007120E2">
        <w:rPr>
          <w:rFonts w:cstheme="minorHAnsi"/>
        </w:rPr>
        <w:t>,</w:t>
      </w:r>
      <w:r w:rsidRPr="007120E2">
        <w:rPr>
          <w:rFonts w:cstheme="minorHAnsi"/>
        </w:rPr>
        <w:t xml:space="preserve"> sauf mention contraire indiquée par la Cnam.</w:t>
      </w:r>
    </w:p>
    <w:p w14:paraId="345C65C4" w14:textId="77777777" w:rsidR="00727A67" w:rsidRPr="007120E2" w:rsidRDefault="00727A67" w:rsidP="00727A67">
      <w:pPr>
        <w:rPr>
          <w:rFonts w:cstheme="minorHAnsi"/>
        </w:rPr>
      </w:pPr>
      <w:r w:rsidRPr="007120E2">
        <w:rPr>
          <w:rFonts w:cstheme="minorHAnsi"/>
        </w:rPr>
        <w:t>Le Titulaire assure, dans le cadre de ses développements, des tests de non-régression sur les composants qu’il a impactés.</w:t>
      </w:r>
    </w:p>
    <w:p w14:paraId="017E748C" w14:textId="77777777" w:rsidR="000B278E" w:rsidRPr="007120E2" w:rsidRDefault="000B278E" w:rsidP="000B278E">
      <w:pPr>
        <w:rPr>
          <w:rFonts w:cstheme="minorHAnsi"/>
        </w:rPr>
      </w:pPr>
      <w:r w:rsidRPr="007120E2">
        <w:rPr>
          <w:rFonts w:cstheme="minorHAnsi"/>
        </w:rPr>
        <w:t xml:space="preserve">L’admission des prestations ne peut être prononcée que lorsque tous les livrables constitutifs de la commande ont été reçus et vérifiés par la Cnam. </w:t>
      </w:r>
    </w:p>
    <w:p w14:paraId="57B8EEE9" w14:textId="18606C63" w:rsidR="00727A67" w:rsidRPr="007120E2" w:rsidRDefault="00727A67" w:rsidP="004F1648">
      <w:pPr>
        <w:pStyle w:val="Titre3"/>
      </w:pPr>
      <w:bookmarkStart w:id="9544" w:name="_Toc184831050"/>
      <w:bookmarkStart w:id="9545" w:name="_Toc185000385"/>
      <w:bookmarkStart w:id="9546" w:name="_Toc185002978"/>
      <w:bookmarkStart w:id="9547" w:name="_Toc185416463"/>
      <w:bookmarkStart w:id="9548" w:name="_Toc185434736"/>
      <w:bookmarkStart w:id="9549" w:name="_Toc185605281"/>
      <w:bookmarkStart w:id="9550" w:name="_Toc185606815"/>
      <w:bookmarkStart w:id="9551" w:name="_Toc186449571"/>
      <w:bookmarkStart w:id="9552" w:name="_Toc186452895"/>
      <w:bookmarkStart w:id="9553" w:name="_Toc186462917"/>
      <w:bookmarkStart w:id="9554" w:name="_Toc186467314"/>
      <w:bookmarkStart w:id="9555" w:name="_Toc187053758"/>
      <w:bookmarkStart w:id="9556" w:name="_Toc187319440"/>
      <w:bookmarkStart w:id="9557" w:name="_Toc209605031"/>
      <w:r w:rsidRPr="007120E2">
        <w:lastRenderedPageBreak/>
        <w:t>Acceptation d’un livrable logiciel</w:t>
      </w:r>
      <w:bookmarkEnd w:id="9544"/>
      <w:r w:rsidR="001B717B" w:rsidRPr="007120E2">
        <w:t xml:space="preserve"> [T2]</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6CB25142" w14:textId="374D5ED7" w:rsidR="00727A67" w:rsidRPr="007120E2" w:rsidRDefault="00B27701" w:rsidP="00727A67">
      <w:pPr>
        <w:rPr>
          <w:rFonts w:cstheme="minorHAnsi"/>
        </w:rPr>
      </w:pPr>
      <w:r w:rsidRPr="007120E2">
        <w:rPr>
          <w:rFonts w:cstheme="minorHAnsi"/>
        </w:rPr>
        <w:t>L</w:t>
      </w:r>
      <w:r w:rsidR="00727A67" w:rsidRPr="007120E2">
        <w:rPr>
          <w:rFonts w:cstheme="minorHAnsi"/>
        </w:rPr>
        <w:t xml:space="preserve">a Cnam dispose d’1 mois pour vérifier </w:t>
      </w:r>
      <w:r w:rsidR="000D1E3D" w:rsidRPr="007120E2">
        <w:rPr>
          <w:rFonts w:cstheme="minorHAnsi"/>
        </w:rPr>
        <w:t>la recevabilité du ou livrable(s)</w:t>
      </w:r>
      <w:r w:rsidR="00727A67" w:rsidRPr="007120E2">
        <w:rPr>
          <w:rFonts w:cstheme="minorHAnsi"/>
        </w:rPr>
        <w:t>. Si une relivraison imputable au Titulaire est nécessaire, le délai précité est reconduit à compter de la date de relivraison. En cas de retard, le retard imputable au Titulaire est égal au nombre de jours calendaires cumulés pour chaque relivraison.</w:t>
      </w:r>
    </w:p>
    <w:p w14:paraId="0FE45168" w14:textId="516138A2" w:rsidR="00727A67" w:rsidRPr="007120E2" w:rsidRDefault="000D1E3D" w:rsidP="00727A67">
      <w:pPr>
        <w:rPr>
          <w:rFonts w:cstheme="minorHAnsi"/>
        </w:rPr>
      </w:pPr>
      <w:r w:rsidRPr="007120E2">
        <w:rPr>
          <w:rFonts w:cstheme="minorHAnsi"/>
        </w:rPr>
        <w:t xml:space="preserve">La recevabilité s’apprecie, a minima, au regard des éléments suivants : </w:t>
      </w:r>
    </w:p>
    <w:p w14:paraId="4513C325" w14:textId="77777777" w:rsidR="00727A67" w:rsidRPr="007120E2" w:rsidRDefault="00727A67" w:rsidP="00F403B5">
      <w:pPr>
        <w:pStyle w:val="Puce1TMADEV"/>
      </w:pPr>
      <w:r w:rsidRPr="007120E2">
        <w:t>Exhaustivité des composants livrés en cohérence avec les versions de composants disponibles dans l'usine de production logicielle de la Cnam,</w:t>
      </w:r>
    </w:p>
    <w:p w14:paraId="22323D68" w14:textId="36E2D38E" w:rsidR="00727A67" w:rsidRPr="007120E2" w:rsidRDefault="00727A67">
      <w:pPr>
        <w:pStyle w:val="Puce1TMADEV"/>
      </w:pPr>
      <w:r w:rsidRPr="007120E2">
        <w:t>Les résultats de qualimétrie sont conformes aux attendus d</w:t>
      </w:r>
      <w:r w:rsidR="000D1E3D" w:rsidRPr="007120E2">
        <w:t>u</w:t>
      </w:r>
      <w:r w:rsidRPr="007120E2">
        <w:t xml:space="preserve"> contrôle qualité de la Cnam,</w:t>
      </w:r>
    </w:p>
    <w:p w14:paraId="7C6A85E3" w14:textId="77777777" w:rsidR="00727A67" w:rsidRPr="007120E2" w:rsidRDefault="00727A67">
      <w:pPr>
        <w:pStyle w:val="Puce1TMADEV"/>
      </w:pPr>
      <w:r w:rsidRPr="007120E2">
        <w:t>Les développements respectent les normes, exigences et bonnes pratiques indiquées par la Cnam,</w:t>
      </w:r>
    </w:p>
    <w:p w14:paraId="1D9F3DC4" w14:textId="77777777" w:rsidR="00727A67" w:rsidRPr="007120E2" w:rsidRDefault="00727A67">
      <w:pPr>
        <w:pStyle w:val="Puce1TMADEV"/>
      </w:pPr>
      <w:r w:rsidRPr="007120E2">
        <w:t>La documentation est à jour des dernières modifications,</w:t>
      </w:r>
    </w:p>
    <w:p w14:paraId="01115C0D" w14:textId="77777777" w:rsidR="00727A67" w:rsidRPr="007120E2" w:rsidRDefault="00727A67">
      <w:pPr>
        <w:pStyle w:val="Puce1TMADEV"/>
      </w:pPr>
      <w:r w:rsidRPr="007120E2">
        <w:t>Les composants sont installables sur l'environnement de la Cnam.</w:t>
      </w:r>
    </w:p>
    <w:p w14:paraId="12051C04" w14:textId="77777777" w:rsidR="00727A67" w:rsidRPr="007120E2" w:rsidRDefault="00727A67" w:rsidP="00727A67">
      <w:pPr>
        <w:rPr>
          <w:rFonts w:cstheme="minorHAnsi"/>
        </w:rPr>
      </w:pPr>
      <w:r w:rsidRPr="007120E2">
        <w:rPr>
          <w:rFonts w:cstheme="minorHAnsi"/>
        </w:rPr>
        <w:t>Ces conditions sont, le cas échéant, précisées dans le PAQ.</w:t>
      </w:r>
    </w:p>
    <w:p w14:paraId="69108F42" w14:textId="13333E83" w:rsidR="00727A67" w:rsidRPr="007120E2" w:rsidRDefault="00B27701" w:rsidP="00727A67">
      <w:pPr>
        <w:rPr>
          <w:rFonts w:cstheme="minorHAnsi"/>
        </w:rPr>
      </w:pPr>
      <w:r w:rsidRPr="007120E2">
        <w:rPr>
          <w:rFonts w:cstheme="minorHAnsi"/>
        </w:rPr>
        <w:t>Lorsque</w:t>
      </w:r>
      <w:r w:rsidR="00727A67" w:rsidRPr="007120E2">
        <w:rPr>
          <w:rFonts w:cstheme="minorHAnsi"/>
        </w:rPr>
        <w:t xml:space="preserve"> le Titulaire </w:t>
      </w:r>
      <w:r w:rsidRPr="007120E2">
        <w:rPr>
          <w:rFonts w:cstheme="minorHAnsi"/>
        </w:rPr>
        <w:t>procède à</w:t>
      </w:r>
      <w:r w:rsidR="00727A67" w:rsidRPr="007120E2">
        <w:rPr>
          <w:rFonts w:cstheme="minorHAnsi"/>
        </w:rPr>
        <w:t xml:space="preserve"> plusieurs livraisons, le retard imputable au Titulaire est égal au nombre de jours calendaires cumulés pour chaque relivraison.</w:t>
      </w:r>
    </w:p>
    <w:p w14:paraId="3B54B919" w14:textId="1291F7F5" w:rsidR="00727A67" w:rsidRPr="007120E2" w:rsidRDefault="00B27701" w:rsidP="00727A67">
      <w:pPr>
        <w:rPr>
          <w:rFonts w:cstheme="minorHAnsi"/>
        </w:rPr>
      </w:pPr>
      <w:r w:rsidRPr="007120E2">
        <w:rPr>
          <w:rFonts w:cstheme="minorHAnsi"/>
        </w:rPr>
        <w:t xml:space="preserve">A l’issue de la vérification de la recevabilité de tous les livrables constitutifs de la commande, la Cnam </w:t>
      </w:r>
      <w:r w:rsidR="00727A67" w:rsidRPr="007120E2">
        <w:rPr>
          <w:rFonts w:cstheme="minorHAnsi"/>
        </w:rPr>
        <w:t>prononce l’acceptation de la</w:t>
      </w:r>
      <w:r w:rsidRPr="007120E2">
        <w:rPr>
          <w:rFonts w:cstheme="minorHAnsi"/>
        </w:rPr>
        <w:t>(es)</w:t>
      </w:r>
      <w:r w:rsidR="00727A67" w:rsidRPr="007120E2">
        <w:rPr>
          <w:rFonts w:cstheme="minorHAnsi"/>
        </w:rPr>
        <w:t xml:space="preserve"> livraison</w:t>
      </w:r>
      <w:r w:rsidRPr="007120E2">
        <w:rPr>
          <w:rFonts w:cstheme="minorHAnsi"/>
        </w:rPr>
        <w:t>(s)</w:t>
      </w:r>
      <w:r w:rsidR="00727A67" w:rsidRPr="007120E2">
        <w:rPr>
          <w:rFonts w:cstheme="minorHAnsi"/>
        </w:rPr>
        <w:t xml:space="preserve"> ou émet une décision d’ajournement ou de rejet. </w:t>
      </w:r>
    </w:p>
    <w:p w14:paraId="3C4DB545" w14:textId="6DB99F32" w:rsidR="00727A67" w:rsidRPr="007120E2" w:rsidRDefault="00727A67" w:rsidP="00727A67">
      <w:pPr>
        <w:rPr>
          <w:rFonts w:cstheme="minorHAnsi"/>
        </w:rPr>
      </w:pPr>
      <w:r w:rsidRPr="007120E2">
        <w:rPr>
          <w:rFonts w:cstheme="minorHAnsi"/>
        </w:rPr>
        <w:t>En cas d’acceptation, la Cnam émet et signe un PV d’ouverture de VA. Ce PV est, le cas échéant, communiqué pour information au Titulaire.</w:t>
      </w:r>
    </w:p>
    <w:p w14:paraId="0C2FF2F5" w14:textId="77777777" w:rsidR="00727A67" w:rsidRPr="007120E2" w:rsidRDefault="00727A67" w:rsidP="004F1648">
      <w:pPr>
        <w:pStyle w:val="Titre3"/>
      </w:pPr>
      <w:bookmarkStart w:id="9558" w:name="_Toc184831051"/>
      <w:bookmarkStart w:id="9559" w:name="_Toc185000386"/>
      <w:bookmarkStart w:id="9560" w:name="_Toc185002979"/>
      <w:bookmarkStart w:id="9561" w:name="_Toc185416464"/>
      <w:bookmarkStart w:id="9562" w:name="_Toc185434737"/>
      <w:bookmarkStart w:id="9563" w:name="_Toc185605282"/>
      <w:bookmarkStart w:id="9564" w:name="_Toc185606816"/>
      <w:bookmarkStart w:id="9565" w:name="_Toc186449572"/>
      <w:bookmarkStart w:id="9566" w:name="_Toc186452896"/>
      <w:bookmarkStart w:id="9567" w:name="_Toc186462918"/>
      <w:bookmarkStart w:id="9568" w:name="_Toc186467315"/>
      <w:bookmarkStart w:id="9569" w:name="_Toc187053759"/>
      <w:bookmarkStart w:id="9570" w:name="_Toc187319441"/>
      <w:bookmarkStart w:id="9571" w:name="_Toc209605032"/>
      <w:r w:rsidRPr="007120E2">
        <w:t>Vérification d’Aptitude (VA)</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r w:rsidRPr="007120E2">
        <w:t xml:space="preserve"> </w:t>
      </w:r>
    </w:p>
    <w:p w14:paraId="26886125" w14:textId="625230FF" w:rsidR="00727A67" w:rsidRPr="007120E2" w:rsidRDefault="00727A67" w:rsidP="00727A67">
      <w:pPr>
        <w:rPr>
          <w:rFonts w:cstheme="minorHAnsi"/>
        </w:rPr>
      </w:pPr>
      <w:r w:rsidRPr="007120E2">
        <w:rPr>
          <w:rFonts w:cstheme="minorHAnsi"/>
        </w:rPr>
        <w:t>La Vérification d’Aptitude débute après acceptation de la</w:t>
      </w:r>
      <w:r w:rsidR="00B27701" w:rsidRPr="007120E2">
        <w:rPr>
          <w:rFonts w:cstheme="minorHAnsi"/>
        </w:rPr>
        <w:t>(es)</w:t>
      </w:r>
      <w:r w:rsidRPr="007120E2">
        <w:rPr>
          <w:rFonts w:cstheme="minorHAnsi"/>
        </w:rPr>
        <w:t xml:space="preserve"> livraison</w:t>
      </w:r>
      <w:r w:rsidR="00B27701" w:rsidRPr="007120E2">
        <w:rPr>
          <w:rFonts w:cstheme="minorHAnsi"/>
        </w:rPr>
        <w:t>(s)</w:t>
      </w:r>
      <w:r w:rsidRPr="007120E2">
        <w:rPr>
          <w:rFonts w:cstheme="minorHAnsi"/>
        </w:rPr>
        <w:t xml:space="preserve"> par la Cnam. La VA se déroule pendant les phases de recette de la Cnam. Sa durée</w:t>
      </w:r>
      <w:r w:rsidR="00827629" w:rsidRPr="007120E2">
        <w:rPr>
          <w:rFonts w:cstheme="minorHAnsi"/>
        </w:rPr>
        <w:t xml:space="preserve"> et son contenu sont</w:t>
      </w:r>
      <w:r w:rsidRPr="007120E2">
        <w:rPr>
          <w:rFonts w:cstheme="minorHAnsi"/>
        </w:rPr>
        <w:t xml:space="preserve"> propre</w:t>
      </w:r>
      <w:r w:rsidR="00827629" w:rsidRPr="007120E2">
        <w:rPr>
          <w:rFonts w:cstheme="minorHAnsi"/>
        </w:rPr>
        <w:t>s</w:t>
      </w:r>
      <w:r w:rsidRPr="007120E2">
        <w:rPr>
          <w:rFonts w:cstheme="minorHAnsi"/>
        </w:rPr>
        <w:t xml:space="preserve"> à chaque projet, la date de VA est précisée dans le bon de commande.</w:t>
      </w:r>
    </w:p>
    <w:p w14:paraId="59038E80" w14:textId="41C3514C" w:rsidR="00727A67" w:rsidRPr="007120E2" w:rsidRDefault="00727A67" w:rsidP="00727A67">
      <w:pPr>
        <w:rPr>
          <w:rFonts w:cstheme="minorHAnsi"/>
        </w:rPr>
      </w:pPr>
      <w:r w:rsidRPr="007120E2">
        <w:rPr>
          <w:rFonts w:cstheme="minorHAnsi"/>
        </w:rPr>
        <w:t>La fin de VA ne peut être prononcée que si l’ensemble des anomalies grav</w:t>
      </w:r>
      <w:r w:rsidR="00B27701" w:rsidRPr="007120E2">
        <w:rPr>
          <w:rFonts w:cstheme="minorHAnsi"/>
        </w:rPr>
        <w:t>es et bloquantes imputables au T</w:t>
      </w:r>
      <w:r w:rsidRPr="007120E2">
        <w:rPr>
          <w:rFonts w:cstheme="minorHAnsi"/>
        </w:rPr>
        <w:t>itulaire, détectées pendant la VA pour l’ensemble des composants du projet ont été corrigées</w:t>
      </w:r>
      <w:r w:rsidR="00B27701" w:rsidRPr="007120E2">
        <w:rPr>
          <w:rFonts w:cstheme="minorHAnsi"/>
        </w:rPr>
        <w:t>,</w:t>
      </w:r>
      <w:r w:rsidRPr="007120E2">
        <w:rPr>
          <w:rFonts w:cstheme="minorHAnsi"/>
        </w:rPr>
        <w:t xml:space="preserve"> par le Titulaire</w:t>
      </w:r>
      <w:r w:rsidR="00B27701" w:rsidRPr="007120E2">
        <w:rPr>
          <w:rFonts w:cstheme="minorHAnsi"/>
        </w:rPr>
        <w:t>,</w:t>
      </w:r>
      <w:r w:rsidRPr="007120E2">
        <w:rPr>
          <w:rFonts w:cstheme="minorHAnsi"/>
        </w:rPr>
        <w:t xml:space="preserve"> et livrées à la Cnam pour installation dans les environnements de recette.</w:t>
      </w:r>
    </w:p>
    <w:p w14:paraId="787E97F8" w14:textId="1B30E0E7" w:rsidR="00727A67" w:rsidRPr="007120E2" w:rsidRDefault="00727A67" w:rsidP="00727A67">
      <w:pPr>
        <w:rPr>
          <w:rFonts w:cstheme="minorHAnsi"/>
        </w:rPr>
      </w:pPr>
      <w:r w:rsidRPr="007120E2">
        <w:rPr>
          <w:rFonts w:cstheme="minorHAnsi"/>
        </w:rPr>
        <w:t xml:space="preserve">La Cnam peut prolonger la durée de la VA des délais qui ont été nécessaires pour corriger les anomalies graves et bloquantes détectées pendant la VA. La Cnam partage avec le Titulaire, un calendrier de relivraison. Si un retard est constaté sur les relivraisons planifiées, ce retard fait l'objet d'une </w:t>
      </w:r>
      <w:r w:rsidRPr="00E94263">
        <w:rPr>
          <w:rFonts w:cstheme="minorHAnsi"/>
        </w:rPr>
        <w:t xml:space="preserve">pénalité </w:t>
      </w:r>
      <w:r w:rsidR="00BB5FD0" w:rsidRPr="00E94263">
        <w:rPr>
          <w:rFonts w:cstheme="minorHAnsi"/>
        </w:rPr>
        <w:t>(cf. §</w:t>
      </w:r>
      <w:r w:rsidR="00BB5FD0" w:rsidRPr="00E94263">
        <w:rPr>
          <w:rFonts w:cstheme="minorHAnsi"/>
        </w:rPr>
        <w:fldChar w:fldCharType="begin"/>
      </w:r>
      <w:r w:rsidR="00BB5FD0" w:rsidRPr="00E94263">
        <w:rPr>
          <w:rFonts w:cstheme="minorHAnsi"/>
        </w:rPr>
        <w:instrText xml:space="preserve"> REF _Ref184139251 \r \h </w:instrText>
      </w:r>
      <w:r w:rsidR="00487F5E" w:rsidRPr="00E94263">
        <w:rPr>
          <w:rFonts w:cstheme="minorHAnsi"/>
        </w:rPr>
        <w:instrText xml:space="preserve"> \* MERGEFORMAT </w:instrText>
      </w:r>
      <w:r w:rsidR="00BB5FD0" w:rsidRPr="00E94263">
        <w:rPr>
          <w:rFonts w:cstheme="minorHAnsi"/>
        </w:rPr>
      </w:r>
      <w:r w:rsidR="00BB5FD0" w:rsidRPr="00E94263">
        <w:rPr>
          <w:rFonts w:cstheme="minorHAnsi"/>
        </w:rPr>
        <w:fldChar w:fldCharType="separate"/>
      </w:r>
      <w:r w:rsidR="006616EB" w:rsidRPr="00E94263">
        <w:rPr>
          <w:rFonts w:cstheme="minorHAnsi"/>
        </w:rPr>
        <w:t>6.7.5</w:t>
      </w:r>
      <w:r w:rsidR="00BB5FD0" w:rsidRPr="00E94263">
        <w:rPr>
          <w:rFonts w:cstheme="minorHAnsi"/>
        </w:rPr>
        <w:fldChar w:fldCharType="end"/>
      </w:r>
      <w:r w:rsidR="00BB5FD0" w:rsidRPr="00E94263">
        <w:rPr>
          <w:rFonts w:cstheme="minorHAnsi"/>
        </w:rPr>
        <w:t>)</w:t>
      </w:r>
      <w:r w:rsidRPr="00E94263">
        <w:rPr>
          <w:rFonts w:cstheme="minorHAnsi"/>
        </w:rPr>
        <w:t>.</w:t>
      </w:r>
    </w:p>
    <w:p w14:paraId="2B98EC46" w14:textId="07849510" w:rsidR="00727A67" w:rsidRPr="007120E2" w:rsidRDefault="00727A67" w:rsidP="00727A67">
      <w:pPr>
        <w:rPr>
          <w:rFonts w:cstheme="minorHAnsi"/>
        </w:rPr>
      </w:pPr>
      <w:r w:rsidRPr="007120E2">
        <w:rPr>
          <w:rFonts w:cstheme="minorHAnsi"/>
        </w:rPr>
        <w:t>A l’issue de la VA, la Cnam peut valider les composants logiciels</w:t>
      </w:r>
      <w:r w:rsidR="00827629" w:rsidRPr="007120E2">
        <w:rPr>
          <w:rFonts w:cstheme="minorHAnsi"/>
        </w:rPr>
        <w:t>. En cas de validation, la Cnam émet et signe un PV de Vérification d’Aptitude (VA). Ce PV est, le cas échéant, communiqué pour information au Titulaire.</w:t>
      </w:r>
    </w:p>
    <w:p w14:paraId="030715AC" w14:textId="2F302963" w:rsidR="00727A67" w:rsidRPr="007120E2" w:rsidRDefault="00727A67" w:rsidP="004F1648">
      <w:pPr>
        <w:pStyle w:val="Titre3"/>
      </w:pPr>
      <w:bookmarkStart w:id="9572" w:name="_Toc184831053"/>
      <w:bookmarkStart w:id="9573" w:name="_Toc185000387"/>
      <w:bookmarkStart w:id="9574" w:name="_Toc185002980"/>
      <w:bookmarkStart w:id="9575" w:name="_Toc185416465"/>
      <w:bookmarkStart w:id="9576" w:name="_Toc185434738"/>
      <w:bookmarkStart w:id="9577" w:name="_Toc185605283"/>
      <w:bookmarkStart w:id="9578" w:name="_Toc185606817"/>
      <w:bookmarkStart w:id="9579" w:name="_Toc186449573"/>
      <w:bookmarkStart w:id="9580" w:name="_Toc186452897"/>
      <w:bookmarkStart w:id="9581" w:name="_Toc186462919"/>
      <w:bookmarkStart w:id="9582" w:name="_Toc186467316"/>
      <w:bookmarkStart w:id="9583" w:name="_Toc187053760"/>
      <w:bookmarkStart w:id="9584" w:name="_Toc187319442"/>
      <w:bookmarkStart w:id="9585" w:name="_Toc209605033"/>
      <w:r w:rsidRPr="007120E2">
        <w:lastRenderedPageBreak/>
        <w:t>Mise en production (MEP)</w:t>
      </w:r>
      <w:bookmarkEnd w:id="9572"/>
      <w:r w:rsidR="001B717B" w:rsidRPr="007120E2">
        <w:t xml:space="preserve"> [T3]</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41D729CC" w14:textId="77777777" w:rsidR="00727A67" w:rsidRPr="007120E2" w:rsidRDefault="00727A67" w:rsidP="00727A67">
      <w:pPr>
        <w:rPr>
          <w:rFonts w:cstheme="minorHAnsi"/>
        </w:rPr>
      </w:pPr>
      <w:r w:rsidRPr="007120E2">
        <w:rPr>
          <w:rFonts w:cstheme="minorHAnsi"/>
        </w:rPr>
        <w:t xml:space="preserve">A l’issue de la mise en production, la Cnam prononce la mise en production ou émet une décision d’ajournement ou de rejet. </w:t>
      </w:r>
    </w:p>
    <w:p w14:paraId="766B476F" w14:textId="77777777" w:rsidR="00727A67" w:rsidRPr="007120E2" w:rsidRDefault="00727A67" w:rsidP="00727A67">
      <w:pPr>
        <w:rPr>
          <w:rFonts w:cstheme="minorHAnsi"/>
        </w:rPr>
      </w:pPr>
      <w:r w:rsidRPr="007120E2">
        <w:rPr>
          <w:rFonts w:cstheme="minorHAnsi"/>
        </w:rPr>
        <w:t>En cas de prononcé de la mise en production, la Cnam émet et signe un PV de Mise en Production. Ce PV est, le cas échéant, communiqué pour information au Titulaire.</w:t>
      </w:r>
    </w:p>
    <w:p w14:paraId="0CA05361" w14:textId="1407F511" w:rsidR="00727A67" w:rsidRPr="007120E2" w:rsidRDefault="00727A67" w:rsidP="004F1648">
      <w:pPr>
        <w:pStyle w:val="Titre3"/>
      </w:pPr>
      <w:bookmarkStart w:id="9586" w:name="_Toc184831054"/>
      <w:bookmarkStart w:id="9587" w:name="_Toc185000388"/>
      <w:bookmarkStart w:id="9588" w:name="_Toc185002981"/>
      <w:bookmarkStart w:id="9589" w:name="_Toc185416466"/>
      <w:bookmarkStart w:id="9590" w:name="_Toc185434739"/>
      <w:bookmarkStart w:id="9591" w:name="_Toc185605284"/>
      <w:bookmarkStart w:id="9592" w:name="_Toc185606818"/>
      <w:bookmarkStart w:id="9593" w:name="_Toc186449574"/>
      <w:bookmarkStart w:id="9594" w:name="_Toc186452898"/>
      <w:bookmarkStart w:id="9595" w:name="_Toc186462920"/>
      <w:bookmarkStart w:id="9596" w:name="_Toc186467317"/>
      <w:bookmarkStart w:id="9597" w:name="_Toc187053761"/>
      <w:bookmarkStart w:id="9598" w:name="_Toc187319443"/>
      <w:bookmarkStart w:id="9599" w:name="_Toc209605034"/>
      <w:r w:rsidRPr="007120E2">
        <w:t>Vérification de service régulier (VSR) et admission</w:t>
      </w:r>
      <w:bookmarkEnd w:id="9586"/>
      <w:r w:rsidR="001B717B" w:rsidRPr="007120E2">
        <w:t xml:space="preserve"> [T4]</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7DAB72FF" w14:textId="53F7FF05" w:rsidR="00727A67" w:rsidRPr="007120E2" w:rsidRDefault="00727A67" w:rsidP="00727A67">
      <w:pPr>
        <w:rPr>
          <w:rFonts w:cstheme="minorHAnsi"/>
        </w:rPr>
      </w:pPr>
      <w:r w:rsidRPr="007120E2">
        <w:rPr>
          <w:rFonts w:cstheme="minorHAnsi"/>
        </w:rPr>
        <w:t>La phase de Vérification en Service Régulier (VSR) démarre le lendemain de la date de la mise en production, la durée est fixée dans le bon de commande. La Cnam peut être amenée à réviser cette durée si nécessaire.</w:t>
      </w:r>
    </w:p>
    <w:p w14:paraId="62A95467" w14:textId="102E9711" w:rsidR="00727A67" w:rsidRPr="007120E2" w:rsidRDefault="00727A67" w:rsidP="00727A67">
      <w:pPr>
        <w:rPr>
          <w:rFonts w:cstheme="minorHAnsi"/>
        </w:rPr>
      </w:pPr>
      <w:r w:rsidRPr="007120E2">
        <w:rPr>
          <w:rFonts w:cstheme="minorHAnsi"/>
        </w:rPr>
        <w:t>La fin de VSR ne peut être prononcée que si l’ensemble des anomalies graves et bloquantes détectées pendant la VSR ont été corrigées</w:t>
      </w:r>
      <w:r w:rsidR="000B278E" w:rsidRPr="007120E2">
        <w:rPr>
          <w:rFonts w:cstheme="minorHAnsi"/>
        </w:rPr>
        <w:t xml:space="preserve"> et</w:t>
      </w:r>
      <w:r w:rsidRPr="007120E2">
        <w:rPr>
          <w:rFonts w:cstheme="minorHAnsi"/>
        </w:rPr>
        <w:t xml:space="preserve"> livrées</w:t>
      </w:r>
      <w:r w:rsidR="000B278E" w:rsidRPr="007120E2">
        <w:rPr>
          <w:rFonts w:cstheme="minorHAnsi"/>
        </w:rPr>
        <w:t>, par le Titulaire</w:t>
      </w:r>
      <w:r w:rsidRPr="007120E2">
        <w:rPr>
          <w:rFonts w:cstheme="minorHAnsi"/>
        </w:rPr>
        <w:t>, et testées en production</w:t>
      </w:r>
      <w:r w:rsidR="002C43B2" w:rsidRPr="007120E2">
        <w:rPr>
          <w:rFonts w:cstheme="minorHAnsi"/>
        </w:rPr>
        <w:t xml:space="preserve"> et que les conditions définies </w:t>
      </w:r>
      <w:r w:rsidR="002C43B2" w:rsidRPr="00E94263">
        <w:rPr>
          <w:rFonts w:cstheme="minorHAnsi"/>
        </w:rPr>
        <w:t>au §</w:t>
      </w:r>
      <w:r w:rsidR="002C43B2" w:rsidRPr="00E94263">
        <w:rPr>
          <w:rFonts w:cstheme="minorHAnsi"/>
        </w:rPr>
        <w:fldChar w:fldCharType="begin"/>
      </w:r>
      <w:r w:rsidR="002C43B2" w:rsidRPr="00E94263">
        <w:rPr>
          <w:rFonts w:cstheme="minorHAnsi"/>
        </w:rPr>
        <w:instrText xml:space="preserve"> REF _Ref185328113 \r \h </w:instrText>
      </w:r>
      <w:r w:rsidR="00487F5E" w:rsidRPr="00E94263">
        <w:rPr>
          <w:rFonts w:cstheme="minorHAnsi"/>
        </w:rPr>
        <w:instrText xml:space="preserve"> \* MERGEFORMAT </w:instrText>
      </w:r>
      <w:r w:rsidR="002C43B2" w:rsidRPr="00E94263">
        <w:rPr>
          <w:rFonts w:cstheme="minorHAnsi"/>
        </w:rPr>
      </w:r>
      <w:r w:rsidR="002C43B2" w:rsidRPr="00E94263">
        <w:rPr>
          <w:rFonts w:cstheme="minorHAnsi"/>
        </w:rPr>
        <w:fldChar w:fldCharType="separate"/>
      </w:r>
      <w:r w:rsidR="006616EB" w:rsidRPr="00E94263">
        <w:rPr>
          <w:rFonts w:cstheme="minorHAnsi"/>
        </w:rPr>
        <w:t>5.5.8</w:t>
      </w:r>
      <w:r w:rsidR="002C43B2" w:rsidRPr="00E94263">
        <w:rPr>
          <w:rFonts w:cstheme="minorHAnsi"/>
        </w:rPr>
        <w:fldChar w:fldCharType="end"/>
      </w:r>
      <w:r w:rsidR="002C43B2" w:rsidRPr="00E94263">
        <w:rPr>
          <w:rFonts w:cstheme="minorHAnsi"/>
        </w:rPr>
        <w:t xml:space="preserve"> sont</w:t>
      </w:r>
      <w:r w:rsidR="002C43B2" w:rsidRPr="007120E2">
        <w:rPr>
          <w:rFonts w:cstheme="minorHAnsi"/>
        </w:rPr>
        <w:t xml:space="preserve"> remplies</w:t>
      </w:r>
      <w:r w:rsidRPr="007120E2">
        <w:rPr>
          <w:rFonts w:cstheme="minorHAnsi"/>
        </w:rPr>
        <w:t>.</w:t>
      </w:r>
      <w:r w:rsidR="002C43B2" w:rsidRPr="007120E2">
        <w:rPr>
          <w:rFonts w:cstheme="minorHAnsi"/>
        </w:rPr>
        <w:t xml:space="preserve"> Le cas échéant, l</w:t>
      </w:r>
      <w:r w:rsidRPr="007120E2">
        <w:rPr>
          <w:rFonts w:cstheme="minorHAnsi"/>
        </w:rPr>
        <w:t>a Cnam prolonge</w:t>
      </w:r>
      <w:r w:rsidR="002C43B2" w:rsidRPr="007120E2">
        <w:rPr>
          <w:rFonts w:cstheme="minorHAnsi"/>
        </w:rPr>
        <w:t xml:space="preserve">, </w:t>
      </w:r>
      <w:r w:rsidRPr="007120E2">
        <w:rPr>
          <w:rFonts w:cstheme="minorHAnsi"/>
        </w:rPr>
        <w:t xml:space="preserve">la durée de la VSR des délais qui ont été nécessaires pour corriger les anomalies graves et bloquantes détectées pendant la VSR. </w:t>
      </w:r>
    </w:p>
    <w:p w14:paraId="1517CF48" w14:textId="70CC1D63" w:rsidR="00727A67" w:rsidRPr="007120E2" w:rsidRDefault="00727A67" w:rsidP="00727A67">
      <w:pPr>
        <w:rPr>
          <w:rFonts w:cstheme="minorHAnsi"/>
        </w:rPr>
      </w:pPr>
      <w:r w:rsidRPr="007120E2">
        <w:rPr>
          <w:rFonts w:cstheme="minorHAnsi"/>
        </w:rPr>
        <w:t xml:space="preserve">À l’issue de </w:t>
      </w:r>
      <w:r w:rsidR="000B278E" w:rsidRPr="007120E2">
        <w:rPr>
          <w:rFonts w:cstheme="minorHAnsi"/>
        </w:rPr>
        <w:t>la VSR</w:t>
      </w:r>
      <w:r w:rsidRPr="007120E2">
        <w:rPr>
          <w:rFonts w:cstheme="minorHAnsi"/>
        </w:rPr>
        <w:t xml:space="preserve">, la Cnam prend une décision d’admission, d’admission avec réfaction, d’ajournement, ou de rejet conformément aux stipulations du CCAP. </w:t>
      </w:r>
    </w:p>
    <w:p w14:paraId="4D77CB28" w14:textId="77777777" w:rsidR="00727A67" w:rsidRPr="007120E2" w:rsidRDefault="00727A67" w:rsidP="00727A67">
      <w:pPr>
        <w:rPr>
          <w:rFonts w:cstheme="minorHAnsi"/>
        </w:rPr>
      </w:pPr>
      <w:r w:rsidRPr="007120E2">
        <w:rPr>
          <w:rFonts w:cstheme="minorHAnsi"/>
        </w:rPr>
        <w:t>En cas d’admission, la Cnam émet et signe un PV d’admission. Ce PV est, le cas échéant, communiqué pour information au Titulaire.</w:t>
      </w:r>
    </w:p>
    <w:p w14:paraId="0073EDB8" w14:textId="11FBC5CE" w:rsidR="001051A5" w:rsidRPr="007120E2" w:rsidRDefault="001051A5" w:rsidP="004F1648">
      <w:pPr>
        <w:pStyle w:val="Titre2"/>
      </w:pPr>
      <w:bookmarkStart w:id="9600" w:name="_Toc182910374"/>
      <w:bookmarkStart w:id="9601" w:name="_Toc182911860"/>
      <w:bookmarkStart w:id="9602" w:name="_Toc182931432"/>
      <w:bookmarkStart w:id="9603" w:name="_Toc182934190"/>
      <w:bookmarkStart w:id="9604" w:name="_Toc183011547"/>
      <w:bookmarkStart w:id="9605" w:name="_Toc183012715"/>
      <w:bookmarkStart w:id="9606" w:name="_Toc183016925"/>
      <w:bookmarkStart w:id="9607" w:name="_Toc183018238"/>
      <w:bookmarkStart w:id="9608" w:name="_Toc183082146"/>
      <w:bookmarkStart w:id="9609" w:name="_Toc183173725"/>
      <w:bookmarkStart w:id="9610" w:name="_Toc183184899"/>
      <w:bookmarkStart w:id="9611" w:name="_Toc185000389"/>
      <w:bookmarkStart w:id="9612" w:name="_Toc185002982"/>
      <w:bookmarkStart w:id="9613" w:name="_Toc185416467"/>
      <w:bookmarkStart w:id="9614" w:name="_Toc185434740"/>
      <w:bookmarkStart w:id="9615" w:name="_Toc185605285"/>
      <w:bookmarkStart w:id="9616" w:name="_Toc185606819"/>
      <w:bookmarkStart w:id="9617" w:name="_Toc186449575"/>
      <w:bookmarkStart w:id="9618" w:name="_Toc186452899"/>
      <w:bookmarkStart w:id="9619" w:name="_Toc186462921"/>
      <w:bookmarkStart w:id="9620" w:name="_Toc186467318"/>
      <w:bookmarkStart w:id="9621" w:name="_Toc183187983"/>
      <w:bookmarkStart w:id="9622" w:name="_Toc183448033"/>
      <w:bookmarkStart w:id="9623" w:name="_Toc183792226"/>
      <w:bookmarkStart w:id="9624" w:name="_Toc183796056"/>
      <w:bookmarkStart w:id="9625" w:name="_Toc184031673"/>
      <w:bookmarkStart w:id="9626" w:name="_Toc184053464"/>
      <w:bookmarkStart w:id="9627" w:name="_Toc184054073"/>
      <w:bookmarkStart w:id="9628" w:name="_Toc184055345"/>
      <w:bookmarkStart w:id="9629" w:name="_Toc184130737"/>
      <w:bookmarkStart w:id="9630" w:name="_Toc184136887"/>
      <w:bookmarkStart w:id="9631" w:name="_Toc184137926"/>
      <w:bookmarkStart w:id="9632" w:name="_Toc184143918"/>
      <w:bookmarkStart w:id="9633" w:name="_Toc184222162"/>
      <w:bookmarkStart w:id="9634" w:name="_Toc184226857"/>
      <w:bookmarkStart w:id="9635" w:name="_Toc184227725"/>
      <w:bookmarkStart w:id="9636" w:name="_Toc184305402"/>
      <w:bookmarkStart w:id="9637" w:name="_Toc184307866"/>
      <w:bookmarkStart w:id="9638" w:name="_Toc184311780"/>
      <w:bookmarkStart w:id="9639" w:name="_Ref184385526"/>
      <w:bookmarkStart w:id="9640" w:name="_Toc184636611"/>
      <w:bookmarkStart w:id="9641" w:name="_Toc184734435"/>
      <w:bookmarkStart w:id="9642" w:name="_Toc184821336"/>
      <w:bookmarkStart w:id="9643" w:name="_Toc187053762"/>
      <w:bookmarkStart w:id="9644" w:name="_Toc187319444"/>
      <w:bookmarkStart w:id="9645" w:name="_Toc209605035"/>
      <w:bookmarkStart w:id="9646" w:name="_Toc184222249"/>
      <w:bookmarkStart w:id="9647" w:name="_Toc184226944"/>
      <w:bookmarkStart w:id="9648" w:name="_Toc184227812"/>
      <w:bookmarkStart w:id="9649" w:name="_Toc184305489"/>
      <w:bookmarkStart w:id="9650" w:name="_Toc184307953"/>
      <w:bookmarkStart w:id="9651" w:name="_Toc184311867"/>
      <w:bookmarkStart w:id="9652" w:name="_Toc184636698"/>
      <w:bookmarkStart w:id="9653" w:name="_Toc184734543"/>
      <w:bookmarkStart w:id="9654" w:name="_Toc184821340"/>
      <w:r w:rsidRPr="007120E2">
        <w:t xml:space="preserve">Comité </w:t>
      </w:r>
      <w:bookmarkEnd w:id="9600"/>
      <w:bookmarkEnd w:id="9601"/>
      <w:bookmarkEnd w:id="9602"/>
      <w:bookmarkEnd w:id="9603"/>
      <w:bookmarkEnd w:id="9604"/>
      <w:bookmarkEnd w:id="9605"/>
      <w:bookmarkEnd w:id="9606"/>
      <w:bookmarkEnd w:id="9607"/>
      <w:bookmarkEnd w:id="9608"/>
      <w:bookmarkEnd w:id="9609"/>
      <w:bookmarkEnd w:id="9610"/>
      <w:r w:rsidRPr="007120E2">
        <w:t>de Suivi Projet (CSP)</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42BAB288" w14:textId="494A158E" w:rsidR="00536BE9" w:rsidRPr="007120E2" w:rsidRDefault="001051A5" w:rsidP="001051A5">
      <w:pPr>
        <w:rPr>
          <w:rFonts w:cstheme="minorHAnsi"/>
        </w:rPr>
      </w:pPr>
      <w:r w:rsidRPr="007120E2">
        <w:rPr>
          <w:rFonts w:cstheme="minorHAnsi"/>
        </w:rPr>
        <w:t>Les prestations</w:t>
      </w:r>
      <w:r w:rsidR="00030E25">
        <w:rPr>
          <w:rFonts w:cstheme="minorHAnsi"/>
        </w:rPr>
        <w:t xml:space="preserve">, adressant des activités de </w:t>
      </w:r>
      <w:r w:rsidR="00536BE9" w:rsidRPr="007120E2">
        <w:rPr>
          <w:rFonts w:cstheme="minorHAnsi"/>
        </w:rPr>
        <w:t>fabr</w:t>
      </w:r>
      <w:r w:rsidR="00827629" w:rsidRPr="007120E2">
        <w:rPr>
          <w:rFonts w:cstheme="minorHAnsi"/>
        </w:rPr>
        <w:t>i</w:t>
      </w:r>
      <w:r w:rsidR="00536BE9" w:rsidRPr="007120E2">
        <w:rPr>
          <w:rFonts w:cstheme="minorHAnsi"/>
        </w:rPr>
        <w:t>cation (Build)</w:t>
      </w:r>
      <w:r w:rsidR="00030E25">
        <w:rPr>
          <w:rFonts w:cstheme="minorHAnsi"/>
        </w:rPr>
        <w:t>,</w:t>
      </w:r>
      <w:r w:rsidR="00536BE9" w:rsidRPr="007120E2">
        <w:rPr>
          <w:rFonts w:cstheme="minorHAnsi"/>
        </w:rPr>
        <w:t xml:space="preserve"> </w:t>
      </w:r>
      <w:r w:rsidRPr="007120E2">
        <w:rPr>
          <w:rFonts w:cstheme="minorHAnsi"/>
        </w:rPr>
        <w:t xml:space="preserve">sont suivies dans le cadre </w:t>
      </w:r>
      <w:r w:rsidR="00030E25">
        <w:rPr>
          <w:rFonts w:cstheme="minorHAnsi"/>
        </w:rPr>
        <w:t xml:space="preserve">du </w:t>
      </w:r>
      <w:r w:rsidRPr="007120E2">
        <w:rPr>
          <w:rFonts w:cstheme="minorHAnsi"/>
        </w:rPr>
        <w:t>Comité de Suivi Projet (CSP).</w:t>
      </w:r>
      <w:r w:rsidR="00536BE9" w:rsidRPr="007120E2">
        <w:rPr>
          <w:rFonts w:cstheme="minorHAnsi"/>
        </w:rPr>
        <w:t xml:space="preserve"> Les prestations</w:t>
      </w:r>
      <w:r w:rsidR="00030E25">
        <w:rPr>
          <w:rFonts w:cstheme="minorHAnsi"/>
        </w:rPr>
        <w:t xml:space="preserve">, adressant des activités de </w:t>
      </w:r>
      <w:r w:rsidR="00536BE9" w:rsidRPr="007120E2">
        <w:rPr>
          <w:rFonts w:cstheme="minorHAnsi"/>
        </w:rPr>
        <w:t>MCO (Run)</w:t>
      </w:r>
      <w:r w:rsidR="00030E25">
        <w:rPr>
          <w:rFonts w:cstheme="minorHAnsi"/>
        </w:rPr>
        <w:t>,</w:t>
      </w:r>
      <w:r w:rsidR="00536BE9" w:rsidRPr="007120E2">
        <w:rPr>
          <w:rFonts w:cstheme="minorHAnsi"/>
        </w:rPr>
        <w:t xml:space="preserve"> sont suivies dans le </w:t>
      </w:r>
      <w:r w:rsidR="00030E25">
        <w:rPr>
          <w:rFonts w:cstheme="minorHAnsi"/>
        </w:rPr>
        <w:t xml:space="preserve">cadre du </w:t>
      </w:r>
      <w:r w:rsidR="00536BE9" w:rsidRPr="007120E2">
        <w:rPr>
          <w:rFonts w:cstheme="minorHAnsi"/>
        </w:rPr>
        <w:t>COSUI MCO (</w:t>
      </w:r>
      <w:r w:rsidR="00536BE9" w:rsidRPr="00E94263">
        <w:rPr>
          <w:rFonts w:cstheme="minorHAnsi"/>
        </w:rPr>
        <w:t>cf. §</w:t>
      </w:r>
      <w:r w:rsidR="00536BE9" w:rsidRPr="00E94263">
        <w:rPr>
          <w:rFonts w:cstheme="minorHAnsi"/>
        </w:rPr>
        <w:fldChar w:fldCharType="begin"/>
      </w:r>
      <w:r w:rsidR="00536BE9" w:rsidRPr="00E94263">
        <w:rPr>
          <w:rFonts w:cstheme="minorHAnsi"/>
        </w:rPr>
        <w:instrText xml:space="preserve"> REF _Ref184896051 \r \h </w:instrText>
      </w:r>
      <w:r w:rsidR="00487F5E" w:rsidRPr="00E94263">
        <w:rPr>
          <w:rFonts w:cstheme="minorHAnsi"/>
        </w:rPr>
        <w:instrText xml:space="preserve"> \* MERGEFORMAT </w:instrText>
      </w:r>
      <w:r w:rsidR="00536BE9" w:rsidRPr="00E94263">
        <w:rPr>
          <w:rFonts w:cstheme="minorHAnsi"/>
        </w:rPr>
      </w:r>
      <w:r w:rsidR="00536BE9" w:rsidRPr="00E94263">
        <w:rPr>
          <w:rFonts w:cstheme="minorHAnsi"/>
        </w:rPr>
        <w:fldChar w:fldCharType="separate"/>
      </w:r>
      <w:r w:rsidR="006616EB" w:rsidRPr="00E94263">
        <w:rPr>
          <w:rFonts w:cstheme="minorHAnsi"/>
        </w:rPr>
        <w:t>5.6.2</w:t>
      </w:r>
      <w:r w:rsidR="00536BE9" w:rsidRPr="00E94263">
        <w:rPr>
          <w:rFonts w:cstheme="minorHAnsi"/>
        </w:rPr>
        <w:fldChar w:fldCharType="end"/>
      </w:r>
      <w:r w:rsidR="002C43B2" w:rsidRPr="00E94263">
        <w:rPr>
          <w:rFonts w:cstheme="minorHAnsi"/>
        </w:rPr>
        <w:t>)</w:t>
      </w:r>
      <w:r w:rsidR="00536BE9" w:rsidRPr="00E94263">
        <w:rPr>
          <w:rFonts w:cstheme="minorHAnsi"/>
        </w:rPr>
        <w:t>.</w:t>
      </w:r>
    </w:p>
    <w:tbl>
      <w:tblPr>
        <w:tblStyle w:val="Grilledutableau1"/>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6804"/>
      </w:tblGrid>
      <w:tr w:rsidR="001051A5" w:rsidRPr="007120E2" w14:paraId="4D06E3FD" w14:textId="77777777" w:rsidTr="009A4BF6">
        <w:trPr>
          <w:trHeight w:val="397"/>
        </w:trPr>
        <w:tc>
          <w:tcPr>
            <w:tcW w:w="2263" w:type="dxa"/>
            <w:shd w:val="clear" w:color="auto" w:fill="1F497D" w:themeFill="text2"/>
            <w:vAlign w:val="center"/>
          </w:tcPr>
          <w:p w14:paraId="38DFEA29"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Niveau de comitologie</w:t>
            </w:r>
          </w:p>
        </w:tc>
        <w:tc>
          <w:tcPr>
            <w:tcW w:w="6804" w:type="dxa"/>
            <w:vAlign w:val="center"/>
          </w:tcPr>
          <w:p w14:paraId="0126EAB5" w14:textId="77777777" w:rsidR="001051A5" w:rsidRPr="007120E2" w:rsidRDefault="001051A5" w:rsidP="009A4BF6">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Pilotage Opérationnel</w:t>
            </w:r>
          </w:p>
        </w:tc>
      </w:tr>
      <w:tr w:rsidR="001051A5" w:rsidRPr="007120E2" w14:paraId="3CF801E9" w14:textId="77777777" w:rsidTr="009A4BF6">
        <w:trPr>
          <w:trHeight w:val="397"/>
        </w:trPr>
        <w:tc>
          <w:tcPr>
            <w:tcW w:w="2263" w:type="dxa"/>
            <w:shd w:val="clear" w:color="auto" w:fill="1F497D" w:themeFill="text2"/>
            <w:vAlign w:val="center"/>
          </w:tcPr>
          <w:p w14:paraId="1C6550A2"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Portée</w:t>
            </w:r>
          </w:p>
        </w:tc>
        <w:tc>
          <w:tcPr>
            <w:tcW w:w="6804" w:type="dxa"/>
            <w:vAlign w:val="center"/>
          </w:tcPr>
          <w:p w14:paraId="75D30F1F" w14:textId="77777777" w:rsidR="001051A5" w:rsidRPr="007120E2" w:rsidRDefault="001051A5" w:rsidP="009A4BF6">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Un ou plusieurs projets</w:t>
            </w:r>
          </w:p>
        </w:tc>
      </w:tr>
      <w:tr w:rsidR="001051A5" w:rsidRPr="007120E2" w14:paraId="140A34AD" w14:textId="77777777" w:rsidTr="009A4BF6">
        <w:trPr>
          <w:trHeight w:val="397"/>
        </w:trPr>
        <w:tc>
          <w:tcPr>
            <w:tcW w:w="2263" w:type="dxa"/>
            <w:shd w:val="clear" w:color="auto" w:fill="1F497D" w:themeFill="text2"/>
            <w:vAlign w:val="center"/>
          </w:tcPr>
          <w:p w14:paraId="116E25FB"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Fréquence</w:t>
            </w:r>
          </w:p>
        </w:tc>
        <w:tc>
          <w:tcPr>
            <w:tcW w:w="6804" w:type="dxa"/>
            <w:vAlign w:val="center"/>
          </w:tcPr>
          <w:p w14:paraId="49B3DBF5" w14:textId="77777777" w:rsidR="001051A5" w:rsidRPr="007120E2" w:rsidRDefault="001051A5" w:rsidP="009A4BF6">
            <w:pPr>
              <w:spacing w:before="0" w:after="0"/>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Hebdomadaire ou sur demande de la Cnam</w:t>
            </w:r>
          </w:p>
        </w:tc>
      </w:tr>
      <w:tr w:rsidR="001051A5" w:rsidRPr="007120E2" w14:paraId="6912169F" w14:textId="77777777" w:rsidTr="009A4BF6">
        <w:trPr>
          <w:trHeight w:val="397"/>
        </w:trPr>
        <w:tc>
          <w:tcPr>
            <w:tcW w:w="2263" w:type="dxa"/>
            <w:shd w:val="clear" w:color="auto" w:fill="1F497D" w:themeFill="text2"/>
            <w:vAlign w:val="center"/>
          </w:tcPr>
          <w:p w14:paraId="66938F30"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Cnam</w:t>
            </w:r>
          </w:p>
          <w:p w14:paraId="45E90312"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1727B331"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 opérationnel de projet MOE</w:t>
            </w:r>
          </w:p>
        </w:tc>
      </w:tr>
      <w:tr w:rsidR="001051A5" w:rsidRPr="007120E2" w14:paraId="424376EF" w14:textId="77777777" w:rsidTr="009A4BF6">
        <w:trPr>
          <w:trHeight w:val="397"/>
        </w:trPr>
        <w:tc>
          <w:tcPr>
            <w:tcW w:w="2263" w:type="dxa"/>
            <w:shd w:val="clear" w:color="auto" w:fill="1F497D" w:themeFill="text2"/>
            <w:vAlign w:val="center"/>
          </w:tcPr>
          <w:p w14:paraId="75FAB7F6"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Participants Titulaire</w:t>
            </w:r>
          </w:p>
          <w:p w14:paraId="2E704F48"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(a minima)</w:t>
            </w:r>
          </w:p>
        </w:tc>
        <w:tc>
          <w:tcPr>
            <w:tcW w:w="6804" w:type="dxa"/>
            <w:vAlign w:val="center"/>
          </w:tcPr>
          <w:p w14:paraId="259E3AD3"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Responsable opérationnel de projet MOE</w:t>
            </w:r>
          </w:p>
        </w:tc>
      </w:tr>
      <w:tr w:rsidR="001051A5" w:rsidRPr="007120E2" w14:paraId="2BE95CBB" w14:textId="77777777" w:rsidTr="009A4BF6">
        <w:trPr>
          <w:trHeight w:val="397"/>
        </w:trPr>
        <w:tc>
          <w:tcPr>
            <w:tcW w:w="2263" w:type="dxa"/>
            <w:shd w:val="clear" w:color="auto" w:fill="1F497D" w:themeFill="text2"/>
            <w:vAlign w:val="center"/>
          </w:tcPr>
          <w:p w14:paraId="31369733"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Objectifs</w:t>
            </w:r>
          </w:p>
        </w:tc>
        <w:tc>
          <w:tcPr>
            <w:tcW w:w="6804" w:type="dxa"/>
            <w:vAlign w:val="center"/>
          </w:tcPr>
          <w:p w14:paraId="16535A58"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Valider la production intermédiaire.</w:t>
            </w:r>
          </w:p>
          <w:p w14:paraId="16BD9B24"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Assurer un suivi d’avancement des prestations commandées.</w:t>
            </w:r>
          </w:p>
          <w:p w14:paraId="02F57E43"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Vérifier la planification des travaux, notamment du point de vue des livrables attendus (jalons).</w:t>
            </w:r>
          </w:p>
          <w:p w14:paraId="1EF97D13"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Traiter les difficultés, problèmes ou alertes relevés lors de l’exécution des prestations. </w:t>
            </w:r>
          </w:p>
          <w:p w14:paraId="6440063D" w14:textId="1932B6C6"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S’assurer du suivi des anomalies, comptabilisation, résolution, </w:t>
            </w:r>
            <w:r w:rsidR="00587A93">
              <w:rPr>
                <w:rFonts w:asciiTheme="minorHAnsi" w:hAnsiTheme="minorHAnsi" w:cstheme="minorHAnsi"/>
                <w:sz w:val="20"/>
                <w:szCs w:val="20"/>
                <w:lang w:val="fr-FR"/>
              </w:rPr>
              <w:t xml:space="preserve">calendriers de relivraison, </w:t>
            </w:r>
            <w:r w:rsidRPr="007120E2">
              <w:rPr>
                <w:rFonts w:asciiTheme="minorHAnsi" w:hAnsiTheme="minorHAnsi" w:cstheme="minorHAnsi"/>
                <w:sz w:val="20"/>
                <w:szCs w:val="20"/>
                <w:lang w:val="fr-FR"/>
              </w:rPr>
              <w:t>etc.</w:t>
            </w:r>
          </w:p>
          <w:p w14:paraId="073C35D2"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 xml:space="preserve">Le cas échéant, faire remonter les </w:t>
            </w:r>
            <w:r w:rsidRPr="007120E2">
              <w:rPr>
                <w:rFonts w:asciiTheme="minorHAnsi" w:hAnsiTheme="minorHAnsi" w:cstheme="minorHAnsi"/>
                <w:sz w:val="20"/>
                <w:szCs w:val="20"/>
                <w:lang w:val="fr-FR" w:bidi="ar-SA"/>
              </w:rPr>
              <w:t>points d’escalades en COPROJ ou CSA.</w:t>
            </w:r>
          </w:p>
        </w:tc>
      </w:tr>
      <w:tr w:rsidR="001051A5" w:rsidRPr="007120E2" w14:paraId="34B4EDE6" w14:textId="77777777" w:rsidTr="009A4BF6">
        <w:trPr>
          <w:trHeight w:val="397"/>
        </w:trPr>
        <w:tc>
          <w:tcPr>
            <w:tcW w:w="2263" w:type="dxa"/>
            <w:shd w:val="clear" w:color="auto" w:fill="1F497D" w:themeFill="text2"/>
            <w:vAlign w:val="center"/>
          </w:tcPr>
          <w:p w14:paraId="3297488D" w14:textId="77777777" w:rsidR="001051A5" w:rsidRPr="007120E2" w:rsidRDefault="001051A5" w:rsidP="009A4BF6">
            <w:pPr>
              <w:spacing w:before="0" w:after="0"/>
              <w:jc w:val="left"/>
              <w:rPr>
                <w:rFonts w:asciiTheme="minorHAnsi" w:hAnsiTheme="minorHAnsi" w:cstheme="minorHAnsi"/>
                <w:b/>
                <w:color w:val="FFFFFF" w:themeColor="background1"/>
                <w:sz w:val="20"/>
                <w:szCs w:val="20"/>
                <w:lang w:val="fr-FR"/>
              </w:rPr>
            </w:pPr>
            <w:r w:rsidRPr="007120E2">
              <w:rPr>
                <w:rFonts w:asciiTheme="minorHAnsi" w:hAnsiTheme="minorHAnsi" w:cstheme="minorHAnsi"/>
                <w:b/>
                <w:color w:val="FFFFFF" w:themeColor="background1"/>
                <w:sz w:val="20"/>
                <w:szCs w:val="20"/>
                <w:lang w:val="fr-FR"/>
              </w:rPr>
              <w:t>Support et compte-rendu</w:t>
            </w:r>
          </w:p>
        </w:tc>
        <w:tc>
          <w:tcPr>
            <w:tcW w:w="6804" w:type="dxa"/>
            <w:vAlign w:val="center"/>
          </w:tcPr>
          <w:p w14:paraId="70C72229"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support est réalisé par le Titulaire et transmis, à la Cnam, au plus tard 1</w:t>
            </w:r>
            <w:r w:rsidRPr="007120E2" w:rsidDel="00D97032">
              <w:rPr>
                <w:rFonts w:asciiTheme="minorHAnsi" w:hAnsiTheme="minorHAnsi" w:cstheme="minorHAnsi"/>
                <w:sz w:val="20"/>
                <w:szCs w:val="20"/>
                <w:lang w:val="fr-FR"/>
              </w:rPr>
              <w:t xml:space="preserve"> </w:t>
            </w:r>
            <w:r w:rsidRPr="007120E2">
              <w:rPr>
                <w:rFonts w:asciiTheme="minorHAnsi" w:hAnsiTheme="minorHAnsi" w:cstheme="minorHAnsi"/>
                <w:sz w:val="20"/>
                <w:szCs w:val="20"/>
                <w:lang w:val="fr-FR"/>
              </w:rPr>
              <w:t>jour ouvré avant l’instance.</w:t>
            </w:r>
          </w:p>
          <w:p w14:paraId="2276700A" w14:textId="77777777" w:rsidR="001051A5" w:rsidRPr="007120E2" w:rsidRDefault="001051A5" w:rsidP="009A4BF6">
            <w:pPr>
              <w:pStyle w:val="Paragraphedeliste"/>
              <w:numPr>
                <w:ilvl w:val="0"/>
                <w:numId w:val="13"/>
              </w:numPr>
              <w:spacing w:before="0" w:after="0" w:line="240" w:lineRule="auto"/>
              <w:ind w:left="316"/>
              <w:jc w:val="left"/>
              <w:rPr>
                <w:rFonts w:asciiTheme="minorHAnsi" w:hAnsiTheme="minorHAnsi" w:cstheme="minorHAnsi"/>
                <w:sz w:val="20"/>
                <w:szCs w:val="20"/>
                <w:lang w:val="fr-FR"/>
              </w:rPr>
            </w:pPr>
            <w:r w:rsidRPr="007120E2">
              <w:rPr>
                <w:rFonts w:asciiTheme="minorHAnsi" w:hAnsiTheme="minorHAnsi" w:cstheme="minorHAnsi"/>
                <w:sz w:val="20"/>
                <w:szCs w:val="20"/>
                <w:lang w:val="fr-FR"/>
              </w:rPr>
              <w:t>Le compte rendu est réalisé par le Titulaire en séance et transmis à la Cnam à l’issue de l'instance.</w:t>
            </w:r>
          </w:p>
        </w:tc>
      </w:tr>
    </w:tbl>
    <w:p w14:paraId="79AAF1CA" w14:textId="77777777" w:rsidR="00284B03" w:rsidRPr="007120E2" w:rsidRDefault="00284B03" w:rsidP="00284B03">
      <w:pPr>
        <w:rPr>
          <w:rFonts w:cstheme="minorHAnsi"/>
          <w:lang w:bidi="en-US"/>
        </w:rPr>
      </w:pPr>
      <w:bookmarkStart w:id="9655" w:name="_Toc184831055"/>
      <w:bookmarkStart w:id="9656" w:name="_Toc185000390"/>
      <w:bookmarkStart w:id="9657" w:name="_Toc185002983"/>
      <w:bookmarkStart w:id="9658" w:name="_Toc185416468"/>
      <w:bookmarkStart w:id="9659" w:name="_Toc185434741"/>
      <w:bookmarkStart w:id="9660" w:name="_Toc185605286"/>
      <w:bookmarkStart w:id="9661" w:name="_Toc185606820"/>
      <w:bookmarkStart w:id="9662" w:name="_Toc186449576"/>
      <w:bookmarkStart w:id="9663" w:name="_Toc186452900"/>
      <w:bookmarkStart w:id="9664" w:name="_Toc186462922"/>
      <w:bookmarkStart w:id="9665" w:name="_Toc186467319"/>
      <w:bookmarkStart w:id="9666" w:name="_Toc187053763"/>
      <w:r w:rsidRPr="007120E2">
        <w:rPr>
          <w:rFonts w:cstheme="minorHAnsi"/>
          <w:lang w:bidi="en-US"/>
        </w:rPr>
        <w:lastRenderedPageBreak/>
        <w:t>Le Titulaire élabore les comptes rendus (en format éditable et modifiable) des différents comités en respectant le délai défini pour l’instance considérée. La Cnam peut émettre des observations ou réserves. Le Titulaire doit les prendre en compte dans une nouvelle version, transmise à la Cnam.</w:t>
      </w:r>
    </w:p>
    <w:p w14:paraId="2E0ACA6B" w14:textId="3F79D0D7" w:rsidR="00284B03" w:rsidRPr="00284B03" w:rsidRDefault="00284B03" w:rsidP="00284B03">
      <w:pPr>
        <w:rPr>
          <w:rFonts w:cstheme="minorHAnsi"/>
          <w:lang w:bidi="en-US"/>
        </w:rPr>
      </w:pPr>
      <w:r w:rsidRPr="007120E2">
        <w:rPr>
          <w:rFonts w:cstheme="minorHAnsi"/>
          <w:lang w:bidi="en-US"/>
        </w:rPr>
        <w:t>Les manquements en termes de cohérence et de qualité, relevés dans les observations et réserves de la Cnam, sont soumis</w:t>
      </w:r>
      <w:r>
        <w:rPr>
          <w:rFonts w:cstheme="minorHAnsi"/>
          <w:lang w:bidi="en-US"/>
        </w:rPr>
        <w:t>, le cas échéant</w:t>
      </w:r>
      <w:r w:rsidRPr="007120E2">
        <w:rPr>
          <w:rFonts w:cstheme="minorHAnsi"/>
          <w:lang w:bidi="en-US"/>
        </w:rPr>
        <w:t xml:space="preserve"> à </w:t>
      </w:r>
      <w:r>
        <w:rPr>
          <w:rFonts w:cstheme="minorHAnsi"/>
          <w:lang w:bidi="en-US"/>
        </w:rPr>
        <w:t xml:space="preserve">réfaction dans les conditions définies au </w:t>
      </w:r>
      <w:r w:rsidRPr="00FD77B0">
        <w:rPr>
          <w:rFonts w:cstheme="minorHAnsi"/>
          <w:lang w:bidi="en-US"/>
        </w:rPr>
        <w:t>§</w:t>
      </w:r>
      <w:r w:rsidRPr="00FD77B0">
        <w:rPr>
          <w:rFonts w:cstheme="minorHAnsi"/>
          <w:lang w:bidi="en-US"/>
        </w:rPr>
        <w:fldChar w:fldCharType="begin"/>
      </w:r>
      <w:r w:rsidRPr="00FD77B0">
        <w:rPr>
          <w:rFonts w:cstheme="minorHAnsi"/>
          <w:lang w:bidi="en-US"/>
        </w:rPr>
        <w:instrText xml:space="preserve"> REF _Ref187149361 \r \h </w:instrText>
      </w:r>
      <w:r w:rsidR="00487F5E" w:rsidRPr="00FD77B0">
        <w:rPr>
          <w:rFonts w:cstheme="minorHAnsi"/>
          <w:lang w:bidi="en-US"/>
        </w:rPr>
        <w:instrText xml:space="preserve"> \* MERGEFORMAT </w:instrText>
      </w:r>
      <w:r w:rsidRPr="00FD77B0">
        <w:rPr>
          <w:rFonts w:cstheme="minorHAnsi"/>
          <w:lang w:bidi="en-US"/>
        </w:rPr>
      </w:r>
      <w:r w:rsidRPr="00FD77B0">
        <w:rPr>
          <w:rFonts w:cstheme="minorHAnsi"/>
          <w:lang w:bidi="en-US"/>
        </w:rPr>
        <w:fldChar w:fldCharType="separate"/>
      </w:r>
      <w:r w:rsidRPr="00FD77B0">
        <w:rPr>
          <w:rFonts w:cstheme="minorHAnsi"/>
          <w:lang w:bidi="en-US"/>
        </w:rPr>
        <w:t>4.7.2</w:t>
      </w:r>
      <w:r w:rsidRPr="00FD77B0">
        <w:rPr>
          <w:rFonts w:cstheme="minorHAnsi"/>
          <w:lang w:bidi="en-US"/>
        </w:rPr>
        <w:fldChar w:fldCharType="end"/>
      </w:r>
      <w:r w:rsidRPr="00FD77B0">
        <w:rPr>
          <w:rFonts w:cstheme="minorHAnsi"/>
          <w:lang w:bidi="en-US"/>
        </w:rPr>
        <w:t>.</w:t>
      </w:r>
      <w:r w:rsidRPr="007120E2">
        <w:rPr>
          <w:rFonts w:cstheme="minorHAnsi"/>
          <w:lang w:bidi="en-US"/>
        </w:rPr>
        <w:t xml:space="preserve"> </w:t>
      </w:r>
    </w:p>
    <w:p w14:paraId="26483B68" w14:textId="6F044468" w:rsidR="002B69B7" w:rsidRPr="00030E25" w:rsidRDefault="00284B03" w:rsidP="00284B03">
      <w:pPr>
        <w:pStyle w:val="Titre2"/>
      </w:pPr>
      <w:r>
        <w:t xml:space="preserve"> </w:t>
      </w:r>
      <w:bookmarkStart w:id="9667" w:name="_Toc187319445"/>
      <w:bookmarkStart w:id="9668" w:name="_Toc209605036"/>
      <w:r w:rsidR="007863A7">
        <w:t>Les c</w:t>
      </w:r>
      <w:r w:rsidR="002B69B7" w:rsidRPr="00030E25">
        <w:t>atalogue</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r w:rsidR="007863A7">
        <w:t>s</w:t>
      </w:r>
      <w:bookmarkEnd w:id="9660"/>
      <w:bookmarkEnd w:id="9661"/>
      <w:bookmarkEnd w:id="9662"/>
      <w:bookmarkEnd w:id="9663"/>
      <w:bookmarkEnd w:id="9664"/>
      <w:bookmarkEnd w:id="9665"/>
      <w:bookmarkEnd w:id="9666"/>
      <w:bookmarkEnd w:id="9667"/>
      <w:bookmarkEnd w:id="9668"/>
    </w:p>
    <w:p w14:paraId="2B9C67E4" w14:textId="734DDB59" w:rsidR="000D6D29" w:rsidRPr="007120E2" w:rsidRDefault="00544EAA" w:rsidP="004F1648">
      <w:pPr>
        <w:pStyle w:val="Titre3"/>
      </w:pPr>
      <w:bookmarkStart w:id="9669" w:name="_Toc183792313"/>
      <w:bookmarkStart w:id="9670" w:name="_Toc183796143"/>
      <w:bookmarkStart w:id="9671" w:name="_Toc184031759"/>
      <w:bookmarkStart w:id="9672" w:name="_Toc184053550"/>
      <w:bookmarkStart w:id="9673" w:name="_Toc184054159"/>
      <w:bookmarkStart w:id="9674" w:name="_Toc184055431"/>
      <w:bookmarkStart w:id="9675" w:name="_Toc184130822"/>
      <w:bookmarkStart w:id="9676" w:name="_Toc184136973"/>
      <w:bookmarkStart w:id="9677" w:name="_Toc184138011"/>
      <w:bookmarkStart w:id="9678" w:name="_Toc184144003"/>
      <w:bookmarkStart w:id="9679" w:name="_Toc184222250"/>
      <w:bookmarkStart w:id="9680" w:name="_Toc184226945"/>
      <w:bookmarkStart w:id="9681" w:name="_Toc184227813"/>
      <w:bookmarkStart w:id="9682" w:name="_Toc184305490"/>
      <w:bookmarkStart w:id="9683" w:name="_Toc184307954"/>
      <w:bookmarkStart w:id="9684" w:name="_Toc184311868"/>
      <w:bookmarkStart w:id="9685" w:name="_Toc184636699"/>
      <w:bookmarkStart w:id="9686" w:name="_Toc184734544"/>
      <w:bookmarkStart w:id="9687" w:name="_Toc184821341"/>
      <w:bookmarkStart w:id="9688" w:name="_Toc184831056"/>
      <w:bookmarkStart w:id="9689" w:name="_Toc185000391"/>
      <w:bookmarkStart w:id="9690" w:name="_Toc185002984"/>
      <w:bookmarkStart w:id="9691" w:name="_Toc185416469"/>
      <w:bookmarkStart w:id="9692" w:name="_Toc185434742"/>
      <w:bookmarkStart w:id="9693" w:name="_Toc185605287"/>
      <w:bookmarkStart w:id="9694" w:name="_Toc185606821"/>
      <w:bookmarkStart w:id="9695" w:name="_Toc186449577"/>
      <w:bookmarkStart w:id="9696" w:name="_Toc186452901"/>
      <w:bookmarkStart w:id="9697" w:name="_Toc186462923"/>
      <w:bookmarkStart w:id="9698" w:name="_Toc186467320"/>
      <w:bookmarkStart w:id="9699" w:name="_Toc187053764"/>
      <w:bookmarkStart w:id="9700" w:name="_Toc187319446"/>
      <w:bookmarkStart w:id="9701" w:name="_Toc209605037"/>
      <w:r>
        <w:t>C</w:t>
      </w:r>
      <w:r w:rsidR="000D6D29" w:rsidRPr="007120E2">
        <w:t xml:space="preserve">atalogue </w:t>
      </w:r>
      <w:r>
        <w:t xml:space="preserve">des </w:t>
      </w:r>
      <w:r w:rsidR="000D6D29" w:rsidRPr="007120E2">
        <w:t>unités d’œuvre</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r w:rsidR="007863A7">
        <w:t xml:space="preserve"> (UO)</w:t>
      </w:r>
      <w:bookmarkEnd w:id="9693"/>
      <w:bookmarkEnd w:id="9694"/>
      <w:bookmarkEnd w:id="9695"/>
      <w:bookmarkEnd w:id="9696"/>
      <w:bookmarkEnd w:id="9697"/>
      <w:bookmarkEnd w:id="9698"/>
      <w:bookmarkEnd w:id="9699"/>
      <w:bookmarkEnd w:id="9700"/>
      <w:bookmarkEnd w:id="9701"/>
    </w:p>
    <w:p w14:paraId="012D7D78" w14:textId="5DF03C4A" w:rsidR="00256F2D" w:rsidRDefault="00256F2D" w:rsidP="004F1575">
      <w:pPr>
        <w:pStyle w:val="Titre4"/>
      </w:pPr>
      <w:bookmarkStart w:id="9702" w:name="_Toc185605288"/>
      <w:bookmarkStart w:id="9703" w:name="_Toc185606822"/>
      <w:bookmarkStart w:id="9704" w:name="_Toc186449578"/>
      <w:bookmarkStart w:id="9705" w:name="_Toc186452902"/>
      <w:bookmarkStart w:id="9706" w:name="_Toc186462924"/>
      <w:bookmarkStart w:id="9707" w:name="_Toc186467321"/>
      <w:bookmarkStart w:id="9708" w:name="_Toc187053765"/>
      <w:bookmarkStart w:id="9709" w:name="_Toc187319447"/>
      <w:bookmarkStart w:id="9710" w:name="_Toc209605038"/>
      <w:r>
        <w:t xml:space="preserve">Organisation </w:t>
      </w:r>
      <w:r w:rsidR="00693CC2">
        <w:t xml:space="preserve">du catalogue </w:t>
      </w:r>
      <w:r>
        <w:t>UO</w:t>
      </w:r>
      <w:bookmarkEnd w:id="9702"/>
      <w:bookmarkEnd w:id="9703"/>
      <w:bookmarkEnd w:id="9704"/>
      <w:bookmarkEnd w:id="9705"/>
      <w:bookmarkEnd w:id="9706"/>
      <w:bookmarkEnd w:id="9707"/>
      <w:bookmarkEnd w:id="9708"/>
      <w:bookmarkEnd w:id="9709"/>
      <w:bookmarkEnd w:id="9710"/>
    </w:p>
    <w:p w14:paraId="17A44113" w14:textId="4CCF4202" w:rsidR="00256F2D" w:rsidRDefault="00256F2D" w:rsidP="000D6D29">
      <w:pPr>
        <w:rPr>
          <w:rFonts w:cstheme="minorHAnsi"/>
        </w:rPr>
      </w:pPr>
      <w:r>
        <w:rPr>
          <w:rFonts w:cstheme="minorHAnsi"/>
        </w:rPr>
        <w:t>Les unités d’œuvre</w:t>
      </w:r>
      <w:r w:rsidRPr="00256F2D">
        <w:rPr>
          <w:rFonts w:cstheme="minorHAnsi"/>
        </w:rPr>
        <w:t xml:space="preserve"> sont classées par phases, sans que cette organisation n’ait d’incidence sur les modalités de commande ou d’exécution des prestations. Les phases identifiées couvrent l’ensemble du cycle de vie des projets ainsi que les activités transverses, comme s</w:t>
      </w:r>
      <w:r>
        <w:rPr>
          <w:rFonts w:cstheme="minorHAnsi"/>
        </w:rPr>
        <w:t>uit :</w:t>
      </w:r>
    </w:p>
    <w:p w14:paraId="64A89EE1" w14:textId="77777777" w:rsidR="00256F2D" w:rsidRPr="007120E2" w:rsidRDefault="00256F2D" w:rsidP="00256F2D">
      <w:pPr>
        <w:spacing w:before="0" w:after="0"/>
        <w:ind w:left="993" w:hanging="426"/>
        <w:rPr>
          <w:rFonts w:cstheme="minorHAnsi"/>
        </w:rPr>
      </w:pPr>
      <w:r w:rsidRPr="007120E2">
        <w:rPr>
          <w:rFonts w:cstheme="minorHAnsi"/>
        </w:rPr>
        <w:t>1.</w:t>
      </w:r>
      <w:r w:rsidRPr="007120E2">
        <w:rPr>
          <w:rFonts w:cstheme="minorHAnsi"/>
        </w:rPr>
        <w:tab/>
        <w:t>Cadrage</w:t>
      </w:r>
    </w:p>
    <w:p w14:paraId="33E40B36" w14:textId="77777777" w:rsidR="00256F2D" w:rsidRPr="007120E2" w:rsidRDefault="00256F2D" w:rsidP="00256F2D">
      <w:pPr>
        <w:spacing w:before="0" w:after="0"/>
        <w:ind w:left="993" w:hanging="426"/>
        <w:rPr>
          <w:rFonts w:cstheme="minorHAnsi"/>
        </w:rPr>
      </w:pPr>
      <w:r w:rsidRPr="007120E2">
        <w:rPr>
          <w:rFonts w:cstheme="minorHAnsi"/>
        </w:rPr>
        <w:t>2.</w:t>
      </w:r>
      <w:r w:rsidRPr="007120E2">
        <w:rPr>
          <w:rFonts w:cstheme="minorHAnsi"/>
        </w:rPr>
        <w:tab/>
        <w:t>Conception</w:t>
      </w:r>
    </w:p>
    <w:p w14:paraId="4E8ED88E" w14:textId="77777777" w:rsidR="00256F2D" w:rsidRPr="007120E2" w:rsidRDefault="00256F2D" w:rsidP="00256F2D">
      <w:pPr>
        <w:spacing w:before="0" w:after="0"/>
        <w:ind w:left="993" w:hanging="426"/>
        <w:rPr>
          <w:rFonts w:cstheme="minorHAnsi"/>
        </w:rPr>
      </w:pPr>
      <w:r w:rsidRPr="007120E2">
        <w:rPr>
          <w:rFonts w:cstheme="minorHAnsi"/>
        </w:rPr>
        <w:t>3.</w:t>
      </w:r>
      <w:r w:rsidRPr="007120E2">
        <w:rPr>
          <w:rFonts w:cstheme="minorHAnsi"/>
        </w:rPr>
        <w:tab/>
        <w:t>Développement</w:t>
      </w:r>
    </w:p>
    <w:p w14:paraId="5916936E" w14:textId="77777777" w:rsidR="00256F2D" w:rsidRPr="007120E2" w:rsidRDefault="00256F2D" w:rsidP="00256F2D">
      <w:pPr>
        <w:spacing w:before="0" w:after="0"/>
        <w:ind w:left="993" w:hanging="426"/>
        <w:rPr>
          <w:rFonts w:cstheme="minorHAnsi"/>
        </w:rPr>
      </w:pPr>
      <w:r w:rsidRPr="007120E2">
        <w:rPr>
          <w:rFonts w:cstheme="minorHAnsi"/>
        </w:rPr>
        <w:t>4.</w:t>
      </w:r>
      <w:r w:rsidRPr="007120E2">
        <w:rPr>
          <w:rFonts w:cstheme="minorHAnsi"/>
        </w:rPr>
        <w:tab/>
        <w:t>Recette</w:t>
      </w:r>
    </w:p>
    <w:p w14:paraId="5222C69D" w14:textId="77777777" w:rsidR="00256F2D" w:rsidRPr="007120E2" w:rsidRDefault="00256F2D" w:rsidP="00256F2D">
      <w:pPr>
        <w:spacing w:before="0" w:after="0"/>
        <w:ind w:left="993" w:hanging="426"/>
        <w:rPr>
          <w:rFonts w:cstheme="minorHAnsi"/>
        </w:rPr>
      </w:pPr>
      <w:r w:rsidRPr="007120E2">
        <w:rPr>
          <w:rFonts w:cstheme="minorHAnsi"/>
        </w:rPr>
        <w:t>5.</w:t>
      </w:r>
      <w:r w:rsidRPr="007120E2">
        <w:rPr>
          <w:rFonts w:cstheme="minorHAnsi"/>
        </w:rPr>
        <w:tab/>
        <w:t xml:space="preserve">Mise en production </w:t>
      </w:r>
    </w:p>
    <w:p w14:paraId="1B2A6535" w14:textId="1C2D26EE" w:rsidR="00256F2D" w:rsidRPr="007120E2" w:rsidRDefault="00256F2D" w:rsidP="00256F2D">
      <w:pPr>
        <w:spacing w:before="0" w:after="0"/>
        <w:ind w:left="993" w:hanging="426"/>
        <w:rPr>
          <w:rFonts w:cstheme="minorHAnsi"/>
        </w:rPr>
      </w:pPr>
      <w:r w:rsidRPr="007120E2">
        <w:rPr>
          <w:rFonts w:cstheme="minorHAnsi"/>
        </w:rPr>
        <w:t>6.</w:t>
      </w:r>
      <w:r w:rsidRPr="007120E2">
        <w:rPr>
          <w:rFonts w:cstheme="minorHAnsi"/>
        </w:rPr>
        <w:tab/>
      </w:r>
      <w:r w:rsidR="000D01C2">
        <w:rPr>
          <w:rFonts w:cstheme="minorHAnsi"/>
        </w:rPr>
        <w:t>Maintien en conditions opérationnelles (</w:t>
      </w:r>
      <w:r w:rsidRPr="007120E2">
        <w:rPr>
          <w:rFonts w:cstheme="minorHAnsi"/>
        </w:rPr>
        <w:t>MCO</w:t>
      </w:r>
      <w:r w:rsidR="000D01C2">
        <w:rPr>
          <w:rFonts w:cstheme="minorHAnsi"/>
        </w:rPr>
        <w:t>)</w:t>
      </w:r>
    </w:p>
    <w:p w14:paraId="44795282" w14:textId="77777777" w:rsidR="00256F2D" w:rsidRPr="007120E2" w:rsidRDefault="00256F2D" w:rsidP="00256F2D">
      <w:pPr>
        <w:spacing w:before="0" w:after="0"/>
        <w:ind w:left="993" w:hanging="426"/>
        <w:rPr>
          <w:rFonts w:cstheme="minorHAnsi"/>
        </w:rPr>
      </w:pPr>
      <w:r w:rsidRPr="007120E2">
        <w:rPr>
          <w:rFonts w:cstheme="minorHAnsi"/>
        </w:rPr>
        <w:t>7.</w:t>
      </w:r>
      <w:r w:rsidRPr="007120E2">
        <w:rPr>
          <w:rFonts w:cstheme="minorHAnsi"/>
        </w:rPr>
        <w:tab/>
        <w:t>Paramétrage du SI</w:t>
      </w:r>
    </w:p>
    <w:p w14:paraId="7D5F1E2A" w14:textId="77777777" w:rsidR="00256F2D" w:rsidRPr="007120E2" w:rsidRDefault="00256F2D" w:rsidP="00256F2D">
      <w:pPr>
        <w:spacing w:before="0" w:after="0"/>
        <w:ind w:left="993" w:hanging="426"/>
        <w:rPr>
          <w:rFonts w:cstheme="minorHAnsi"/>
        </w:rPr>
      </w:pPr>
      <w:r w:rsidRPr="007120E2">
        <w:rPr>
          <w:rFonts w:cstheme="minorHAnsi"/>
        </w:rPr>
        <w:t>8.</w:t>
      </w:r>
      <w:r w:rsidRPr="007120E2">
        <w:rPr>
          <w:rFonts w:cstheme="minorHAnsi"/>
        </w:rPr>
        <w:tab/>
        <w:t>Accompagnement projets</w:t>
      </w:r>
    </w:p>
    <w:p w14:paraId="45152266" w14:textId="77777777" w:rsidR="00256F2D" w:rsidRPr="007120E2" w:rsidRDefault="00256F2D" w:rsidP="00256F2D">
      <w:pPr>
        <w:spacing w:before="0" w:after="0"/>
        <w:ind w:left="993" w:hanging="426"/>
        <w:rPr>
          <w:rFonts w:cstheme="minorHAnsi"/>
        </w:rPr>
      </w:pPr>
      <w:r w:rsidRPr="007120E2">
        <w:rPr>
          <w:rFonts w:cstheme="minorHAnsi"/>
        </w:rPr>
        <w:t>9</w:t>
      </w:r>
      <w:r w:rsidRPr="007120E2">
        <w:rPr>
          <w:rFonts w:cstheme="minorHAnsi"/>
        </w:rPr>
        <w:tab/>
        <w:t>Réversibilité</w:t>
      </w:r>
    </w:p>
    <w:p w14:paraId="55E53709" w14:textId="442613BE" w:rsidR="0042511D" w:rsidRDefault="00256F2D" w:rsidP="0042511D">
      <w:pPr>
        <w:spacing w:before="0" w:after="0"/>
        <w:ind w:left="993" w:hanging="426"/>
        <w:rPr>
          <w:rFonts w:cstheme="minorHAnsi"/>
        </w:rPr>
      </w:pPr>
      <w:r w:rsidRPr="007120E2">
        <w:rPr>
          <w:rFonts w:cstheme="minorHAnsi"/>
        </w:rPr>
        <w:t>10</w:t>
      </w:r>
      <w:r w:rsidRPr="007120E2">
        <w:rPr>
          <w:rFonts w:cstheme="minorHAnsi"/>
        </w:rPr>
        <w:tab/>
        <w:t>Transverse</w:t>
      </w:r>
    </w:p>
    <w:p w14:paraId="03D02D21" w14:textId="2844870B" w:rsidR="00B70EBF" w:rsidRDefault="00B70EBF" w:rsidP="0042511D">
      <w:pPr>
        <w:spacing w:before="0" w:after="0"/>
        <w:ind w:left="993" w:hanging="426"/>
        <w:rPr>
          <w:rFonts w:cstheme="minorHAnsi"/>
        </w:rPr>
      </w:pPr>
      <w:r>
        <w:rPr>
          <w:rFonts w:cstheme="minorHAnsi"/>
        </w:rPr>
        <w:t>11</w:t>
      </w:r>
      <w:r>
        <w:rPr>
          <w:rFonts w:cstheme="minorHAnsi"/>
        </w:rPr>
        <w:tab/>
        <w:t>ASSEMBLAGE</w:t>
      </w:r>
    </w:p>
    <w:p w14:paraId="5D9930D5" w14:textId="77777777" w:rsidR="0039744B" w:rsidRDefault="0039744B" w:rsidP="00437737">
      <w:pPr>
        <w:spacing w:before="0" w:after="0"/>
        <w:rPr>
          <w:rFonts w:cstheme="minorHAnsi"/>
        </w:rPr>
      </w:pPr>
    </w:p>
    <w:p w14:paraId="576210AF" w14:textId="77777777" w:rsidR="00771A2E" w:rsidRDefault="0039744B" w:rsidP="00437737">
      <w:pPr>
        <w:spacing w:before="0" w:after="0"/>
        <w:rPr>
          <w:rFonts w:cstheme="minorHAnsi"/>
          <w:i/>
          <w:u w:val="single"/>
        </w:rPr>
      </w:pPr>
      <w:r w:rsidRPr="00816AAF">
        <w:rPr>
          <w:rFonts w:cstheme="minorHAnsi"/>
          <w:i/>
          <w:u w:val="single"/>
        </w:rPr>
        <w:t>NB :</w:t>
      </w:r>
    </w:p>
    <w:p w14:paraId="27F0BC04" w14:textId="23C0E877" w:rsidR="00771A2E" w:rsidRPr="00771A2E" w:rsidRDefault="00771A2E" w:rsidP="00771A2E">
      <w:pPr>
        <w:spacing w:before="0" w:after="0"/>
        <w:rPr>
          <w:rFonts w:cstheme="minorHAnsi"/>
          <w:i/>
        </w:rPr>
      </w:pPr>
      <w:r w:rsidRPr="002727EC">
        <w:rPr>
          <w:rFonts w:cstheme="minorHAnsi"/>
          <w:i/>
        </w:rPr>
        <w:t xml:space="preserve">- Il est précisé que </w:t>
      </w:r>
      <w:r w:rsidRPr="002727EC">
        <w:rPr>
          <w:rFonts w:cstheme="minorHAnsi"/>
          <w:i/>
          <w:u w:val="single"/>
        </w:rPr>
        <w:t xml:space="preserve">la numérotation des unités d’œuvre </w:t>
      </w:r>
      <w:r w:rsidR="00F86982">
        <w:rPr>
          <w:rFonts w:cstheme="minorHAnsi"/>
          <w:i/>
          <w:u w:val="single"/>
        </w:rPr>
        <w:t>au se</w:t>
      </w:r>
      <w:bookmarkStart w:id="9711" w:name="_GoBack"/>
      <w:bookmarkEnd w:id="9711"/>
      <w:r w:rsidR="00F86982">
        <w:rPr>
          <w:rFonts w:cstheme="minorHAnsi"/>
          <w:i/>
          <w:u w:val="single"/>
        </w:rPr>
        <w:t xml:space="preserve">in </w:t>
      </w:r>
      <w:r w:rsidRPr="002727EC">
        <w:rPr>
          <w:rFonts w:cstheme="minorHAnsi"/>
          <w:i/>
          <w:u w:val="single"/>
        </w:rPr>
        <w:t>du catalogue ne suit pas un ordre chronologique continu</w:t>
      </w:r>
      <w:r w:rsidRPr="002727EC">
        <w:rPr>
          <w:rFonts w:cstheme="minorHAnsi"/>
          <w:i/>
        </w:rPr>
        <w:t>.</w:t>
      </w:r>
    </w:p>
    <w:p w14:paraId="5969A178" w14:textId="77777777" w:rsidR="00771A2E" w:rsidRPr="00771A2E" w:rsidRDefault="00771A2E" w:rsidP="00771A2E">
      <w:pPr>
        <w:spacing w:before="0" w:after="0"/>
        <w:rPr>
          <w:rFonts w:cstheme="minorHAnsi"/>
          <w:i/>
          <w:u w:val="single"/>
        </w:rPr>
      </w:pPr>
    </w:p>
    <w:p w14:paraId="44646564" w14:textId="77777777" w:rsidR="00771A2E" w:rsidRPr="00771A2E" w:rsidRDefault="00771A2E" w:rsidP="00771A2E">
      <w:pPr>
        <w:spacing w:before="0" w:after="0"/>
        <w:rPr>
          <w:rFonts w:cstheme="minorHAnsi"/>
          <w:i/>
        </w:rPr>
      </w:pPr>
      <w:r w:rsidRPr="00771A2E">
        <w:rPr>
          <w:rFonts w:cstheme="minorHAnsi"/>
          <w:i/>
          <w:u w:val="single"/>
        </w:rPr>
        <w:t>- Précisions sur les unités d’œuvres 10-8 à 10-10 Astreintes et interventions du catalogue </w:t>
      </w:r>
      <w:r w:rsidRPr="00771A2E">
        <w:rPr>
          <w:rFonts w:cstheme="minorHAnsi"/>
          <w:i/>
        </w:rPr>
        <w:t>:</w:t>
      </w:r>
    </w:p>
    <w:p w14:paraId="774521DA" w14:textId="77777777" w:rsidR="00437737" w:rsidRPr="00437737" w:rsidRDefault="00437737" w:rsidP="00771A2E">
      <w:pPr>
        <w:spacing w:before="0" w:after="0"/>
        <w:rPr>
          <w:rFonts w:cstheme="minorHAnsi"/>
        </w:rPr>
      </w:pPr>
      <w:r w:rsidRPr="00437737">
        <w:rPr>
          <w:rFonts w:cstheme="minorHAnsi"/>
        </w:rPr>
        <w:t xml:space="preserve">Les prestations d’astreintes et interventions permettent, sur demande de la Cnam, de traiter les situations jugées critiques par la Cnam (ex. : lors d'une MEP). </w:t>
      </w:r>
    </w:p>
    <w:p w14:paraId="110C538B" w14:textId="77777777" w:rsidR="00437737" w:rsidRPr="00437737" w:rsidRDefault="00437737" w:rsidP="00437737">
      <w:pPr>
        <w:rPr>
          <w:rFonts w:cstheme="minorHAnsi"/>
        </w:rPr>
      </w:pPr>
      <w:r w:rsidRPr="00437737">
        <w:rPr>
          <w:rFonts w:cstheme="minorHAnsi"/>
        </w:rPr>
        <w:t xml:space="preserve">Le Titulaire doit être joignable, par téléphone, et pouvoir intervenir. Pour des raisons de sécurité ou de confidentialité, la Cnam peut exiger qu'une partie des activités soit réalisée dans ses locaux. La Cnam décide de la localisation géographique la plus opportune pour garantir l'objectif après avoir recueilli, si elle le souhaite, l'avis du Titulaire. Cette exigence ne peut faire l'objet d'une facturation complémentaire. </w:t>
      </w:r>
    </w:p>
    <w:p w14:paraId="20EDC1EE" w14:textId="77777777" w:rsidR="00437737" w:rsidRPr="00437737" w:rsidRDefault="00437737" w:rsidP="00437737">
      <w:pPr>
        <w:rPr>
          <w:rFonts w:cstheme="minorHAnsi"/>
        </w:rPr>
      </w:pPr>
      <w:r w:rsidRPr="00437737">
        <w:rPr>
          <w:rFonts w:cstheme="minorHAnsi"/>
        </w:rPr>
        <w:t>Lors de ces astreintes, de manière exceptionnelle, une prestation d'intervention peut être demandée par la Cnam. Dans la majorité des cas, il s’agit de répondre à une situation de blocage nécessitant une intervention urgente à distance (dans un délai maximum de 1h30 à compter de la demande).</w:t>
      </w:r>
    </w:p>
    <w:p w14:paraId="5C359768" w14:textId="77777777" w:rsidR="00437737" w:rsidRPr="00437737" w:rsidRDefault="00437737" w:rsidP="00437737">
      <w:pPr>
        <w:rPr>
          <w:rFonts w:cstheme="minorHAnsi"/>
        </w:rPr>
      </w:pPr>
      <w:r w:rsidRPr="00437737">
        <w:rPr>
          <w:rFonts w:cstheme="minorHAnsi"/>
        </w:rPr>
        <w:lastRenderedPageBreak/>
        <w:t>Le Titulaire est amené à intervenir soit à distance soit sur site Cnam du lundi au vendredi de 18h à 8h, le week-end et les jours fériés.</w:t>
      </w:r>
    </w:p>
    <w:p w14:paraId="781255A3" w14:textId="7447570B" w:rsidR="00437737" w:rsidRPr="00816AAF" w:rsidRDefault="00437737" w:rsidP="00816AAF">
      <w:pPr>
        <w:rPr>
          <w:rFonts w:cstheme="minorHAnsi"/>
        </w:rPr>
      </w:pPr>
      <w:r w:rsidRPr="00437737">
        <w:rPr>
          <w:rFonts w:cstheme="minorHAnsi"/>
        </w:rPr>
        <w:t>Le Titulaire peut, en accord avec la Cnam, mettre en place une équipe dédiée Front Office dans les locaux de la Cnam pour faciliter l'analyse en proximité. Cette équipe doit respecter la politique d'accès aux données de production de la Cnam.</w:t>
      </w:r>
    </w:p>
    <w:p w14:paraId="726C4460" w14:textId="77777777" w:rsidR="00437737" w:rsidRPr="00437737" w:rsidRDefault="00437737" w:rsidP="00816AAF">
      <w:p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437737">
        <w:rPr>
          <w:rFonts w:eastAsia="Cambria" w:cstheme="minorHAnsi"/>
          <w:lang w:eastAsia="fr-FR" w:bidi="en-US"/>
        </w:rPr>
        <w:t>Une opération s’entend sur une durée de :</w:t>
      </w:r>
    </w:p>
    <w:p w14:paraId="3E8801F3" w14:textId="77777777" w:rsidR="00437737" w:rsidRPr="00437737" w:rsidRDefault="00437737" w:rsidP="00437737">
      <w:pPr>
        <w:numPr>
          <w:ilvl w:val="0"/>
          <w:numId w:val="49"/>
        </w:num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437737">
        <w:rPr>
          <w:rFonts w:eastAsia="Cambria" w:cstheme="minorHAnsi"/>
          <w:lang w:eastAsia="fr-FR" w:bidi="en-US"/>
        </w:rPr>
        <w:t>6h pour une astreinte</w:t>
      </w:r>
    </w:p>
    <w:p w14:paraId="02BF907D" w14:textId="77777777" w:rsidR="00437737" w:rsidRPr="00437737" w:rsidRDefault="00437737" w:rsidP="00437737">
      <w:pPr>
        <w:numPr>
          <w:ilvl w:val="0"/>
          <w:numId w:val="49"/>
        </w:numPr>
        <w:pBdr>
          <w:top w:val="none" w:sz="4" w:space="0" w:color="000000"/>
          <w:left w:val="none" w:sz="4" w:space="0" w:color="000000"/>
          <w:bottom w:val="none" w:sz="4" w:space="0" w:color="000000"/>
          <w:right w:val="none" w:sz="4" w:space="0" w:color="000000"/>
          <w:between w:val="none" w:sz="4" w:space="0" w:color="000000"/>
        </w:pBdr>
        <w:spacing w:after="0"/>
        <w:contextualSpacing/>
        <w:rPr>
          <w:rFonts w:eastAsia="Cambria" w:cstheme="minorHAnsi"/>
          <w:lang w:eastAsia="fr-FR" w:bidi="en-US"/>
        </w:rPr>
      </w:pPr>
      <w:r w:rsidRPr="00437737">
        <w:rPr>
          <w:rFonts w:eastAsia="Cambria" w:cstheme="minorHAnsi"/>
          <w:lang w:eastAsia="fr-FR" w:bidi="en-US"/>
        </w:rPr>
        <w:t>4h pour une intervention</w:t>
      </w:r>
    </w:p>
    <w:p w14:paraId="4D706D7A" w14:textId="5A7F02EB" w:rsidR="00437737" w:rsidRDefault="00437737" w:rsidP="00816AAF">
      <w:pPr>
        <w:rPr>
          <w:rFonts w:cstheme="minorHAnsi"/>
        </w:rPr>
      </w:pPr>
      <w:r w:rsidRPr="00437737">
        <w:rPr>
          <w:rFonts w:cstheme="minorHAnsi"/>
        </w:rPr>
        <w:t>Ces prestations font l’objet de bons de commande (cf. UO du catalogue d’unités d’œuvre).</w:t>
      </w:r>
    </w:p>
    <w:p w14:paraId="0C5473B4" w14:textId="2CC3579C" w:rsidR="00256F2D" w:rsidRDefault="00256F2D" w:rsidP="004F1575">
      <w:pPr>
        <w:pStyle w:val="Titre4"/>
      </w:pPr>
      <w:bookmarkStart w:id="9712" w:name="_Toc185605289"/>
      <w:bookmarkStart w:id="9713" w:name="_Toc185606823"/>
      <w:bookmarkStart w:id="9714" w:name="_Toc186449579"/>
      <w:bookmarkStart w:id="9715" w:name="_Toc186452903"/>
      <w:bookmarkStart w:id="9716" w:name="_Toc186462925"/>
      <w:bookmarkStart w:id="9717" w:name="_Toc186467322"/>
      <w:bookmarkStart w:id="9718" w:name="_Toc187053766"/>
      <w:bookmarkStart w:id="9719" w:name="_Toc187319448"/>
      <w:bookmarkStart w:id="9720" w:name="_Toc209605039"/>
      <w:r>
        <w:t>Méthodologie de réalisation</w:t>
      </w:r>
      <w:bookmarkEnd w:id="9712"/>
      <w:bookmarkEnd w:id="9713"/>
      <w:bookmarkEnd w:id="9714"/>
      <w:bookmarkEnd w:id="9715"/>
      <w:bookmarkEnd w:id="9716"/>
      <w:bookmarkEnd w:id="9717"/>
      <w:bookmarkEnd w:id="9718"/>
      <w:bookmarkEnd w:id="9719"/>
      <w:bookmarkEnd w:id="9720"/>
    </w:p>
    <w:p w14:paraId="6BE3F780" w14:textId="3C4C7BD1" w:rsidR="00256F2D" w:rsidRDefault="00256F2D" w:rsidP="000D6D29">
      <w:pPr>
        <w:rPr>
          <w:rFonts w:cstheme="minorHAnsi"/>
        </w:rPr>
      </w:pPr>
      <w:r>
        <w:t xml:space="preserve">La Cnam utilise principalement deux modes de fabrication de </w:t>
      </w:r>
      <w:r w:rsidRPr="00FD77B0">
        <w:t>projets (cf. §</w:t>
      </w:r>
      <w:r w:rsidRPr="00FD77B0">
        <w:fldChar w:fldCharType="begin"/>
      </w:r>
      <w:r w:rsidRPr="00FD77B0">
        <w:instrText xml:space="preserve"> REF _Ref185581118 \r \h </w:instrText>
      </w:r>
      <w:r w:rsidR="006B2EA2" w:rsidRPr="00FD77B0">
        <w:instrText xml:space="preserve"> \* MERGEFORMAT </w:instrText>
      </w:r>
      <w:r w:rsidRPr="00FD77B0">
        <w:fldChar w:fldCharType="separate"/>
      </w:r>
      <w:r w:rsidR="006616EB" w:rsidRPr="00FD77B0">
        <w:t>5.</w:t>
      </w:r>
      <w:r w:rsidR="00FD77B0" w:rsidRPr="00FD77B0">
        <w:t>8</w:t>
      </w:r>
      <w:r w:rsidR="006616EB" w:rsidRPr="00FD77B0">
        <w:t>.3</w:t>
      </w:r>
      <w:r w:rsidRPr="00FD77B0">
        <w:fldChar w:fldCharType="end"/>
      </w:r>
      <w:r w:rsidR="00152F83" w:rsidRPr="00FD77B0">
        <w:t>)</w:t>
      </w:r>
      <w:r w:rsidRPr="00FD77B0">
        <w:t> :</w:t>
      </w:r>
    </w:p>
    <w:p w14:paraId="2CA7A08E" w14:textId="29114C4F" w:rsidR="00256F2D" w:rsidRDefault="00256F2D" w:rsidP="00F403B5">
      <w:pPr>
        <w:pStyle w:val="Puce1TMADEV"/>
      </w:pPr>
      <w:r>
        <w:t>Cycle en V</w:t>
      </w:r>
    </w:p>
    <w:p w14:paraId="6422062C" w14:textId="266C695E" w:rsidR="00256F2D" w:rsidRDefault="00256F2D">
      <w:pPr>
        <w:pStyle w:val="Puce1TMADEV"/>
      </w:pPr>
      <w:r>
        <w:t>Agile</w:t>
      </w:r>
    </w:p>
    <w:p w14:paraId="6C725589" w14:textId="4ED26FFF" w:rsidR="00256F2D" w:rsidRDefault="00256F2D" w:rsidP="000D6D29">
      <w:pPr>
        <w:rPr>
          <w:rFonts w:cstheme="minorHAnsi"/>
        </w:rPr>
      </w:pPr>
      <w:r w:rsidRPr="00256F2D">
        <w:rPr>
          <w:rFonts w:cstheme="minorHAnsi"/>
        </w:rPr>
        <w:t xml:space="preserve">Certaines phases intègrent des UO des deux méthodologies, tandis que d’autres sont propres à une méthode. </w:t>
      </w:r>
      <w:r>
        <w:rPr>
          <w:rFonts w:cstheme="minorHAnsi"/>
        </w:rPr>
        <w:t>En outre</w:t>
      </w:r>
      <w:r w:rsidRPr="00256F2D">
        <w:rPr>
          <w:rFonts w:cstheme="minorHAnsi"/>
        </w:rPr>
        <w:t>, certaines UO sont transverses et peuvent intervenir à différentes phases, répondant ainsi aux besoins de chaque étape de réalisation et au maintien en conditions opérationnelles des périmètres applicatifs concernés.</w:t>
      </w:r>
    </w:p>
    <w:p w14:paraId="2D6D3D5F" w14:textId="77777777" w:rsidR="00463D35" w:rsidRDefault="00463D35">
      <w:pPr>
        <w:spacing w:before="0" w:after="200" w:line="276" w:lineRule="auto"/>
        <w:jc w:val="left"/>
        <w:rPr>
          <w:rFonts w:eastAsia="Times New Roman" w:cstheme="minorHAnsi"/>
          <w:b/>
          <w:bCs/>
          <w:i/>
          <w:color w:val="000080"/>
          <w:kern w:val="32"/>
          <w:lang w:eastAsia="fr-FR" w:bidi="en-US"/>
        </w:rPr>
      </w:pPr>
      <w:bookmarkStart w:id="9721" w:name="_Toc185605290"/>
      <w:bookmarkStart w:id="9722" w:name="_Toc185606824"/>
      <w:bookmarkStart w:id="9723" w:name="_Toc186449580"/>
      <w:bookmarkStart w:id="9724" w:name="_Toc186452904"/>
      <w:bookmarkStart w:id="9725" w:name="_Toc186462926"/>
      <w:bookmarkStart w:id="9726" w:name="_Toc186467323"/>
      <w:bookmarkStart w:id="9727" w:name="_Toc187053767"/>
      <w:r>
        <w:br w:type="page"/>
      </w:r>
    </w:p>
    <w:p w14:paraId="0C8F8DDA" w14:textId="5947AAB8" w:rsidR="00256F2D" w:rsidRDefault="00256F2D" w:rsidP="004F1575">
      <w:pPr>
        <w:pStyle w:val="Titre4"/>
      </w:pPr>
      <w:bookmarkStart w:id="9728" w:name="_Toc187319449"/>
      <w:bookmarkStart w:id="9729" w:name="_Toc209605040"/>
      <w:r>
        <w:lastRenderedPageBreak/>
        <w:t>Description des UO</w:t>
      </w:r>
      <w:bookmarkEnd w:id="9721"/>
      <w:bookmarkEnd w:id="9722"/>
      <w:bookmarkEnd w:id="9723"/>
      <w:bookmarkEnd w:id="9724"/>
      <w:bookmarkEnd w:id="9725"/>
      <w:bookmarkEnd w:id="9726"/>
      <w:bookmarkEnd w:id="9727"/>
      <w:bookmarkEnd w:id="9728"/>
      <w:bookmarkEnd w:id="9729"/>
    </w:p>
    <w:p w14:paraId="3FADE2A8" w14:textId="5D3C0883" w:rsidR="00256F2D" w:rsidRDefault="00256F2D" w:rsidP="000D6D29">
      <w:pPr>
        <w:rPr>
          <w:rFonts w:cstheme="minorHAnsi"/>
        </w:rPr>
      </w:pPr>
      <w:r>
        <w:t>Chaque unité d’œuvre est décrite selon les éléments suivants :</w:t>
      </w:r>
    </w:p>
    <w:p w14:paraId="0A10926C" w14:textId="7D007660" w:rsidR="00256F2D" w:rsidRDefault="00256F2D" w:rsidP="00F403B5">
      <w:pPr>
        <w:pStyle w:val="Puce1TMADEV"/>
      </w:pPr>
      <w:r>
        <w:t xml:space="preserve">Le libéllé : </w:t>
      </w:r>
      <w:r w:rsidRPr="00256F2D">
        <w:t>intitulé de l’unité d’œuvre</w:t>
      </w:r>
      <w:r>
        <w:t>.</w:t>
      </w:r>
    </w:p>
    <w:p w14:paraId="38CDEBA9" w14:textId="32728C9B" w:rsidR="00256F2D" w:rsidRPr="007120E2" w:rsidRDefault="00256F2D">
      <w:pPr>
        <w:pStyle w:val="Puce1TMADEV"/>
      </w:pPr>
      <w:r>
        <w:t>La phase : phase à laquelle l’unité d’œuvre est rattachée.</w:t>
      </w:r>
    </w:p>
    <w:p w14:paraId="4ED69599" w14:textId="5CFAB057" w:rsidR="00256F2D" w:rsidRDefault="00256F2D">
      <w:pPr>
        <w:pStyle w:val="Puce1TMADEV"/>
      </w:pPr>
      <w:r>
        <w:t xml:space="preserve">Le type : </w:t>
      </w:r>
      <w:r w:rsidRPr="00256F2D">
        <w:t>regroupement méthodologique ou nature des prestations attendues.</w:t>
      </w:r>
    </w:p>
    <w:p w14:paraId="1935FB4E" w14:textId="137C98B0" w:rsidR="00256F2D" w:rsidRPr="007120E2" w:rsidRDefault="00256F2D">
      <w:pPr>
        <w:pStyle w:val="Puce1TMADEV"/>
      </w:pPr>
      <w:r>
        <w:t xml:space="preserve">Le(s) </w:t>
      </w:r>
      <w:r w:rsidR="00BE714F">
        <w:t>profil(s) :</w:t>
      </w:r>
      <w:r w:rsidRPr="007120E2">
        <w:t xml:space="preserve"> </w:t>
      </w:r>
      <w:r w:rsidRPr="00256F2D">
        <w:t>types d’intervenants requis pour la réalisation des prestations.</w:t>
      </w:r>
    </w:p>
    <w:p w14:paraId="46F6A851" w14:textId="76C48B06" w:rsidR="00256F2D" w:rsidRDefault="00256F2D">
      <w:pPr>
        <w:pStyle w:val="Puce1TMADEV"/>
      </w:pPr>
      <w:r>
        <w:t xml:space="preserve">Le contenu de la prestation : </w:t>
      </w:r>
      <w:r w:rsidRPr="00256F2D">
        <w:t>description détaillée des travaux attendus.</w:t>
      </w:r>
    </w:p>
    <w:p w14:paraId="7FA4021D" w14:textId="67FEFF4C" w:rsidR="00256F2D" w:rsidRPr="007120E2" w:rsidRDefault="00256F2D">
      <w:pPr>
        <w:pStyle w:val="Puce1TMADEV"/>
      </w:pPr>
      <w:r>
        <w:t>Les entrants :</w:t>
      </w:r>
      <w:r w:rsidRPr="007120E2">
        <w:t xml:space="preserve"> </w:t>
      </w:r>
      <w:r w:rsidRPr="00256F2D">
        <w:t>éléments fournis par la Cnam pour permettre la réalisation des prestations.</w:t>
      </w:r>
    </w:p>
    <w:p w14:paraId="51F218CE" w14:textId="73F3F50D" w:rsidR="00256F2D" w:rsidRPr="007120E2" w:rsidRDefault="00256F2D">
      <w:pPr>
        <w:pStyle w:val="Puce1TMADEV"/>
      </w:pPr>
      <w:r>
        <w:t>Les livrables :</w:t>
      </w:r>
      <w:r w:rsidRPr="007120E2">
        <w:t xml:space="preserve"> </w:t>
      </w:r>
      <w:r w:rsidRPr="00256F2D">
        <w:t>éléments que le Titulaire doit produire.</w:t>
      </w:r>
    </w:p>
    <w:p w14:paraId="4FAE83DB" w14:textId="3A0E00CC" w:rsidR="00256F2D" w:rsidRPr="007120E2" w:rsidRDefault="00256F2D">
      <w:pPr>
        <w:pStyle w:val="Puce1TMADEV"/>
      </w:pPr>
      <w:r w:rsidRPr="007120E2">
        <w:t xml:space="preserve">La charge </w:t>
      </w:r>
      <w:r>
        <w:t>de travail estimée par la Cnam :</w:t>
      </w:r>
      <w:r w:rsidRPr="007120E2">
        <w:t xml:space="preserve"> </w:t>
      </w:r>
      <w:r w:rsidRPr="00256F2D">
        <w:t>estimation de la quantité de travail nécessaire pour une équipe interne Cnam.</w:t>
      </w:r>
    </w:p>
    <w:p w14:paraId="5E53C6E6" w14:textId="3E4159E2" w:rsidR="0042511D" w:rsidRDefault="00256F2D" w:rsidP="00FA12DB">
      <w:pPr>
        <w:pStyle w:val="Puce1TMADEV"/>
      </w:pPr>
      <w:r w:rsidRPr="007120E2">
        <w:t>La métrique</w:t>
      </w:r>
      <w:r>
        <w:t> : unité de mesure utilisée pour l’unité d’œuvre.</w:t>
      </w:r>
      <w:r w:rsidRPr="007120E2">
        <w:t xml:space="preserve"> </w:t>
      </w:r>
    </w:p>
    <w:p w14:paraId="44A1C77F" w14:textId="0F11D1C8" w:rsidR="0042511D" w:rsidRPr="007120E2" w:rsidRDefault="0042511D" w:rsidP="003B4865">
      <w:pPr>
        <w:pStyle w:val="Puce1TMADEV"/>
        <w:numPr>
          <w:ilvl w:val="0"/>
          <w:numId w:val="0"/>
        </w:numPr>
        <w:spacing w:before="0"/>
      </w:pPr>
    </w:p>
    <w:p w14:paraId="0DA39283" w14:textId="13DD6150" w:rsidR="00256F2D" w:rsidRDefault="00256F2D" w:rsidP="004F1575">
      <w:pPr>
        <w:pStyle w:val="Titre4"/>
      </w:pPr>
      <w:bookmarkStart w:id="9730" w:name="_Toc185605291"/>
      <w:bookmarkStart w:id="9731" w:name="_Toc185606825"/>
      <w:bookmarkStart w:id="9732" w:name="_Toc186449581"/>
      <w:bookmarkStart w:id="9733" w:name="_Toc186452905"/>
      <w:bookmarkStart w:id="9734" w:name="_Toc186462927"/>
      <w:bookmarkStart w:id="9735" w:name="_Toc186467324"/>
      <w:bookmarkStart w:id="9736" w:name="_Toc187053768"/>
      <w:bookmarkStart w:id="9737" w:name="_Toc187319450"/>
      <w:bookmarkStart w:id="9738" w:name="_Toc209605041"/>
      <w:r>
        <w:t>Engagement du Titulaire</w:t>
      </w:r>
      <w:bookmarkEnd w:id="9730"/>
      <w:bookmarkEnd w:id="9731"/>
      <w:bookmarkEnd w:id="9732"/>
      <w:bookmarkEnd w:id="9733"/>
      <w:bookmarkEnd w:id="9734"/>
      <w:bookmarkEnd w:id="9735"/>
      <w:bookmarkEnd w:id="9736"/>
      <w:bookmarkEnd w:id="9737"/>
      <w:bookmarkEnd w:id="9738"/>
    </w:p>
    <w:p w14:paraId="66E15E9F" w14:textId="77777777" w:rsidR="00256F2D" w:rsidRPr="00256F2D" w:rsidRDefault="00256F2D" w:rsidP="00256F2D">
      <w:pPr>
        <w:rPr>
          <w:rFonts w:cstheme="minorHAnsi"/>
        </w:rPr>
      </w:pPr>
      <w:r w:rsidRPr="00256F2D">
        <w:rPr>
          <w:rFonts w:cstheme="minorHAnsi"/>
        </w:rPr>
        <w:t>Au sein d’un projet, le Titulaire s’engage à collaborer avec la Cnam pour optimiser le décompte des UO, afin d’obtenir une évaluation juste et sincère des tâches couvertes par chaque UO. Le Titulaire s’engage également à capitaliser sur les livrables déjà produits, dans une démarche d’optimisation des UO.</w:t>
      </w:r>
    </w:p>
    <w:p w14:paraId="1640D543" w14:textId="2DB8D2ED" w:rsidR="00256F2D" w:rsidRDefault="00256F2D" w:rsidP="00256F2D">
      <w:pPr>
        <w:rPr>
          <w:rFonts w:cstheme="minorHAnsi"/>
        </w:rPr>
      </w:pPr>
      <w:r w:rsidRPr="00256F2D">
        <w:rPr>
          <w:rFonts w:cstheme="minorHAnsi"/>
        </w:rPr>
        <w:t>Pour garantir le respect de cet engagement, le Titulaire doit systématiquement produire un état des optimisations réalisées, annexé à l'État Préparatoire à la Commande (EPC).</w:t>
      </w:r>
    </w:p>
    <w:p w14:paraId="2D114783" w14:textId="77777777" w:rsidR="00A16BDA" w:rsidRDefault="00A16BDA" w:rsidP="00A16BDA">
      <w:pPr>
        <w:pStyle w:val="Titre4"/>
        <w:ind w:left="1134" w:hanging="1134"/>
      </w:pPr>
      <w:bookmarkStart w:id="9739" w:name="_Toc186449582"/>
      <w:bookmarkStart w:id="9740" w:name="_Toc186452906"/>
      <w:bookmarkStart w:id="9741" w:name="_Toc186462928"/>
      <w:bookmarkStart w:id="9742" w:name="_Toc186467325"/>
      <w:bookmarkStart w:id="9743" w:name="_Toc187053769"/>
      <w:bookmarkStart w:id="9744" w:name="_Toc187319451"/>
      <w:bookmarkStart w:id="9745" w:name="_Toc209605042"/>
      <w:bookmarkStart w:id="9746" w:name="_Toc185605292"/>
      <w:bookmarkStart w:id="9747" w:name="_Toc185606826"/>
      <w:r>
        <w:t>Prix des unités d’œuvre</w:t>
      </w:r>
      <w:bookmarkEnd w:id="9739"/>
      <w:bookmarkEnd w:id="9740"/>
      <w:bookmarkEnd w:id="9741"/>
      <w:bookmarkEnd w:id="9742"/>
      <w:bookmarkEnd w:id="9743"/>
      <w:bookmarkEnd w:id="9744"/>
      <w:bookmarkEnd w:id="9745"/>
    </w:p>
    <w:p w14:paraId="0AF13EDD" w14:textId="77777777" w:rsidR="00A16BDA" w:rsidRDefault="00A16BDA" w:rsidP="00A16BDA">
      <w:pPr>
        <w:rPr>
          <w:rFonts w:cstheme="minorHAnsi"/>
        </w:rPr>
      </w:pPr>
      <w:r>
        <w:rPr>
          <w:rFonts w:cstheme="minorHAnsi"/>
        </w:rPr>
        <w:t>Le prix des unités d’œuvre est défini, par le Titulaire, « Avec IA » et « Sans IA », dans le bordereau de prix.</w:t>
      </w:r>
    </w:p>
    <w:p w14:paraId="640568B1" w14:textId="7F3A7B9F" w:rsidR="00A16BDA" w:rsidRDefault="00A16BDA" w:rsidP="00A16BDA">
      <w:r>
        <w:rPr>
          <w:rFonts w:cstheme="minorHAnsi"/>
        </w:rPr>
        <w:t>Il est rappelé que l</w:t>
      </w:r>
      <w:r w:rsidRPr="00AC275E">
        <w:rPr>
          <w:rFonts w:cstheme="minorHAnsi"/>
        </w:rPr>
        <w:t>e recours à l’</w:t>
      </w:r>
      <w:r>
        <w:rPr>
          <w:rFonts w:cstheme="minorHAnsi"/>
        </w:rPr>
        <w:t>IA</w:t>
      </w:r>
      <w:r w:rsidRPr="00AC275E">
        <w:rPr>
          <w:rFonts w:cstheme="minorHAnsi"/>
        </w:rPr>
        <w:t xml:space="preserve"> doit être autorisé</w:t>
      </w:r>
      <w:r>
        <w:rPr>
          <w:rFonts w:cstheme="minorHAnsi"/>
        </w:rPr>
        <w:t>,</w:t>
      </w:r>
      <w:r w:rsidRPr="00AC275E">
        <w:rPr>
          <w:rFonts w:cstheme="minorHAnsi"/>
        </w:rPr>
        <w:t xml:space="preserve"> par la Cnam</w:t>
      </w:r>
      <w:r>
        <w:rPr>
          <w:rFonts w:cstheme="minorHAnsi"/>
        </w:rPr>
        <w:t>, préalablement à l’établissement de la</w:t>
      </w:r>
      <w:r w:rsidRPr="00AC275E">
        <w:rPr>
          <w:rFonts w:cstheme="minorHAnsi"/>
        </w:rPr>
        <w:t xml:space="preserve"> commande des </w:t>
      </w:r>
      <w:r w:rsidRPr="00FD77B0">
        <w:rPr>
          <w:rFonts w:cstheme="minorHAnsi"/>
        </w:rPr>
        <w:t>prestations (cf. §</w:t>
      </w:r>
      <w:r w:rsidRPr="00FD77B0">
        <w:rPr>
          <w:rFonts w:cstheme="minorHAnsi"/>
        </w:rPr>
        <w:fldChar w:fldCharType="begin"/>
      </w:r>
      <w:r w:rsidRPr="00FD77B0">
        <w:rPr>
          <w:rFonts w:cstheme="minorHAnsi"/>
        </w:rPr>
        <w:instrText xml:space="preserve"> REF _Ref186104558 \r \h </w:instrText>
      </w:r>
      <w:r w:rsidR="006B2EA2" w:rsidRPr="00FD77B0">
        <w:rPr>
          <w:rFonts w:cstheme="minorHAnsi"/>
        </w:rPr>
        <w:instrText xml:space="preserve"> \* MERGEFORMAT </w:instrText>
      </w:r>
      <w:r w:rsidRPr="00FD77B0">
        <w:rPr>
          <w:rFonts w:cstheme="minorHAnsi"/>
        </w:rPr>
      </w:r>
      <w:r w:rsidRPr="00FD77B0">
        <w:rPr>
          <w:rFonts w:cstheme="minorHAnsi"/>
        </w:rPr>
        <w:fldChar w:fldCharType="separate"/>
      </w:r>
      <w:r w:rsidR="006616EB" w:rsidRPr="00FD77B0">
        <w:rPr>
          <w:rFonts w:cstheme="minorHAnsi"/>
        </w:rPr>
        <w:t>4.6</w:t>
      </w:r>
      <w:r w:rsidRPr="00FD77B0">
        <w:rPr>
          <w:rFonts w:cstheme="minorHAnsi"/>
        </w:rPr>
        <w:fldChar w:fldCharType="end"/>
      </w:r>
      <w:r w:rsidRPr="00FD77B0">
        <w:rPr>
          <w:rFonts w:cstheme="minorHAnsi"/>
        </w:rPr>
        <w:t>).</w:t>
      </w:r>
      <w:r w:rsidRPr="00AC275E">
        <w:rPr>
          <w:rFonts w:cstheme="minorHAnsi"/>
        </w:rPr>
        <w:t xml:space="preserve"> </w:t>
      </w:r>
    </w:p>
    <w:p w14:paraId="7129B1F1" w14:textId="4309D150" w:rsidR="00030E25" w:rsidRPr="00BE714F" w:rsidRDefault="00030E25" w:rsidP="004F1648">
      <w:pPr>
        <w:pStyle w:val="Titre3"/>
      </w:pPr>
      <w:bookmarkStart w:id="9748" w:name="_Toc186449583"/>
      <w:bookmarkStart w:id="9749" w:name="_Toc186452907"/>
      <w:bookmarkStart w:id="9750" w:name="_Toc186462929"/>
      <w:bookmarkStart w:id="9751" w:name="_Toc186467326"/>
      <w:bookmarkStart w:id="9752" w:name="_Toc187053770"/>
      <w:bookmarkStart w:id="9753" w:name="_Toc187319452"/>
      <w:bookmarkStart w:id="9754" w:name="_Toc209605043"/>
      <w:r w:rsidRPr="00BE714F">
        <w:t>Catalogue des prestations DEV+TU et activités complémentaires</w:t>
      </w:r>
      <w:bookmarkEnd w:id="9746"/>
      <w:bookmarkEnd w:id="9747"/>
      <w:bookmarkEnd w:id="9748"/>
      <w:bookmarkEnd w:id="9749"/>
      <w:bookmarkEnd w:id="9750"/>
      <w:bookmarkEnd w:id="9751"/>
      <w:bookmarkEnd w:id="9752"/>
      <w:bookmarkEnd w:id="9753"/>
      <w:bookmarkEnd w:id="9754"/>
    </w:p>
    <w:p w14:paraId="4EC01757" w14:textId="33D06768" w:rsidR="00190C8B" w:rsidRDefault="00190C8B" w:rsidP="00190C8B">
      <w:pPr>
        <w:rPr>
          <w:rFonts w:cstheme="minorHAnsi"/>
        </w:rPr>
      </w:pPr>
      <w:r>
        <w:rPr>
          <w:rFonts w:cstheme="minorHAnsi"/>
        </w:rPr>
        <w:t>Le catalogue des prestations DEV+TU et activités complémentaires est annexé au présent CCTP.</w:t>
      </w:r>
      <w:r w:rsidR="00BE714F">
        <w:rPr>
          <w:rFonts w:cstheme="minorHAnsi"/>
        </w:rPr>
        <w:t xml:space="preserve"> Il adresse les prestations et activités complémentaires intégrées aux méthodes de chiffrage standard (hors développement) et alternative décrites au </w:t>
      </w:r>
      <w:r w:rsidR="00BE714F" w:rsidRPr="00FD77B0">
        <w:rPr>
          <w:rFonts w:cstheme="minorHAnsi"/>
        </w:rPr>
        <w:t>§</w:t>
      </w:r>
      <w:r w:rsidR="00BE714F" w:rsidRPr="00FD77B0">
        <w:rPr>
          <w:rFonts w:cstheme="minorHAnsi"/>
        </w:rPr>
        <w:fldChar w:fldCharType="begin"/>
      </w:r>
      <w:r w:rsidR="00BE714F" w:rsidRPr="00FD77B0">
        <w:rPr>
          <w:rFonts w:cstheme="minorHAnsi"/>
        </w:rPr>
        <w:instrText xml:space="preserve"> REF _Ref184731050 \r \h </w:instrText>
      </w:r>
      <w:r w:rsidR="006B2EA2" w:rsidRPr="00FD77B0">
        <w:rPr>
          <w:rFonts w:cstheme="minorHAnsi"/>
        </w:rPr>
        <w:instrText xml:space="preserve"> \* MERGEFORMAT </w:instrText>
      </w:r>
      <w:r w:rsidR="00BE714F" w:rsidRPr="00FD77B0">
        <w:rPr>
          <w:rFonts w:cstheme="minorHAnsi"/>
        </w:rPr>
      </w:r>
      <w:r w:rsidR="00BE714F" w:rsidRPr="00FD77B0">
        <w:rPr>
          <w:rFonts w:cstheme="minorHAnsi"/>
        </w:rPr>
        <w:fldChar w:fldCharType="separate"/>
      </w:r>
      <w:r w:rsidR="006616EB" w:rsidRPr="00FD77B0">
        <w:rPr>
          <w:rFonts w:cstheme="minorHAnsi"/>
        </w:rPr>
        <w:t>5.</w:t>
      </w:r>
      <w:r w:rsidR="00FD77B0" w:rsidRPr="00FD77B0">
        <w:rPr>
          <w:rFonts w:cstheme="minorHAnsi"/>
        </w:rPr>
        <w:t>8</w:t>
      </w:r>
      <w:r w:rsidR="006616EB" w:rsidRPr="00FD77B0">
        <w:rPr>
          <w:rFonts w:cstheme="minorHAnsi"/>
        </w:rPr>
        <w:t>.6</w:t>
      </w:r>
      <w:r w:rsidR="00BE714F" w:rsidRPr="00FD77B0">
        <w:rPr>
          <w:rFonts w:cstheme="minorHAnsi"/>
        </w:rPr>
        <w:fldChar w:fldCharType="end"/>
      </w:r>
      <w:r w:rsidR="00BE714F" w:rsidRPr="00FD77B0">
        <w:rPr>
          <w:rFonts w:cstheme="minorHAnsi"/>
        </w:rPr>
        <w:t>.</w:t>
      </w:r>
    </w:p>
    <w:p w14:paraId="0CF86968" w14:textId="26F169DA" w:rsidR="00BE714F" w:rsidRDefault="00BE714F" w:rsidP="00BE714F">
      <w:pPr>
        <w:rPr>
          <w:rFonts w:cstheme="minorHAnsi"/>
        </w:rPr>
      </w:pPr>
      <w:r>
        <w:t>Chaque prestation/activité complémentaire est décrite selon les éléments suivants :</w:t>
      </w:r>
    </w:p>
    <w:p w14:paraId="30F084A9" w14:textId="45DC2814" w:rsidR="00BE714F" w:rsidRPr="009C630A" w:rsidRDefault="00BE714F" w:rsidP="00F403B5">
      <w:pPr>
        <w:pStyle w:val="Puce1TMADEV"/>
      </w:pPr>
      <w:r w:rsidRPr="009C630A">
        <w:t>Le lib</w:t>
      </w:r>
      <w:r w:rsidR="00E70979">
        <w:t>e</w:t>
      </w:r>
      <w:r w:rsidRPr="009C630A">
        <w:t>llé : intitulé de la prestations/activité complémentaire.</w:t>
      </w:r>
    </w:p>
    <w:p w14:paraId="738A9F83" w14:textId="5F267A72" w:rsidR="00BE714F" w:rsidRPr="007120E2" w:rsidRDefault="00BE714F">
      <w:pPr>
        <w:pStyle w:val="Puce1TMADEV"/>
      </w:pPr>
      <w:r>
        <w:t xml:space="preserve">Le(s) </w:t>
      </w:r>
      <w:r w:rsidRPr="007120E2">
        <w:t>profil(s</w:t>
      </w:r>
      <w:r>
        <w:t>) :</w:t>
      </w:r>
      <w:r w:rsidRPr="007120E2">
        <w:t xml:space="preserve"> </w:t>
      </w:r>
      <w:r w:rsidRPr="00256F2D">
        <w:t>types d’intervenants requis pour la réalisation des prestations.</w:t>
      </w:r>
    </w:p>
    <w:p w14:paraId="28166BEA" w14:textId="77777777" w:rsidR="00BE714F" w:rsidRDefault="00BE714F">
      <w:pPr>
        <w:pStyle w:val="Puce1TMADEV"/>
      </w:pPr>
      <w:r>
        <w:t xml:space="preserve">Le contenu de la prestation : </w:t>
      </w:r>
      <w:r w:rsidRPr="00256F2D">
        <w:t>description détaillée des travaux attendus.</w:t>
      </w:r>
    </w:p>
    <w:p w14:paraId="7F36A547" w14:textId="114C52E6" w:rsidR="00BE714F" w:rsidRPr="007120E2" w:rsidRDefault="00BE714F">
      <w:pPr>
        <w:pStyle w:val="Puce1TMADEV"/>
      </w:pPr>
      <w:r>
        <w:t>Les entrants :</w:t>
      </w:r>
      <w:r w:rsidRPr="007120E2">
        <w:t xml:space="preserve"> </w:t>
      </w:r>
      <w:r w:rsidRPr="00256F2D">
        <w:t>éléments fournis</w:t>
      </w:r>
      <w:r>
        <w:t xml:space="preserve">, en fonction de la méthode </w:t>
      </w:r>
      <w:r w:rsidRPr="00256F2D">
        <w:t>par la Cnam pour permettre la réalisation des prestations.</w:t>
      </w:r>
    </w:p>
    <w:p w14:paraId="6E6F9A9D" w14:textId="77777777" w:rsidR="00BE714F" w:rsidRPr="007120E2" w:rsidRDefault="00BE714F">
      <w:pPr>
        <w:pStyle w:val="Puce1TMADEV"/>
      </w:pPr>
      <w:r>
        <w:t>Les livrables :</w:t>
      </w:r>
      <w:r w:rsidRPr="007120E2">
        <w:t xml:space="preserve"> </w:t>
      </w:r>
      <w:r w:rsidRPr="00256F2D">
        <w:t>éléments que le Titulaire doit produire.</w:t>
      </w:r>
    </w:p>
    <w:p w14:paraId="7E83DF35" w14:textId="77777777" w:rsidR="0023345D" w:rsidRPr="007120E2" w:rsidRDefault="0023345D" w:rsidP="004F1648">
      <w:pPr>
        <w:pStyle w:val="Titre2"/>
      </w:pPr>
      <w:bookmarkStart w:id="9755" w:name="_Ref184825502"/>
      <w:bookmarkStart w:id="9756" w:name="_Toc184821338"/>
      <w:bookmarkStart w:id="9757" w:name="_Toc184831058"/>
      <w:bookmarkStart w:id="9758" w:name="_Toc185000393"/>
      <w:bookmarkStart w:id="9759" w:name="_Toc185002986"/>
      <w:bookmarkStart w:id="9760" w:name="_Toc185416471"/>
      <w:bookmarkStart w:id="9761" w:name="_Toc185434744"/>
      <w:bookmarkStart w:id="9762" w:name="_Toc185605293"/>
      <w:bookmarkStart w:id="9763" w:name="_Toc185606827"/>
      <w:bookmarkStart w:id="9764" w:name="_Toc186449584"/>
      <w:bookmarkStart w:id="9765" w:name="_Toc186452908"/>
      <w:bookmarkStart w:id="9766" w:name="_Toc186462930"/>
      <w:bookmarkStart w:id="9767" w:name="_Toc186467327"/>
      <w:bookmarkStart w:id="9768" w:name="_Toc187053771"/>
      <w:bookmarkStart w:id="9769" w:name="_Toc187319453"/>
      <w:bookmarkStart w:id="9770" w:name="_Toc209605044"/>
      <w:bookmarkStart w:id="9771" w:name="_Toc184734546"/>
      <w:bookmarkStart w:id="9772" w:name="_Toc184821343"/>
      <w:bookmarkStart w:id="9773" w:name="_Toc184136975"/>
      <w:r w:rsidRPr="007120E2">
        <w:lastRenderedPageBreak/>
        <w:t>Etat Préparatoire à la Commande (EPC)</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2416F0B6" w14:textId="669B7C47" w:rsidR="0023345D" w:rsidRPr="007120E2" w:rsidRDefault="0023345D" w:rsidP="0023345D">
      <w:pPr>
        <w:rPr>
          <w:rFonts w:cstheme="minorHAnsi"/>
        </w:rPr>
      </w:pPr>
      <w:r w:rsidRPr="007120E2">
        <w:rPr>
          <w:rFonts w:cstheme="minorHAnsi"/>
        </w:rPr>
        <w:t>Le cas échéant, la Cnam peut demander au Titulaire de produire un État Préparatoire à la Commande (EPC). Le</w:t>
      </w:r>
      <w:r w:rsidR="00337AD2" w:rsidRPr="007120E2">
        <w:rPr>
          <w:rFonts w:cstheme="minorHAnsi"/>
        </w:rPr>
        <w:t>s</w:t>
      </w:r>
      <w:r w:rsidRPr="007120E2">
        <w:rPr>
          <w:rFonts w:cstheme="minorHAnsi"/>
        </w:rPr>
        <w:t xml:space="preserve"> coût</w:t>
      </w:r>
      <w:r w:rsidR="00337AD2" w:rsidRPr="007120E2">
        <w:rPr>
          <w:rFonts w:cstheme="minorHAnsi"/>
        </w:rPr>
        <w:t>s</w:t>
      </w:r>
      <w:r w:rsidRPr="007120E2">
        <w:rPr>
          <w:rFonts w:cstheme="minorHAnsi"/>
        </w:rPr>
        <w:t xml:space="preserve"> de prise de connaissance du projet objet de l’EPC et de la formalisation de l’EPC </w:t>
      </w:r>
      <w:r w:rsidR="00337AD2" w:rsidRPr="007120E2">
        <w:rPr>
          <w:rFonts w:cstheme="minorHAnsi"/>
        </w:rPr>
        <w:t>sont</w:t>
      </w:r>
      <w:r w:rsidRPr="007120E2">
        <w:rPr>
          <w:rFonts w:cstheme="minorHAnsi"/>
        </w:rPr>
        <w:t xml:space="preserve"> inclus dans le </w:t>
      </w:r>
      <w:r w:rsidR="00337AD2" w:rsidRPr="007120E2">
        <w:rPr>
          <w:rFonts w:cstheme="minorHAnsi"/>
        </w:rPr>
        <w:t>prix</w:t>
      </w:r>
      <w:r w:rsidRPr="007120E2">
        <w:rPr>
          <w:rFonts w:cstheme="minorHAnsi"/>
        </w:rPr>
        <w:t xml:space="preserve"> </w:t>
      </w:r>
      <w:r w:rsidR="00C34471" w:rsidRPr="007120E2">
        <w:rPr>
          <w:rFonts w:cstheme="minorHAnsi"/>
        </w:rPr>
        <w:t xml:space="preserve">annuel </w:t>
      </w:r>
      <w:r w:rsidRPr="007120E2">
        <w:rPr>
          <w:rFonts w:cstheme="minorHAnsi"/>
        </w:rPr>
        <w:t>du forfait d’Assistance au pilotage global de l’accord-cadre.</w:t>
      </w:r>
    </w:p>
    <w:p w14:paraId="1F1D44B8" w14:textId="77777777" w:rsidR="0023345D" w:rsidRPr="007120E2" w:rsidRDefault="0023345D" w:rsidP="0023345D">
      <w:pPr>
        <w:rPr>
          <w:rFonts w:cstheme="minorHAnsi"/>
        </w:rPr>
      </w:pPr>
      <w:r w:rsidRPr="007120E2">
        <w:rPr>
          <w:rFonts w:cstheme="minorHAnsi"/>
        </w:rPr>
        <w:t xml:space="preserve">La Cnam communique, au Titulaire, les entrants à la prestation ainsi que la date à laquelle le Titulaire doit lui remettre l’EPC, pour permettre d’engager la commande dans le respect du planning du projet. </w:t>
      </w:r>
    </w:p>
    <w:p w14:paraId="40E20F13" w14:textId="77777777" w:rsidR="0023345D" w:rsidRPr="007120E2" w:rsidRDefault="0023345D" w:rsidP="0023345D">
      <w:pPr>
        <w:rPr>
          <w:rFonts w:cstheme="minorHAnsi"/>
        </w:rPr>
      </w:pPr>
      <w:r w:rsidRPr="007120E2">
        <w:rPr>
          <w:rFonts w:cstheme="minorHAnsi"/>
        </w:rPr>
        <w:t>Le Titulaire doit anticiper les interrogations éventuelles afin que la date de remise de l’EPC fixée par la Cnam soit respectée et que l’EPC proposé ne nécessite pas d’allers-retours supplémentaires.</w:t>
      </w:r>
    </w:p>
    <w:p w14:paraId="3B6929A3" w14:textId="121DC6CD" w:rsidR="0023345D" w:rsidRPr="007120E2" w:rsidRDefault="0023345D" w:rsidP="0023345D">
      <w:pPr>
        <w:rPr>
          <w:rFonts w:cstheme="minorHAnsi"/>
        </w:rPr>
      </w:pPr>
      <w:r w:rsidRPr="007120E2">
        <w:rPr>
          <w:rFonts w:cstheme="minorHAnsi"/>
        </w:rPr>
        <w:t xml:space="preserve">Le Titulaire dispose d’un délai de 2 jours ouvrés, à compter de la demande </w:t>
      </w:r>
      <w:r w:rsidR="00827629" w:rsidRPr="007120E2">
        <w:rPr>
          <w:rFonts w:cstheme="minorHAnsi"/>
        </w:rPr>
        <w:t>d’</w:t>
      </w:r>
      <w:r w:rsidRPr="007120E2">
        <w:rPr>
          <w:rFonts w:cstheme="minorHAnsi"/>
        </w:rPr>
        <w:t xml:space="preserve">EPC par la Cnam, pour faire remonter ses éventuelles remarques sur les entrants communiqués par la Cnam. En cas de modification des entrants par la Cnam, conformément aux remarques du Titulaire, la date de remise de l’EPC est revue par la Cnam. </w:t>
      </w:r>
    </w:p>
    <w:p w14:paraId="4C6F34F8" w14:textId="0C9FC070" w:rsidR="0023345D" w:rsidRPr="007120E2" w:rsidRDefault="00BE714F" w:rsidP="0023345D">
      <w:pPr>
        <w:rPr>
          <w:rFonts w:cstheme="minorHAnsi"/>
        </w:rPr>
      </w:pPr>
      <w:r>
        <w:rPr>
          <w:rFonts w:cstheme="minorHAnsi"/>
        </w:rPr>
        <w:t>L’EPC comprend deux parties :</w:t>
      </w:r>
    </w:p>
    <w:p w14:paraId="614FF75E" w14:textId="77777777" w:rsidR="0023345D" w:rsidRPr="007120E2" w:rsidRDefault="0023345D" w:rsidP="00F403B5">
      <w:pPr>
        <w:pStyle w:val="Puce1TMADEV"/>
      </w:pPr>
      <w:r w:rsidRPr="007120E2">
        <w:t>La compréhension des travaux à réaliser intégrant, a minima, les hypothèses de réalisation (impacts, risques, planning, liste des composants techniques à modifier, liste des documents à modifier ; etc.) ;</w:t>
      </w:r>
    </w:p>
    <w:p w14:paraId="53D1B2DB" w14:textId="143618D5" w:rsidR="0023345D" w:rsidRPr="007120E2" w:rsidRDefault="0023345D" w:rsidP="00F403B5">
      <w:pPr>
        <w:pStyle w:val="Puce1TMADEV"/>
      </w:pPr>
      <w:r w:rsidRPr="007120E2">
        <w:t>Le detail des UO et/ou prestations</w:t>
      </w:r>
      <w:r w:rsidR="00827629" w:rsidRPr="007120E2">
        <w:t>/activités</w:t>
      </w:r>
      <w:r w:rsidRPr="007120E2">
        <w:t xml:space="preserve"> « DEV+TU » et, le cas échéant, leur nombre correspondant à la valorisation des travaux à réaliser.</w:t>
      </w:r>
    </w:p>
    <w:p w14:paraId="2EC75001" w14:textId="77777777" w:rsidR="0023345D" w:rsidRPr="007120E2" w:rsidRDefault="0023345D" w:rsidP="0023345D">
      <w:pPr>
        <w:rPr>
          <w:rFonts w:cstheme="minorHAnsi"/>
        </w:rPr>
      </w:pPr>
      <w:r w:rsidRPr="007120E2">
        <w:rPr>
          <w:rFonts w:cstheme="minorHAnsi"/>
        </w:rPr>
        <w:t>L’EPC est analysé par la Cnam et peut servir, le cas échéant, de base à la constitution du chiffrage des prestations sur le fondement duquel la Cnam émet un ou n bon(s) de commande.</w:t>
      </w:r>
    </w:p>
    <w:p w14:paraId="2F55050A" w14:textId="77777777" w:rsidR="0023345D" w:rsidRPr="007120E2" w:rsidRDefault="0023345D" w:rsidP="0023345D">
      <w:r w:rsidRPr="007120E2">
        <w:t>N.B. : En l’absence de remise, par le Titulaire, d’un EPC dans le délai fixé par la Cnam, cette dernière établit un bon de commande sur le fondement de ses propres estimations. Le Titulaire dispose du délai défini dans le CCAP, à compter de la date de réception du bon de commande, pour faire part de ses observations. Le Titulaire se conforme aux bons de commande qui lui sont notifiés, que ceux-ci aient ou non fait l'objet d'observations de sa part.</w:t>
      </w:r>
    </w:p>
    <w:p w14:paraId="05E57271" w14:textId="77777777" w:rsidR="0023345D" w:rsidRPr="007120E2" w:rsidRDefault="0023345D" w:rsidP="004F1648">
      <w:pPr>
        <w:pStyle w:val="Titre2"/>
      </w:pPr>
      <w:bookmarkStart w:id="9774" w:name="_Toc184831059"/>
      <w:bookmarkStart w:id="9775" w:name="_Toc185000394"/>
      <w:bookmarkStart w:id="9776" w:name="_Toc185002987"/>
      <w:bookmarkStart w:id="9777" w:name="_Toc185416472"/>
      <w:bookmarkStart w:id="9778" w:name="_Toc185434745"/>
      <w:bookmarkStart w:id="9779" w:name="_Toc185605294"/>
      <w:bookmarkStart w:id="9780" w:name="_Toc185606828"/>
      <w:bookmarkStart w:id="9781" w:name="_Toc186449585"/>
      <w:bookmarkStart w:id="9782" w:name="_Toc186452909"/>
      <w:bookmarkStart w:id="9783" w:name="_Toc186462931"/>
      <w:bookmarkStart w:id="9784" w:name="_Toc186467328"/>
      <w:bookmarkStart w:id="9785" w:name="_Toc187053772"/>
      <w:bookmarkStart w:id="9786" w:name="_Toc187319454"/>
      <w:bookmarkStart w:id="9787" w:name="_Toc209605045"/>
      <w:r w:rsidRPr="007120E2">
        <w:t>Prix des prestations</w:t>
      </w:r>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4E640E06" w14:textId="77777777" w:rsidR="0023345D" w:rsidRPr="007120E2" w:rsidRDefault="0023345D" w:rsidP="0023345D">
      <w:pPr>
        <w:rPr>
          <w:rFonts w:cstheme="minorHAnsi"/>
        </w:rPr>
      </w:pPr>
      <w:r w:rsidRPr="007120E2">
        <w:rPr>
          <w:rFonts w:cstheme="minorHAnsi"/>
        </w:rPr>
        <w:t xml:space="preserve">Le prix des prestations, définis dans le bordereau de prix, inclus l’ensemble des coûts nécessaire à la réalisation des prestations et notamment : </w:t>
      </w:r>
    </w:p>
    <w:p w14:paraId="6F7AE620" w14:textId="77777777" w:rsidR="0023345D" w:rsidRPr="007120E2" w:rsidRDefault="0023345D" w:rsidP="00F403B5">
      <w:pPr>
        <w:pStyle w:val="Puce1TMADEV"/>
      </w:pPr>
      <w:r w:rsidRPr="007120E2">
        <w:t>Les coûts de main-d'œuvre : rémunération des intervenants (salaires, charges sociales et fiscales) ;</w:t>
      </w:r>
    </w:p>
    <w:p w14:paraId="58DB53AF" w14:textId="77777777" w:rsidR="0023345D" w:rsidRPr="007120E2" w:rsidRDefault="0023345D">
      <w:pPr>
        <w:pStyle w:val="Puce1TMADEV"/>
      </w:pPr>
      <w:r w:rsidRPr="007120E2">
        <w:t>Les coûts de matériel et logiciels : fourniture, mise à disposition et/ou utilisation des matériels, équipements, logiciels ou licences nécessaires, le cas échéant, à l’exécution des prestations ;</w:t>
      </w:r>
    </w:p>
    <w:p w14:paraId="7126365D" w14:textId="77777777" w:rsidR="0023345D" w:rsidRPr="007120E2" w:rsidRDefault="0023345D">
      <w:pPr>
        <w:pStyle w:val="Puce1TMADEV"/>
      </w:pPr>
      <w:r w:rsidRPr="007120E2">
        <w:t>Les frais généraux liés à l’exécution des prestations : déplacements et frais associés (hébergement, logistique, etc.), amortissements ou locations des infrastructures utilisées, consommables et autres fournitures ;</w:t>
      </w:r>
    </w:p>
    <w:p w14:paraId="62008D29" w14:textId="53DE33AF" w:rsidR="0023345D" w:rsidRPr="007120E2" w:rsidRDefault="0023345D">
      <w:pPr>
        <w:pStyle w:val="Puce1TMADEV"/>
      </w:pPr>
      <w:r w:rsidRPr="007120E2">
        <w:t xml:space="preserve">Les coûts liés à la gestion du projet </w:t>
      </w:r>
      <w:r w:rsidR="00DA1FCA" w:rsidRPr="00FD77B0">
        <w:t>(cf. §</w:t>
      </w:r>
      <w:r w:rsidR="00DA1FCA" w:rsidRPr="00FD77B0">
        <w:fldChar w:fldCharType="begin"/>
      </w:r>
      <w:r w:rsidR="00DA1FCA" w:rsidRPr="00FD77B0">
        <w:instrText xml:space="preserve"> REF _Ref186551444 \r \h </w:instrText>
      </w:r>
      <w:r w:rsidR="006B2EA2" w:rsidRPr="00FD77B0">
        <w:instrText xml:space="preserve"> \* MERGEFORMAT </w:instrText>
      </w:r>
      <w:r w:rsidR="00DA1FCA" w:rsidRPr="00FD77B0">
        <w:fldChar w:fldCharType="separate"/>
      </w:r>
      <w:r w:rsidR="00DA1FCA" w:rsidRPr="00FD77B0">
        <w:t>6</w:t>
      </w:r>
      <w:r w:rsidR="00DA1FCA" w:rsidRPr="00FD77B0">
        <w:fldChar w:fldCharType="end"/>
      </w:r>
      <w:r w:rsidR="00DA1FCA" w:rsidRPr="00FD77B0">
        <w:t>)</w:t>
      </w:r>
      <w:r w:rsidRPr="00FD77B0">
        <w:t> ;</w:t>
      </w:r>
    </w:p>
    <w:p w14:paraId="4A345601" w14:textId="77777777" w:rsidR="0023345D" w:rsidRPr="007120E2" w:rsidRDefault="0023345D">
      <w:pPr>
        <w:pStyle w:val="Puce1TMADEV"/>
      </w:pPr>
      <w:r w:rsidRPr="007120E2">
        <w:lastRenderedPageBreak/>
        <w:t>Les frais annexes : assurance responsabilité professionnelle, formation spécifique nécessaire pour l’exécution des prestations, le cas échéant.</w:t>
      </w:r>
    </w:p>
    <w:p w14:paraId="54D444B8" w14:textId="57427E19" w:rsidR="0023345D" w:rsidRPr="007120E2" w:rsidRDefault="0023345D" w:rsidP="0023345D">
      <w:pPr>
        <w:rPr>
          <w:rFonts w:cstheme="minorHAnsi"/>
        </w:rPr>
      </w:pPr>
      <w:r w:rsidRPr="007120E2">
        <w:rPr>
          <w:rFonts w:cstheme="minorHAnsi"/>
        </w:rPr>
        <w:t>Le Titulaire n’est fondé à réclamer aucun supplément de prix du fait d'une erreur d'évaluation de sa part sur la charge de travail ou les moyens nécessaires à l'exécution des prestations.</w:t>
      </w:r>
    </w:p>
    <w:p w14:paraId="6E5D374F" w14:textId="7DFEE185" w:rsidR="0023345D" w:rsidRPr="007120E2" w:rsidRDefault="0023345D" w:rsidP="0023345D">
      <w:pPr>
        <w:rPr>
          <w:rFonts w:cstheme="minorHAnsi"/>
        </w:rPr>
      </w:pPr>
      <w:r w:rsidRPr="007120E2">
        <w:rPr>
          <w:rFonts w:cstheme="minorHAnsi"/>
        </w:rPr>
        <w:t xml:space="preserve">Il est précisé que la charge estimée par la Cnam, précisée dans chaque unité d’œuvre, correspond à la quantité </w:t>
      </w:r>
      <w:r w:rsidR="003D197A">
        <w:rPr>
          <w:rFonts w:cstheme="minorHAnsi"/>
        </w:rPr>
        <w:t xml:space="preserve">estimée </w:t>
      </w:r>
      <w:r w:rsidRPr="007120E2">
        <w:rPr>
          <w:rFonts w:cstheme="minorHAnsi"/>
        </w:rPr>
        <w:t>de travail à fournir pour la réalisation des prestations considérées par une équipe interne Cnam.</w:t>
      </w:r>
    </w:p>
    <w:p w14:paraId="63AAFD78" w14:textId="08B274E2" w:rsidR="000D6D29" w:rsidRPr="0008132D" w:rsidRDefault="00EB3AB6" w:rsidP="004F1648">
      <w:pPr>
        <w:pStyle w:val="Titre2"/>
      </w:pPr>
      <w:bookmarkStart w:id="9788" w:name="_Toc184831060"/>
      <w:bookmarkStart w:id="9789" w:name="_Toc185000395"/>
      <w:bookmarkStart w:id="9790" w:name="_Toc185002988"/>
      <w:bookmarkStart w:id="9791" w:name="_Ref185328529"/>
      <w:bookmarkStart w:id="9792" w:name="_Ref185328530"/>
      <w:bookmarkStart w:id="9793" w:name="_Toc185416473"/>
      <w:bookmarkStart w:id="9794" w:name="_Toc185434746"/>
      <w:bookmarkStart w:id="9795" w:name="_Toc185605295"/>
      <w:bookmarkStart w:id="9796" w:name="_Toc185606829"/>
      <w:bookmarkStart w:id="9797" w:name="_Toc186449586"/>
      <w:bookmarkStart w:id="9798" w:name="_Toc186452910"/>
      <w:bookmarkStart w:id="9799" w:name="_Toc186462932"/>
      <w:bookmarkStart w:id="9800" w:name="_Toc186467329"/>
      <w:bookmarkStart w:id="9801" w:name="_Toc187053773"/>
      <w:bookmarkStart w:id="9802" w:name="_Toc187319455"/>
      <w:bookmarkStart w:id="9803" w:name="_Toc209605046"/>
      <w:r w:rsidRPr="0008132D">
        <w:t>I</w:t>
      </w:r>
      <w:r w:rsidR="00BC04CD" w:rsidRPr="0008132D">
        <w:t>ndemnités</w:t>
      </w:r>
      <w:r w:rsidRPr="0008132D">
        <w:t xml:space="preserve"> et pénalités</w:t>
      </w:r>
      <w:bookmarkEnd w:id="9771"/>
      <w:bookmarkEnd w:id="9772"/>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bookmarkEnd w:id="9773"/>
    <w:p w14:paraId="31CAD570" w14:textId="7BE684E7" w:rsidR="000D6D29" w:rsidRPr="007120E2" w:rsidRDefault="000D6D29" w:rsidP="000D6D29">
      <w:pPr>
        <w:rPr>
          <w:rFonts w:cstheme="minorHAnsi"/>
        </w:rPr>
      </w:pPr>
      <w:r w:rsidRPr="007120E2">
        <w:rPr>
          <w:rFonts w:cstheme="minorHAnsi"/>
        </w:rPr>
        <w:t xml:space="preserve">Les pénalités sont </w:t>
      </w:r>
      <w:r w:rsidR="00B44040">
        <w:rPr>
          <w:rFonts w:cstheme="minorHAnsi"/>
        </w:rPr>
        <w:t>définies d</w:t>
      </w:r>
      <w:r w:rsidR="000B754C">
        <w:rPr>
          <w:rFonts w:cstheme="minorHAnsi"/>
        </w:rPr>
        <w:t xml:space="preserve">ans le </w:t>
      </w:r>
      <w:r w:rsidRPr="007120E2">
        <w:rPr>
          <w:rFonts w:cstheme="minorHAnsi"/>
        </w:rPr>
        <w:t>CCAP.</w:t>
      </w:r>
    </w:p>
    <w:p w14:paraId="0AD3ADAF" w14:textId="77777777" w:rsidR="00EB3AB6" w:rsidRPr="007120E2" w:rsidRDefault="00EB3AB6" w:rsidP="004F1648">
      <w:pPr>
        <w:pStyle w:val="Titre3"/>
      </w:pPr>
      <w:bookmarkStart w:id="9804" w:name="_Toc184831061"/>
      <w:bookmarkStart w:id="9805" w:name="_Toc185000396"/>
      <w:bookmarkStart w:id="9806" w:name="_Toc185002989"/>
      <w:bookmarkStart w:id="9807" w:name="_Ref185319539"/>
      <w:bookmarkStart w:id="9808" w:name="_Toc185416474"/>
      <w:bookmarkStart w:id="9809" w:name="_Toc185434747"/>
      <w:bookmarkStart w:id="9810" w:name="_Toc185605296"/>
      <w:bookmarkStart w:id="9811" w:name="_Toc185606830"/>
      <w:bookmarkStart w:id="9812" w:name="_Toc186449587"/>
      <w:bookmarkStart w:id="9813" w:name="_Toc186452911"/>
      <w:bookmarkStart w:id="9814" w:name="_Toc186462933"/>
      <w:bookmarkStart w:id="9815" w:name="_Toc186467330"/>
      <w:bookmarkStart w:id="9816" w:name="_Toc187053774"/>
      <w:bookmarkStart w:id="9817" w:name="_Toc187319456"/>
      <w:bookmarkStart w:id="9818" w:name="_Toc209605047"/>
      <w:bookmarkStart w:id="9819" w:name="_Toc183792316"/>
      <w:bookmarkStart w:id="9820" w:name="_Toc183796146"/>
      <w:bookmarkStart w:id="9821" w:name="_Toc184031762"/>
      <w:bookmarkStart w:id="9822" w:name="_Toc184053553"/>
      <w:bookmarkStart w:id="9823" w:name="_Toc184054162"/>
      <w:bookmarkStart w:id="9824" w:name="_Toc184055434"/>
      <w:bookmarkStart w:id="9825" w:name="_Toc184130825"/>
      <w:bookmarkStart w:id="9826" w:name="_Toc184136976"/>
      <w:bookmarkStart w:id="9827" w:name="_Toc184138014"/>
      <w:bookmarkStart w:id="9828" w:name="_Toc184144006"/>
      <w:bookmarkStart w:id="9829" w:name="_Toc184222253"/>
      <w:bookmarkStart w:id="9830" w:name="_Toc184226948"/>
      <w:bookmarkStart w:id="9831" w:name="_Toc184227816"/>
      <w:bookmarkStart w:id="9832" w:name="_Toc184305493"/>
      <w:bookmarkStart w:id="9833" w:name="_Toc184307957"/>
      <w:bookmarkStart w:id="9834" w:name="_Toc184311871"/>
      <w:bookmarkStart w:id="9835" w:name="_Toc184636702"/>
      <w:bookmarkStart w:id="9836" w:name="_Toc184734547"/>
      <w:bookmarkStart w:id="9837" w:name="_Toc184821344"/>
      <w:r w:rsidRPr="007120E2">
        <w:t>Indemnités pour refus d’exécution d’un bon de commande</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75BACBBE" w14:textId="77777777" w:rsidR="00EB3AB6" w:rsidRPr="007120E2" w:rsidRDefault="00EB3AB6" w:rsidP="00EB3AB6">
      <w:pPr>
        <w:rPr>
          <w:rFonts w:cstheme="minorHAnsi"/>
        </w:rPr>
      </w:pPr>
      <w:r w:rsidRPr="007120E2">
        <w:rPr>
          <w:rFonts w:cstheme="minorHAnsi"/>
        </w:rPr>
        <w:t>En cas de refus d’exécution non valablement motivé d’un bon de commande, le Titulaire indemnise la Cnam à hauteur de 50% du montant TTC du bon de commande refusé.</w:t>
      </w:r>
    </w:p>
    <w:p w14:paraId="1A272892" w14:textId="277E2345" w:rsidR="00EB3AB6" w:rsidRDefault="00EB3AB6" w:rsidP="00EB3AB6">
      <w:r w:rsidRPr="007120E2">
        <w:rPr>
          <w:rFonts w:cstheme="minorHAnsi"/>
        </w:rPr>
        <w:t>L</w:t>
      </w:r>
      <w:r w:rsidR="00B44040">
        <w:rPr>
          <w:rFonts w:cstheme="minorHAnsi"/>
        </w:rPr>
        <w:t>’indemnité</w:t>
      </w:r>
      <w:r w:rsidRPr="007120E2">
        <w:rPr>
          <w:rFonts w:cstheme="minorHAnsi"/>
        </w:rPr>
        <w:t xml:space="preserve"> a uniquement un caractère moratoire. </w:t>
      </w:r>
      <w:r w:rsidR="00B44040">
        <w:t>Elle</w:t>
      </w:r>
      <w:r w:rsidRPr="007120E2">
        <w:t xml:space="preserve"> ne libère pas le Titulaire de son obligation d’exécution des prestations objet du bon de commande.</w:t>
      </w:r>
    </w:p>
    <w:p w14:paraId="6AC7C744" w14:textId="24A4CDC8" w:rsidR="00736D15" w:rsidRDefault="00736D15" w:rsidP="00EB3AB6">
      <w:r>
        <w:t xml:space="preserve">Le refus persistant d’exécution d’un bon de commande constitue une faute grave susceptible d’entrainer la résiliation de l’accord-cadre </w:t>
      </w:r>
      <w:r w:rsidR="000F1A75" w:rsidRPr="000F1A75">
        <w:t>pour faute du Titulaire, conformément aux dispositions du CCAP</w:t>
      </w:r>
      <w:r>
        <w:t>.</w:t>
      </w:r>
    </w:p>
    <w:p w14:paraId="052139D6" w14:textId="14300887" w:rsidR="00DB63C1" w:rsidRPr="00DB63C1" w:rsidRDefault="00DB63C1" w:rsidP="004F1648">
      <w:pPr>
        <w:pStyle w:val="Titre3"/>
      </w:pPr>
      <w:bookmarkStart w:id="9838" w:name="_Ref186461242"/>
      <w:bookmarkStart w:id="9839" w:name="_Toc186462934"/>
      <w:bookmarkStart w:id="9840" w:name="_Toc186467331"/>
      <w:bookmarkStart w:id="9841" w:name="_Toc187053775"/>
      <w:bookmarkStart w:id="9842" w:name="_Toc187319457"/>
      <w:bookmarkStart w:id="9843" w:name="_Toc209605048"/>
      <w:r w:rsidRPr="00DB63C1">
        <w:t>Pénalité pour recours non autorisé</w:t>
      </w:r>
      <w:r>
        <w:t xml:space="preserve"> à l'Intelligence Artificielle (IA)</w:t>
      </w:r>
      <w:bookmarkEnd w:id="9838"/>
      <w:bookmarkEnd w:id="9839"/>
      <w:bookmarkEnd w:id="9840"/>
      <w:bookmarkEnd w:id="9841"/>
      <w:bookmarkEnd w:id="9842"/>
      <w:bookmarkEnd w:id="9843"/>
    </w:p>
    <w:p w14:paraId="31F5C838" w14:textId="388B946C" w:rsidR="00DB63C1" w:rsidRPr="00DB63C1" w:rsidRDefault="00DB63C1" w:rsidP="00DB63C1">
      <w:pPr>
        <w:rPr>
          <w:rFonts w:cstheme="minorHAnsi"/>
        </w:rPr>
      </w:pPr>
      <w:r w:rsidRPr="00DB63C1">
        <w:rPr>
          <w:rFonts w:cstheme="minorHAnsi"/>
        </w:rPr>
        <w:t xml:space="preserve">En cas de recours à l’Intelligence Artificielle dans le cadre des prestations prévues au présent CCTP, sans autorisation préalable de la Cnam, le Titulaire encourt l'application d'une pénalité </w:t>
      </w:r>
      <w:r>
        <w:rPr>
          <w:rFonts w:cstheme="minorHAnsi"/>
        </w:rPr>
        <w:t>forfaitaire</w:t>
      </w:r>
      <w:r w:rsidRPr="00DB63C1">
        <w:rPr>
          <w:rFonts w:cstheme="minorHAnsi"/>
        </w:rPr>
        <w:t xml:space="preserve">, </w:t>
      </w:r>
      <w:r>
        <w:rPr>
          <w:rFonts w:cstheme="minorHAnsi"/>
        </w:rPr>
        <w:t>déterminée</w:t>
      </w:r>
      <w:r w:rsidRPr="00DB63C1">
        <w:rPr>
          <w:rFonts w:cstheme="minorHAnsi"/>
        </w:rPr>
        <w:t xml:space="preserve"> c</w:t>
      </w:r>
      <w:r>
        <w:rPr>
          <w:rFonts w:cstheme="minorHAnsi"/>
        </w:rPr>
        <w:t>omme suit :</w:t>
      </w:r>
    </w:p>
    <w:p w14:paraId="7E1D5C34" w14:textId="35BA4A26" w:rsidR="00DB63C1" w:rsidRPr="00F403B5" w:rsidRDefault="00DB63C1" w:rsidP="00F403B5">
      <w:pPr>
        <w:pStyle w:val="Puce1TMADEV"/>
      </w:pPr>
      <w:r w:rsidRPr="00F403B5">
        <w:t xml:space="preserve">Montant de la pénalité : Une pénalité forfaitaire </w:t>
      </w:r>
      <w:r w:rsidR="00923D81" w:rsidRPr="00F403B5">
        <w:t>de 50 000€</w:t>
      </w:r>
      <w:r w:rsidRPr="00F403B5">
        <w:t xml:space="preserve"> pour chaque </w:t>
      </w:r>
      <w:r w:rsidR="009B2617">
        <w:t>situation</w:t>
      </w:r>
      <w:r w:rsidRPr="00F403B5">
        <w:t xml:space="preserve"> constatée.</w:t>
      </w:r>
    </w:p>
    <w:p w14:paraId="47672389" w14:textId="40E2C1BD" w:rsidR="00DB63C1" w:rsidRPr="00DB63C1" w:rsidRDefault="00DB63C1">
      <w:pPr>
        <w:pStyle w:val="Puce1TMADEV"/>
      </w:pPr>
      <w:r w:rsidRPr="00DB63C1">
        <w:t>Cumul des pénalités</w:t>
      </w:r>
      <w:r w:rsidR="00923D81">
        <w:t xml:space="preserve"> : </w:t>
      </w:r>
      <w:r w:rsidRPr="00DB63C1">
        <w:t xml:space="preserve">En cas de récidive ou de recours multiple non autorisé à l’IA, </w:t>
      </w:r>
      <w:r w:rsidR="00C73849">
        <w:t xml:space="preserve">dans le cadre d’un même projet, </w:t>
      </w:r>
      <w:r w:rsidRPr="00DB63C1">
        <w:t>les pénalités sont cumulatives et appliquées individuellement à chaque prestation concernée.</w:t>
      </w:r>
    </w:p>
    <w:p w14:paraId="1997C7A6" w14:textId="1D1DFBFE" w:rsidR="00DB63C1" w:rsidRDefault="00DB63C1">
      <w:pPr>
        <w:pStyle w:val="Puce1TMADEV"/>
      </w:pPr>
      <w:r w:rsidRPr="00DB63C1">
        <w:t xml:space="preserve">Si le recours non autorisé à l’IA entraîne des impacts significatifs sur la qualité des prestations ou une atteinte aux obligations contractuelles, la Cnam </w:t>
      </w:r>
      <w:r w:rsidR="00923D81">
        <w:t>peut</w:t>
      </w:r>
      <w:r w:rsidRPr="00DB63C1">
        <w:t xml:space="preserve"> résili</w:t>
      </w:r>
      <w:r w:rsidR="00923D81">
        <w:t>er</w:t>
      </w:r>
      <w:r w:rsidRPr="00DB63C1">
        <w:t xml:space="preserve"> l’accord-cadre pour faute du Titulaire, conformément aux </w:t>
      </w:r>
      <w:r w:rsidR="001133FE">
        <w:t>stipulations</w:t>
      </w:r>
      <w:r w:rsidRPr="00DB63C1">
        <w:t xml:space="preserve"> du CCAP.</w:t>
      </w:r>
    </w:p>
    <w:p w14:paraId="4D6AF24B" w14:textId="1CCE3682" w:rsidR="000D6D29" w:rsidRPr="007120E2" w:rsidRDefault="00BC04CD" w:rsidP="004F1648">
      <w:pPr>
        <w:pStyle w:val="Titre3"/>
      </w:pPr>
      <w:bookmarkStart w:id="9844" w:name="_Toc184831062"/>
      <w:bookmarkStart w:id="9845" w:name="_Toc185000397"/>
      <w:bookmarkStart w:id="9846" w:name="_Toc185002990"/>
      <w:bookmarkStart w:id="9847" w:name="_Toc185416475"/>
      <w:bookmarkStart w:id="9848" w:name="_Toc185434748"/>
      <w:bookmarkStart w:id="9849" w:name="_Toc185605297"/>
      <w:bookmarkStart w:id="9850" w:name="_Toc185606831"/>
      <w:bookmarkStart w:id="9851" w:name="_Toc186449588"/>
      <w:bookmarkStart w:id="9852" w:name="_Toc186452912"/>
      <w:bookmarkStart w:id="9853" w:name="_Toc186462935"/>
      <w:bookmarkStart w:id="9854" w:name="_Toc186467332"/>
      <w:bookmarkStart w:id="9855" w:name="_Toc187053776"/>
      <w:bookmarkStart w:id="9856" w:name="_Toc187319458"/>
      <w:bookmarkStart w:id="9857" w:name="_Toc209605049"/>
      <w:r w:rsidRPr="007120E2">
        <w:t>Pénalité pour r</w:t>
      </w:r>
      <w:r w:rsidR="000D6D29" w:rsidRPr="007120E2">
        <w:t>etard dans l'exécution des prestations à bons de commande</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69712A4B" w14:textId="77777777" w:rsidR="00145D5B" w:rsidRDefault="0008132D" w:rsidP="000D6D29">
      <w:r w:rsidRPr="0008132D">
        <w:t xml:space="preserve">Les bons de commande comprennent une ou plusieurs dates impératives pour l’exécution des prestations attendues. </w:t>
      </w:r>
    </w:p>
    <w:p w14:paraId="5AA94D15" w14:textId="77777777" w:rsidR="00463D35" w:rsidRDefault="0008132D" w:rsidP="000D6D29">
      <w:r w:rsidRPr="0008132D">
        <w:t>Les retards constatés au regard de chacune de ces dates sont cumulés jusqu’à la livraison conforme du plus tardif des livrables attendus.</w:t>
      </w:r>
      <w:r>
        <w:t xml:space="preserve"> </w:t>
      </w:r>
    </w:p>
    <w:p w14:paraId="1ADE0176" w14:textId="2F1884BF" w:rsidR="000D6D29" w:rsidRPr="007120E2" w:rsidRDefault="0008132D" w:rsidP="000D6D29">
      <w:pPr>
        <w:rPr>
          <w:rFonts w:cstheme="minorHAnsi"/>
        </w:rPr>
      </w:pPr>
      <w:r>
        <w:lastRenderedPageBreak/>
        <w:t xml:space="preserve">Ils peuvent donner lieu à l’application de pénalités </w:t>
      </w:r>
      <w:r w:rsidR="000D6D29" w:rsidRPr="007120E2">
        <w:rPr>
          <w:rFonts w:cstheme="minorHAnsi"/>
        </w:rPr>
        <w:t>calculée</w:t>
      </w:r>
      <w:r>
        <w:rPr>
          <w:rFonts w:cstheme="minorHAnsi"/>
        </w:rPr>
        <w:t>s</w:t>
      </w:r>
      <w:r w:rsidR="000D6D29" w:rsidRPr="007120E2">
        <w:rPr>
          <w:rFonts w:cstheme="minorHAnsi"/>
        </w:rPr>
        <w:t xml:space="preserve"> </w:t>
      </w:r>
      <w:r w:rsidR="00145D5B" w:rsidRPr="00145D5B">
        <w:t>selon la formule paramétrique suivant</w:t>
      </w:r>
      <w:r w:rsidR="00145D5B">
        <w:t>e :</w:t>
      </w:r>
    </w:p>
    <w:p w14:paraId="0FC20EE0" w14:textId="77777777" w:rsidR="00145D5B" w:rsidRPr="00145D5B" w:rsidRDefault="00145D5B" w:rsidP="00145D5B">
      <w:pPr>
        <w:ind w:left="567"/>
        <w:rPr>
          <w:rFonts w:cstheme="minorHAnsi"/>
        </w:rPr>
      </w:pPr>
      <w:r w:rsidRPr="00145D5B">
        <w:rPr>
          <w:rFonts w:cstheme="minorHAnsi"/>
        </w:rPr>
        <w:t>P = R x 1/200 x M</w:t>
      </w:r>
    </w:p>
    <w:p w14:paraId="22C1505D" w14:textId="77777777" w:rsidR="00145D5B" w:rsidRPr="00145D5B" w:rsidRDefault="00145D5B" w:rsidP="00145D5B">
      <w:pPr>
        <w:rPr>
          <w:rFonts w:cstheme="minorHAnsi"/>
        </w:rPr>
      </w:pPr>
      <w:r w:rsidRPr="00145D5B">
        <w:rPr>
          <w:rFonts w:cstheme="minorHAnsi"/>
        </w:rPr>
        <w:t>Dans laquelle :</w:t>
      </w:r>
    </w:p>
    <w:p w14:paraId="6D34C0F8" w14:textId="77777777" w:rsidR="00145D5B" w:rsidRPr="00145D5B" w:rsidRDefault="00145D5B" w:rsidP="00145D5B">
      <w:pPr>
        <w:ind w:left="567"/>
        <w:rPr>
          <w:rFonts w:cstheme="minorHAnsi"/>
        </w:rPr>
      </w:pPr>
      <w:r w:rsidRPr="00145D5B">
        <w:rPr>
          <w:rFonts w:cstheme="minorHAnsi"/>
        </w:rPr>
        <w:t>P représente le montant de la pénalité.</w:t>
      </w:r>
    </w:p>
    <w:p w14:paraId="1BDBEB59" w14:textId="77777777" w:rsidR="00145D5B" w:rsidRPr="00145D5B" w:rsidRDefault="00145D5B" w:rsidP="00145D5B">
      <w:pPr>
        <w:ind w:left="567"/>
        <w:rPr>
          <w:rFonts w:cstheme="minorHAnsi"/>
        </w:rPr>
      </w:pPr>
      <w:r w:rsidRPr="00145D5B">
        <w:rPr>
          <w:rFonts w:cstheme="minorHAnsi"/>
        </w:rPr>
        <w:t>R représente le retard cumulé constaté en jours ouvrés.</w:t>
      </w:r>
    </w:p>
    <w:p w14:paraId="792C9180" w14:textId="5EE0758B" w:rsidR="00145D5B" w:rsidRPr="007120E2" w:rsidRDefault="00145D5B" w:rsidP="00145D5B">
      <w:pPr>
        <w:ind w:left="567"/>
        <w:rPr>
          <w:rFonts w:cstheme="minorHAnsi"/>
        </w:rPr>
      </w:pPr>
      <w:r w:rsidRPr="00145D5B">
        <w:rPr>
          <w:rFonts w:cstheme="minorHAnsi"/>
        </w:rPr>
        <w:t>M représente le montant total en €HT du bon de commande considéré ou le montant total en €HT de l’ensemble des bons de commande du projet, pour les projets comportant plusieurs bons de commande.</w:t>
      </w:r>
    </w:p>
    <w:p w14:paraId="1A01311D" w14:textId="430B6B7C" w:rsidR="0008132D" w:rsidRPr="00C73849" w:rsidRDefault="00BC04CD" w:rsidP="004F1648">
      <w:pPr>
        <w:pStyle w:val="Titre3"/>
      </w:pPr>
      <w:bookmarkStart w:id="9858" w:name="_Toc186462936"/>
      <w:bookmarkStart w:id="9859" w:name="_Toc186467333"/>
      <w:bookmarkStart w:id="9860" w:name="_Toc187053777"/>
      <w:bookmarkStart w:id="9861" w:name="_Toc187319459"/>
      <w:bookmarkStart w:id="9862" w:name="_Toc209605050"/>
      <w:bookmarkStart w:id="9863" w:name="_Toc183792318"/>
      <w:bookmarkStart w:id="9864" w:name="_Toc183796148"/>
      <w:bookmarkStart w:id="9865" w:name="_Toc184031764"/>
      <w:bookmarkStart w:id="9866" w:name="_Toc184053555"/>
      <w:bookmarkStart w:id="9867" w:name="_Toc184054164"/>
      <w:bookmarkStart w:id="9868" w:name="_Toc184055436"/>
      <w:bookmarkStart w:id="9869" w:name="_Toc184130827"/>
      <w:bookmarkStart w:id="9870" w:name="_Toc184136978"/>
      <w:bookmarkStart w:id="9871" w:name="_Toc184138016"/>
      <w:bookmarkStart w:id="9872" w:name="_Toc184144008"/>
      <w:bookmarkStart w:id="9873" w:name="_Toc184222255"/>
      <w:bookmarkStart w:id="9874" w:name="_Toc184226950"/>
      <w:bookmarkStart w:id="9875" w:name="_Toc184227818"/>
      <w:bookmarkStart w:id="9876" w:name="_Toc184305495"/>
      <w:bookmarkStart w:id="9877" w:name="_Toc184307959"/>
      <w:bookmarkStart w:id="9878" w:name="_Toc184311873"/>
      <w:bookmarkStart w:id="9879" w:name="_Toc184636704"/>
      <w:bookmarkStart w:id="9880" w:name="_Toc184734549"/>
      <w:bookmarkStart w:id="9881" w:name="_Toc184821346"/>
      <w:bookmarkStart w:id="9882" w:name="_Toc184831063"/>
      <w:bookmarkStart w:id="9883" w:name="_Toc185000398"/>
      <w:bookmarkStart w:id="9884" w:name="_Toc185002991"/>
      <w:bookmarkStart w:id="9885" w:name="_Toc185416476"/>
      <w:bookmarkStart w:id="9886" w:name="_Toc185434749"/>
      <w:bookmarkStart w:id="9887" w:name="_Ref185505026"/>
      <w:bookmarkStart w:id="9888" w:name="_Toc185605298"/>
      <w:bookmarkStart w:id="9889" w:name="_Toc185606832"/>
      <w:bookmarkStart w:id="9890" w:name="_Toc186449589"/>
      <w:bookmarkStart w:id="9891" w:name="_Toc186452913"/>
      <w:r w:rsidRPr="00C73849">
        <w:t>Pénalité pour défaut de q</w:t>
      </w:r>
      <w:r w:rsidR="000D6D29" w:rsidRPr="00C73849">
        <w:t xml:space="preserve">ualité </w:t>
      </w:r>
      <w:r w:rsidR="0008132D" w:rsidRPr="00C73849">
        <w:t>d’un livrable</w:t>
      </w:r>
      <w:bookmarkEnd w:id="9858"/>
      <w:bookmarkEnd w:id="9859"/>
      <w:bookmarkEnd w:id="9860"/>
      <w:bookmarkEnd w:id="9861"/>
      <w:bookmarkEnd w:id="9862"/>
    </w:p>
    <w:p w14:paraId="40E74081" w14:textId="4D2049A2" w:rsidR="000D6D29" w:rsidRPr="007120E2" w:rsidRDefault="0008132D" w:rsidP="0008132D">
      <w:pPr>
        <w:pStyle w:val="Titre4"/>
      </w:pPr>
      <w:bookmarkStart w:id="9892" w:name="_Toc186462937"/>
      <w:bookmarkStart w:id="9893" w:name="_Toc186467334"/>
      <w:bookmarkStart w:id="9894" w:name="_Toc187053778"/>
      <w:bookmarkStart w:id="9895" w:name="_Toc187319460"/>
      <w:bookmarkStart w:id="9896" w:name="_Toc209605051"/>
      <w:r>
        <w:t>Défaut de qualité d’un livrable logiciel</w:t>
      </w:r>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34983B9B" w14:textId="7F054B0C" w:rsidR="002F28B5" w:rsidRDefault="00B95CC5" w:rsidP="002F28B5">
      <w:pPr>
        <w:rPr>
          <w:rFonts w:cstheme="minorHAnsi"/>
        </w:rPr>
      </w:pPr>
      <w:r w:rsidRPr="00B95CC5">
        <w:t xml:space="preserve">Le Titulaire doit respecter un objectif de moins de 10 % d'anomalies de tous types par jour de </w:t>
      </w:r>
      <w:r w:rsidR="0067679B">
        <w:rPr>
          <w:rFonts w:cstheme="minorHAnsi"/>
        </w:rPr>
        <w:t>charge</w:t>
      </w:r>
      <w:r w:rsidR="0067679B" w:rsidRPr="00C47FC3">
        <w:rPr>
          <w:rFonts w:cstheme="minorHAnsi"/>
        </w:rPr>
        <w:t xml:space="preserve"> de développement</w:t>
      </w:r>
      <w:r w:rsidR="0067679B">
        <w:rPr>
          <w:rFonts w:cstheme="minorHAnsi"/>
        </w:rPr>
        <w:t xml:space="preserve"> (DEV+TU)</w:t>
      </w:r>
      <w:r w:rsidRPr="00B95CC5">
        <w:t xml:space="preserve">. Cette </w:t>
      </w:r>
      <w:r w:rsidR="007979F3">
        <w:t>exigence</w:t>
      </w:r>
      <w:r w:rsidRPr="00B95CC5">
        <w:t xml:space="preserve"> s'applique pour chaque bon de commande </w:t>
      </w:r>
      <w:r w:rsidR="007979F3">
        <w:t>relatif aux activités de</w:t>
      </w:r>
      <w:r w:rsidRPr="00B95CC5">
        <w:t xml:space="preserve"> développement et de maintenance évolutive. </w:t>
      </w:r>
      <w:r w:rsidR="007979F3">
        <w:t xml:space="preserve">Pour les projets comportant plusieurs bons de commande, le calcul des jours de charge DEV+TU </w:t>
      </w:r>
      <w:r w:rsidR="0000682C" w:rsidRPr="0000682C">
        <w:t xml:space="preserve">et du montant total DEV+TU </w:t>
      </w:r>
      <w:r w:rsidR="00327D84">
        <w:t>s’</w:t>
      </w:r>
      <w:r w:rsidR="007979F3">
        <w:t>effectu</w:t>
      </w:r>
      <w:r w:rsidR="00327D84">
        <w:t>e</w:t>
      </w:r>
      <w:r w:rsidR="007979F3">
        <w:t xml:space="preserve"> sur l’ensemble des commandes concernées.</w:t>
      </w:r>
    </w:p>
    <w:p w14:paraId="49562BEA" w14:textId="57382E09" w:rsidR="00B95CC5" w:rsidRDefault="007979F3" w:rsidP="00134E49">
      <w:r w:rsidRPr="007979F3">
        <w:t>En cas de dépassement de ce seuil, une pénalité progressive est appliquée sans mise en demeure préalable, selon les modalités suivantes</w:t>
      </w:r>
      <w:r w:rsidR="004E1456">
        <w:t> </w:t>
      </w:r>
      <w:r w:rsidRPr="007979F3">
        <w:t>:</w:t>
      </w:r>
    </w:p>
    <w:tbl>
      <w:tblPr>
        <w:tblStyle w:val="Grilledutableau"/>
        <w:tblW w:w="0" w:type="auto"/>
        <w:jc w:val="center"/>
        <w:tblLook w:val="04A0" w:firstRow="1" w:lastRow="0" w:firstColumn="1" w:lastColumn="0" w:noHBand="0" w:noVBand="1"/>
      </w:tblPr>
      <w:tblGrid>
        <w:gridCol w:w="2122"/>
        <w:gridCol w:w="2126"/>
        <w:gridCol w:w="2126"/>
      </w:tblGrid>
      <w:tr w:rsidR="004E1456" w:rsidRPr="004E1456" w14:paraId="4EBE3AC7" w14:textId="77777777" w:rsidTr="00691FC7">
        <w:trPr>
          <w:jc w:val="center"/>
        </w:trPr>
        <w:tc>
          <w:tcPr>
            <w:tcW w:w="2122" w:type="dxa"/>
            <w:shd w:val="clear" w:color="auto" w:fill="1F497D" w:themeFill="text2"/>
            <w:vAlign w:val="center"/>
          </w:tcPr>
          <w:p w14:paraId="685F2D2E" w14:textId="6E13825B" w:rsidR="00887F29" w:rsidRPr="004E1456" w:rsidRDefault="00887F29" w:rsidP="004E1456">
            <w:pPr>
              <w:spacing w:before="0" w:after="0"/>
              <w:jc w:val="center"/>
              <w:rPr>
                <w:rFonts w:asciiTheme="minorHAnsi" w:hAnsiTheme="minorHAnsi" w:cstheme="minorHAnsi"/>
                <w:b/>
                <w:color w:val="FFFFFF" w:themeColor="background1"/>
                <w:sz w:val="20"/>
                <w:szCs w:val="20"/>
              </w:rPr>
            </w:pPr>
            <w:r w:rsidRPr="004E1456">
              <w:rPr>
                <w:rFonts w:asciiTheme="minorHAnsi" w:hAnsiTheme="minorHAnsi" w:cstheme="minorHAnsi"/>
                <w:b/>
                <w:color w:val="FFFFFF" w:themeColor="background1"/>
                <w:sz w:val="20"/>
                <w:szCs w:val="20"/>
              </w:rPr>
              <w:t>Pourcentage d’anomalies</w:t>
            </w:r>
          </w:p>
        </w:tc>
        <w:tc>
          <w:tcPr>
            <w:tcW w:w="2126" w:type="dxa"/>
            <w:shd w:val="clear" w:color="auto" w:fill="1F497D" w:themeFill="text2"/>
            <w:vAlign w:val="center"/>
          </w:tcPr>
          <w:p w14:paraId="26552E08" w14:textId="5FD484B8" w:rsidR="00887F29" w:rsidRPr="004E1456" w:rsidRDefault="00887F29" w:rsidP="004E1456">
            <w:pPr>
              <w:spacing w:before="0" w:after="0"/>
              <w:jc w:val="center"/>
              <w:rPr>
                <w:rFonts w:asciiTheme="minorHAnsi" w:hAnsiTheme="minorHAnsi" w:cstheme="minorHAnsi"/>
                <w:b/>
                <w:color w:val="FFFFFF" w:themeColor="background1"/>
                <w:sz w:val="20"/>
                <w:szCs w:val="20"/>
              </w:rPr>
            </w:pPr>
            <w:r w:rsidRPr="004E1456">
              <w:rPr>
                <w:rFonts w:asciiTheme="minorHAnsi" w:hAnsiTheme="minorHAnsi" w:cstheme="minorHAnsi"/>
                <w:b/>
                <w:color w:val="FFFFFF" w:themeColor="background1"/>
                <w:sz w:val="20"/>
                <w:szCs w:val="20"/>
              </w:rPr>
              <w:t>Pénalité en % du montant total DEV+TU (en €HT)</w:t>
            </w:r>
          </w:p>
        </w:tc>
        <w:tc>
          <w:tcPr>
            <w:tcW w:w="2126" w:type="dxa"/>
            <w:shd w:val="clear" w:color="auto" w:fill="1F497D" w:themeFill="text2"/>
            <w:vAlign w:val="center"/>
          </w:tcPr>
          <w:p w14:paraId="2CD3A719" w14:textId="16A10952" w:rsidR="00887F29" w:rsidRPr="004E1456" w:rsidRDefault="00887F29" w:rsidP="004E1456">
            <w:pPr>
              <w:spacing w:before="0" w:after="0"/>
              <w:jc w:val="center"/>
              <w:rPr>
                <w:rFonts w:asciiTheme="minorHAnsi" w:hAnsiTheme="minorHAnsi" w:cstheme="minorHAnsi"/>
                <w:b/>
                <w:color w:val="FFFFFF" w:themeColor="background1"/>
                <w:sz w:val="20"/>
                <w:szCs w:val="20"/>
              </w:rPr>
            </w:pPr>
            <w:r w:rsidRPr="004E1456">
              <w:rPr>
                <w:rFonts w:asciiTheme="minorHAnsi" w:hAnsiTheme="minorHAnsi" w:cstheme="minorHAnsi"/>
                <w:b/>
                <w:color w:val="FFFFFF" w:themeColor="background1"/>
                <w:sz w:val="20"/>
                <w:szCs w:val="20"/>
              </w:rPr>
              <w:t>Pénalité minimum</w:t>
            </w:r>
          </w:p>
        </w:tc>
      </w:tr>
      <w:tr w:rsidR="00887F29" w:rsidRPr="004E1456" w14:paraId="61D9F339" w14:textId="77777777" w:rsidTr="00691FC7">
        <w:trPr>
          <w:jc w:val="center"/>
        </w:trPr>
        <w:tc>
          <w:tcPr>
            <w:tcW w:w="2122" w:type="dxa"/>
            <w:vAlign w:val="center"/>
          </w:tcPr>
          <w:p w14:paraId="72E1D62E" w14:textId="0D63B450"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&lt;</w:t>
            </w:r>
            <w:r w:rsidR="00887F29" w:rsidRPr="004E1456">
              <w:rPr>
                <w:rFonts w:asciiTheme="minorHAnsi" w:hAnsiTheme="minorHAnsi" w:cstheme="minorHAnsi"/>
                <w:sz w:val="20"/>
                <w:szCs w:val="20"/>
              </w:rPr>
              <w:t>10%</w:t>
            </w:r>
          </w:p>
        </w:tc>
        <w:tc>
          <w:tcPr>
            <w:tcW w:w="2126" w:type="dxa"/>
            <w:vAlign w:val="center"/>
          </w:tcPr>
          <w:p w14:paraId="5CE2A682" w14:textId="277C6793"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Aucune pénalité</w:t>
            </w:r>
          </w:p>
        </w:tc>
        <w:tc>
          <w:tcPr>
            <w:tcW w:w="2126" w:type="dxa"/>
            <w:vAlign w:val="center"/>
          </w:tcPr>
          <w:p w14:paraId="7E1AB68B" w14:textId="4237F179" w:rsidR="00887F29" w:rsidRPr="004E1456" w:rsidRDefault="004E1456"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Aucune pénalité</w:t>
            </w:r>
          </w:p>
        </w:tc>
      </w:tr>
      <w:tr w:rsidR="00887F29" w:rsidRPr="004E1456" w14:paraId="60C80753" w14:textId="77777777" w:rsidTr="00691FC7">
        <w:trPr>
          <w:jc w:val="center"/>
        </w:trPr>
        <w:tc>
          <w:tcPr>
            <w:tcW w:w="2122" w:type="dxa"/>
            <w:vAlign w:val="center"/>
          </w:tcPr>
          <w:p w14:paraId="0154ADF3" w14:textId="6A6F7878"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10% et </w:t>
            </w:r>
            <w:r>
              <w:rPr>
                <w:rFonts w:asciiTheme="minorHAnsi" w:hAnsiTheme="minorHAnsi" w:cstheme="minorHAnsi"/>
                <w:sz w:val="20"/>
                <w:szCs w:val="20"/>
              </w:rPr>
              <w:t>&lt;</w:t>
            </w:r>
            <w:r w:rsidR="00887F29" w:rsidRPr="004E1456">
              <w:rPr>
                <w:rFonts w:asciiTheme="minorHAnsi" w:hAnsiTheme="minorHAnsi" w:cstheme="minorHAnsi"/>
                <w:sz w:val="20"/>
                <w:szCs w:val="20"/>
              </w:rPr>
              <w:t>20%</w:t>
            </w:r>
          </w:p>
        </w:tc>
        <w:tc>
          <w:tcPr>
            <w:tcW w:w="2126" w:type="dxa"/>
            <w:vAlign w:val="center"/>
          </w:tcPr>
          <w:p w14:paraId="28A1E765" w14:textId="52CAF5D5"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w:t>
            </w:r>
          </w:p>
        </w:tc>
        <w:tc>
          <w:tcPr>
            <w:tcW w:w="2126" w:type="dxa"/>
            <w:vAlign w:val="center"/>
          </w:tcPr>
          <w:p w14:paraId="6636D64C" w14:textId="545CB4EA"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1 000€</w:t>
            </w:r>
          </w:p>
        </w:tc>
      </w:tr>
      <w:tr w:rsidR="00887F29" w:rsidRPr="004E1456" w14:paraId="6295EC56" w14:textId="77777777" w:rsidTr="00691FC7">
        <w:trPr>
          <w:jc w:val="center"/>
        </w:trPr>
        <w:tc>
          <w:tcPr>
            <w:tcW w:w="2122" w:type="dxa"/>
            <w:vAlign w:val="center"/>
          </w:tcPr>
          <w:p w14:paraId="74CDD7E9" w14:textId="76F04C60"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20% et </w:t>
            </w:r>
            <w:r>
              <w:rPr>
                <w:rFonts w:asciiTheme="minorHAnsi" w:hAnsiTheme="minorHAnsi" w:cstheme="minorHAnsi"/>
                <w:sz w:val="20"/>
                <w:szCs w:val="20"/>
              </w:rPr>
              <w:t>&lt;</w:t>
            </w:r>
            <w:r w:rsidR="00887F29" w:rsidRPr="004E1456">
              <w:rPr>
                <w:rFonts w:asciiTheme="minorHAnsi" w:hAnsiTheme="minorHAnsi" w:cstheme="minorHAnsi"/>
                <w:sz w:val="20"/>
                <w:szCs w:val="20"/>
              </w:rPr>
              <w:t>40%</w:t>
            </w:r>
          </w:p>
        </w:tc>
        <w:tc>
          <w:tcPr>
            <w:tcW w:w="2126" w:type="dxa"/>
            <w:vAlign w:val="center"/>
          </w:tcPr>
          <w:p w14:paraId="17E100E8" w14:textId="4C3D57C3"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8%</w:t>
            </w:r>
          </w:p>
        </w:tc>
        <w:tc>
          <w:tcPr>
            <w:tcW w:w="2126" w:type="dxa"/>
            <w:vAlign w:val="center"/>
          </w:tcPr>
          <w:p w14:paraId="2DEC701E" w14:textId="5E00E4C8"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2 000€</w:t>
            </w:r>
          </w:p>
        </w:tc>
      </w:tr>
      <w:tr w:rsidR="00887F29" w:rsidRPr="004E1456" w14:paraId="585D2B54" w14:textId="77777777" w:rsidTr="00691FC7">
        <w:trPr>
          <w:jc w:val="center"/>
        </w:trPr>
        <w:tc>
          <w:tcPr>
            <w:tcW w:w="2122" w:type="dxa"/>
            <w:vAlign w:val="center"/>
          </w:tcPr>
          <w:p w14:paraId="043D9D88" w14:textId="03C7DCE1"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40% et </w:t>
            </w:r>
            <w:r>
              <w:rPr>
                <w:rFonts w:asciiTheme="minorHAnsi" w:hAnsiTheme="minorHAnsi" w:cstheme="minorHAnsi"/>
                <w:sz w:val="20"/>
                <w:szCs w:val="20"/>
              </w:rPr>
              <w:t>&lt;</w:t>
            </w:r>
            <w:r w:rsidR="00887F29" w:rsidRPr="004E1456">
              <w:rPr>
                <w:rFonts w:asciiTheme="minorHAnsi" w:hAnsiTheme="minorHAnsi" w:cstheme="minorHAnsi"/>
                <w:sz w:val="20"/>
                <w:szCs w:val="20"/>
              </w:rPr>
              <w:t>60%</w:t>
            </w:r>
          </w:p>
        </w:tc>
        <w:tc>
          <w:tcPr>
            <w:tcW w:w="2126" w:type="dxa"/>
            <w:vAlign w:val="center"/>
          </w:tcPr>
          <w:p w14:paraId="4AD1102B" w14:textId="198435EC"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15%</w:t>
            </w:r>
          </w:p>
        </w:tc>
        <w:tc>
          <w:tcPr>
            <w:tcW w:w="2126" w:type="dxa"/>
            <w:vAlign w:val="center"/>
          </w:tcPr>
          <w:p w14:paraId="51663070" w14:textId="477450DB"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2 500€</w:t>
            </w:r>
          </w:p>
        </w:tc>
      </w:tr>
      <w:tr w:rsidR="00887F29" w:rsidRPr="004E1456" w14:paraId="29C7AE7C" w14:textId="77777777" w:rsidTr="00691FC7">
        <w:trPr>
          <w:jc w:val="center"/>
        </w:trPr>
        <w:tc>
          <w:tcPr>
            <w:tcW w:w="2122" w:type="dxa"/>
            <w:vAlign w:val="center"/>
          </w:tcPr>
          <w:p w14:paraId="7F0B464A" w14:textId="35F0F501"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60% et </w:t>
            </w:r>
            <w:r>
              <w:rPr>
                <w:rFonts w:asciiTheme="minorHAnsi" w:hAnsiTheme="minorHAnsi" w:cstheme="minorHAnsi"/>
                <w:sz w:val="20"/>
                <w:szCs w:val="20"/>
              </w:rPr>
              <w:t>&lt;</w:t>
            </w:r>
            <w:r w:rsidR="00887F29" w:rsidRPr="004E1456">
              <w:rPr>
                <w:rFonts w:asciiTheme="minorHAnsi" w:hAnsiTheme="minorHAnsi" w:cstheme="minorHAnsi"/>
                <w:sz w:val="20"/>
                <w:szCs w:val="20"/>
              </w:rPr>
              <w:t>80%</w:t>
            </w:r>
          </w:p>
        </w:tc>
        <w:tc>
          <w:tcPr>
            <w:tcW w:w="2126" w:type="dxa"/>
            <w:vAlign w:val="center"/>
          </w:tcPr>
          <w:p w14:paraId="6E947D5D" w14:textId="785ABF1E"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20%</w:t>
            </w:r>
          </w:p>
        </w:tc>
        <w:tc>
          <w:tcPr>
            <w:tcW w:w="2126" w:type="dxa"/>
            <w:vAlign w:val="center"/>
          </w:tcPr>
          <w:p w14:paraId="519A5BFC" w14:textId="55B100C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3 000€</w:t>
            </w:r>
          </w:p>
        </w:tc>
      </w:tr>
      <w:tr w:rsidR="00887F29" w:rsidRPr="004E1456" w14:paraId="4C6850EF" w14:textId="77777777" w:rsidTr="00691FC7">
        <w:trPr>
          <w:jc w:val="center"/>
        </w:trPr>
        <w:tc>
          <w:tcPr>
            <w:tcW w:w="2122" w:type="dxa"/>
            <w:vAlign w:val="center"/>
          </w:tcPr>
          <w:p w14:paraId="05958141" w14:textId="18221644"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80% et </w:t>
            </w:r>
            <w:r>
              <w:rPr>
                <w:rFonts w:asciiTheme="minorHAnsi" w:hAnsiTheme="minorHAnsi" w:cstheme="minorHAnsi"/>
                <w:sz w:val="20"/>
                <w:szCs w:val="20"/>
              </w:rPr>
              <w:t>&lt;</w:t>
            </w:r>
            <w:r w:rsidR="00887F29" w:rsidRPr="004E1456">
              <w:rPr>
                <w:rFonts w:asciiTheme="minorHAnsi" w:hAnsiTheme="minorHAnsi" w:cstheme="minorHAnsi"/>
                <w:sz w:val="20"/>
                <w:szCs w:val="20"/>
              </w:rPr>
              <w:t>100%</w:t>
            </w:r>
          </w:p>
        </w:tc>
        <w:tc>
          <w:tcPr>
            <w:tcW w:w="2126" w:type="dxa"/>
            <w:vAlign w:val="center"/>
          </w:tcPr>
          <w:p w14:paraId="538C52E2" w14:textId="5692F5A6"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25%</w:t>
            </w:r>
          </w:p>
        </w:tc>
        <w:tc>
          <w:tcPr>
            <w:tcW w:w="2126" w:type="dxa"/>
            <w:vAlign w:val="center"/>
          </w:tcPr>
          <w:p w14:paraId="495491C0" w14:textId="7D9275FA"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3 500€</w:t>
            </w:r>
          </w:p>
        </w:tc>
      </w:tr>
      <w:tr w:rsidR="00887F29" w:rsidRPr="004E1456" w14:paraId="49714511" w14:textId="77777777" w:rsidTr="00691FC7">
        <w:trPr>
          <w:jc w:val="center"/>
        </w:trPr>
        <w:tc>
          <w:tcPr>
            <w:tcW w:w="2122" w:type="dxa"/>
            <w:vAlign w:val="center"/>
          </w:tcPr>
          <w:p w14:paraId="0AA1E2CD" w14:textId="4E7B8F39"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100% et </w:t>
            </w:r>
            <w:r>
              <w:rPr>
                <w:rFonts w:asciiTheme="minorHAnsi" w:hAnsiTheme="minorHAnsi" w:cstheme="minorHAnsi"/>
                <w:sz w:val="20"/>
                <w:szCs w:val="20"/>
              </w:rPr>
              <w:t>&lt;</w:t>
            </w:r>
            <w:r w:rsidR="00887F29" w:rsidRPr="004E1456">
              <w:rPr>
                <w:rFonts w:asciiTheme="minorHAnsi" w:hAnsiTheme="minorHAnsi" w:cstheme="minorHAnsi"/>
                <w:sz w:val="20"/>
                <w:szCs w:val="20"/>
              </w:rPr>
              <w:t>120%</w:t>
            </w:r>
          </w:p>
        </w:tc>
        <w:tc>
          <w:tcPr>
            <w:tcW w:w="2126" w:type="dxa"/>
            <w:vAlign w:val="center"/>
          </w:tcPr>
          <w:p w14:paraId="7F868259" w14:textId="6402CE3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30%</w:t>
            </w:r>
          </w:p>
        </w:tc>
        <w:tc>
          <w:tcPr>
            <w:tcW w:w="2126" w:type="dxa"/>
            <w:vAlign w:val="center"/>
          </w:tcPr>
          <w:p w14:paraId="66439328" w14:textId="45EB30F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4 000€</w:t>
            </w:r>
          </w:p>
        </w:tc>
      </w:tr>
      <w:tr w:rsidR="00887F29" w:rsidRPr="004E1456" w14:paraId="11BE1A8E" w14:textId="77777777" w:rsidTr="00691FC7">
        <w:trPr>
          <w:jc w:val="center"/>
        </w:trPr>
        <w:tc>
          <w:tcPr>
            <w:tcW w:w="2122" w:type="dxa"/>
            <w:vAlign w:val="center"/>
          </w:tcPr>
          <w:p w14:paraId="2A9A4F12" w14:textId="44400878"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120% et </w:t>
            </w:r>
            <w:r>
              <w:rPr>
                <w:rFonts w:asciiTheme="minorHAnsi" w:hAnsiTheme="minorHAnsi" w:cstheme="minorHAnsi"/>
                <w:sz w:val="20"/>
                <w:szCs w:val="20"/>
              </w:rPr>
              <w:t>&lt;</w:t>
            </w:r>
            <w:r w:rsidR="00887F29" w:rsidRPr="004E1456">
              <w:rPr>
                <w:rFonts w:asciiTheme="minorHAnsi" w:hAnsiTheme="minorHAnsi" w:cstheme="minorHAnsi"/>
                <w:sz w:val="20"/>
                <w:szCs w:val="20"/>
              </w:rPr>
              <w:t>140%</w:t>
            </w:r>
          </w:p>
        </w:tc>
        <w:tc>
          <w:tcPr>
            <w:tcW w:w="2126" w:type="dxa"/>
            <w:vAlign w:val="center"/>
          </w:tcPr>
          <w:p w14:paraId="7CD82C91" w14:textId="15F5715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50%</w:t>
            </w:r>
          </w:p>
        </w:tc>
        <w:tc>
          <w:tcPr>
            <w:tcW w:w="2126" w:type="dxa"/>
            <w:vAlign w:val="center"/>
          </w:tcPr>
          <w:p w14:paraId="0C32BE60" w14:textId="42AD79A9"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4 500€</w:t>
            </w:r>
          </w:p>
        </w:tc>
      </w:tr>
      <w:tr w:rsidR="00887F29" w:rsidRPr="004E1456" w14:paraId="40528513" w14:textId="77777777" w:rsidTr="00691FC7">
        <w:trPr>
          <w:jc w:val="center"/>
        </w:trPr>
        <w:tc>
          <w:tcPr>
            <w:tcW w:w="2122" w:type="dxa"/>
            <w:vAlign w:val="center"/>
          </w:tcPr>
          <w:p w14:paraId="25281526" w14:textId="3BAAD6AB"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140% et </w:t>
            </w:r>
            <w:r>
              <w:rPr>
                <w:rFonts w:asciiTheme="minorHAnsi" w:hAnsiTheme="minorHAnsi" w:cstheme="minorHAnsi"/>
                <w:sz w:val="20"/>
                <w:szCs w:val="20"/>
              </w:rPr>
              <w:t>&lt;</w:t>
            </w:r>
            <w:r w:rsidR="00887F29" w:rsidRPr="004E1456">
              <w:rPr>
                <w:rFonts w:asciiTheme="minorHAnsi" w:hAnsiTheme="minorHAnsi" w:cstheme="minorHAnsi"/>
                <w:sz w:val="20"/>
                <w:szCs w:val="20"/>
              </w:rPr>
              <w:t>160%</w:t>
            </w:r>
          </w:p>
        </w:tc>
        <w:tc>
          <w:tcPr>
            <w:tcW w:w="2126" w:type="dxa"/>
            <w:vAlign w:val="center"/>
          </w:tcPr>
          <w:p w14:paraId="0DC01DD0" w14:textId="0E941F5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55%</w:t>
            </w:r>
          </w:p>
        </w:tc>
        <w:tc>
          <w:tcPr>
            <w:tcW w:w="2126" w:type="dxa"/>
            <w:vAlign w:val="center"/>
          </w:tcPr>
          <w:p w14:paraId="1E446139" w14:textId="295B1FF6"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4C272CAF" w14:textId="77777777" w:rsidTr="00691FC7">
        <w:trPr>
          <w:jc w:val="center"/>
        </w:trPr>
        <w:tc>
          <w:tcPr>
            <w:tcW w:w="2122" w:type="dxa"/>
            <w:vAlign w:val="center"/>
          </w:tcPr>
          <w:p w14:paraId="5FD89086" w14:textId="4817840B"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160% et </w:t>
            </w:r>
            <w:r>
              <w:rPr>
                <w:rFonts w:asciiTheme="minorHAnsi" w:hAnsiTheme="minorHAnsi" w:cstheme="minorHAnsi"/>
                <w:sz w:val="20"/>
                <w:szCs w:val="20"/>
              </w:rPr>
              <w:t>&lt;</w:t>
            </w:r>
            <w:r w:rsidR="00887F29" w:rsidRPr="004E1456">
              <w:rPr>
                <w:rFonts w:asciiTheme="minorHAnsi" w:hAnsiTheme="minorHAnsi" w:cstheme="minorHAnsi"/>
                <w:sz w:val="20"/>
                <w:szCs w:val="20"/>
              </w:rPr>
              <w:t>180%</w:t>
            </w:r>
          </w:p>
        </w:tc>
        <w:tc>
          <w:tcPr>
            <w:tcW w:w="2126" w:type="dxa"/>
            <w:vAlign w:val="center"/>
          </w:tcPr>
          <w:p w14:paraId="122D4EB5" w14:textId="04540A5B"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60%</w:t>
            </w:r>
          </w:p>
        </w:tc>
        <w:tc>
          <w:tcPr>
            <w:tcW w:w="2126" w:type="dxa"/>
            <w:vAlign w:val="center"/>
          </w:tcPr>
          <w:p w14:paraId="6F312A0D" w14:textId="0A31CF8D"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6F0D3070" w14:textId="77777777" w:rsidTr="00691FC7">
        <w:trPr>
          <w:jc w:val="center"/>
        </w:trPr>
        <w:tc>
          <w:tcPr>
            <w:tcW w:w="2122" w:type="dxa"/>
            <w:vAlign w:val="center"/>
          </w:tcPr>
          <w:p w14:paraId="6C759F7D" w14:textId="4FAE79DE"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887F29" w:rsidRPr="004E1456">
              <w:rPr>
                <w:rFonts w:asciiTheme="minorHAnsi" w:hAnsiTheme="minorHAnsi" w:cstheme="minorHAnsi"/>
                <w:sz w:val="20"/>
                <w:szCs w:val="20"/>
              </w:rPr>
              <w:t xml:space="preserve">180% et </w:t>
            </w:r>
            <w:r>
              <w:rPr>
                <w:rFonts w:asciiTheme="minorHAnsi" w:hAnsiTheme="minorHAnsi" w:cstheme="minorHAnsi"/>
                <w:sz w:val="20"/>
                <w:szCs w:val="20"/>
              </w:rPr>
              <w:t>&lt;</w:t>
            </w:r>
            <w:r w:rsidR="00887F29" w:rsidRPr="004E1456">
              <w:rPr>
                <w:rFonts w:asciiTheme="minorHAnsi" w:hAnsiTheme="minorHAnsi" w:cstheme="minorHAnsi"/>
                <w:sz w:val="20"/>
                <w:szCs w:val="20"/>
              </w:rPr>
              <w:t>200%</w:t>
            </w:r>
          </w:p>
        </w:tc>
        <w:tc>
          <w:tcPr>
            <w:tcW w:w="2126" w:type="dxa"/>
            <w:vAlign w:val="center"/>
          </w:tcPr>
          <w:p w14:paraId="777476BE" w14:textId="0ACAF415"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65%</w:t>
            </w:r>
          </w:p>
        </w:tc>
        <w:tc>
          <w:tcPr>
            <w:tcW w:w="2126" w:type="dxa"/>
            <w:vAlign w:val="center"/>
          </w:tcPr>
          <w:p w14:paraId="49FC4C70" w14:textId="7B3C29D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4536E3AA" w14:textId="77777777" w:rsidTr="00691FC7">
        <w:trPr>
          <w:jc w:val="center"/>
        </w:trPr>
        <w:tc>
          <w:tcPr>
            <w:tcW w:w="2122" w:type="dxa"/>
            <w:vAlign w:val="center"/>
          </w:tcPr>
          <w:p w14:paraId="405D4D7C" w14:textId="21E40398"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200% et </w:t>
            </w:r>
            <w:r>
              <w:rPr>
                <w:rFonts w:asciiTheme="minorHAnsi" w:hAnsiTheme="minorHAnsi" w:cstheme="minorHAnsi"/>
                <w:sz w:val="20"/>
                <w:szCs w:val="20"/>
              </w:rPr>
              <w:t>&lt;</w:t>
            </w:r>
            <w:r w:rsidR="004E1456">
              <w:rPr>
                <w:rFonts w:asciiTheme="minorHAnsi" w:hAnsiTheme="minorHAnsi" w:cstheme="minorHAnsi"/>
                <w:sz w:val="20"/>
                <w:szCs w:val="20"/>
              </w:rPr>
              <w:t>220%</w:t>
            </w:r>
          </w:p>
        </w:tc>
        <w:tc>
          <w:tcPr>
            <w:tcW w:w="2126" w:type="dxa"/>
            <w:vAlign w:val="center"/>
          </w:tcPr>
          <w:p w14:paraId="56726364" w14:textId="4364027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70%</w:t>
            </w:r>
          </w:p>
        </w:tc>
        <w:tc>
          <w:tcPr>
            <w:tcW w:w="2126" w:type="dxa"/>
            <w:vAlign w:val="center"/>
          </w:tcPr>
          <w:p w14:paraId="7D5BC8E5" w14:textId="4117418F"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1A64D8C1" w14:textId="77777777" w:rsidTr="00691FC7">
        <w:trPr>
          <w:jc w:val="center"/>
        </w:trPr>
        <w:tc>
          <w:tcPr>
            <w:tcW w:w="2122" w:type="dxa"/>
            <w:vAlign w:val="center"/>
          </w:tcPr>
          <w:p w14:paraId="7C43BA20" w14:textId="417D2E2B"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220% et </w:t>
            </w:r>
            <w:r>
              <w:rPr>
                <w:rFonts w:asciiTheme="minorHAnsi" w:hAnsiTheme="minorHAnsi" w:cstheme="minorHAnsi"/>
                <w:sz w:val="20"/>
                <w:szCs w:val="20"/>
              </w:rPr>
              <w:t>&lt;</w:t>
            </w:r>
            <w:r w:rsidR="004E1456">
              <w:rPr>
                <w:rFonts w:asciiTheme="minorHAnsi" w:hAnsiTheme="minorHAnsi" w:cstheme="minorHAnsi"/>
                <w:sz w:val="20"/>
                <w:szCs w:val="20"/>
              </w:rPr>
              <w:t>240%</w:t>
            </w:r>
          </w:p>
        </w:tc>
        <w:tc>
          <w:tcPr>
            <w:tcW w:w="2126" w:type="dxa"/>
            <w:vAlign w:val="center"/>
          </w:tcPr>
          <w:p w14:paraId="4D484FBE" w14:textId="6A7CA654"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75%</w:t>
            </w:r>
          </w:p>
        </w:tc>
        <w:tc>
          <w:tcPr>
            <w:tcW w:w="2126" w:type="dxa"/>
            <w:vAlign w:val="center"/>
          </w:tcPr>
          <w:p w14:paraId="6A27F813" w14:textId="38466F22"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61D74A67" w14:textId="77777777" w:rsidTr="00691FC7">
        <w:trPr>
          <w:jc w:val="center"/>
        </w:trPr>
        <w:tc>
          <w:tcPr>
            <w:tcW w:w="2122" w:type="dxa"/>
            <w:vAlign w:val="center"/>
          </w:tcPr>
          <w:p w14:paraId="5367C62E" w14:textId="6B0C71DC"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240% et </w:t>
            </w:r>
            <w:r>
              <w:rPr>
                <w:rFonts w:asciiTheme="minorHAnsi" w:hAnsiTheme="minorHAnsi" w:cstheme="minorHAnsi"/>
                <w:sz w:val="20"/>
                <w:szCs w:val="20"/>
              </w:rPr>
              <w:t>&lt;</w:t>
            </w:r>
            <w:r w:rsidR="004E1456">
              <w:rPr>
                <w:rFonts w:asciiTheme="minorHAnsi" w:hAnsiTheme="minorHAnsi" w:cstheme="minorHAnsi"/>
                <w:sz w:val="20"/>
                <w:szCs w:val="20"/>
              </w:rPr>
              <w:t>260%</w:t>
            </w:r>
          </w:p>
        </w:tc>
        <w:tc>
          <w:tcPr>
            <w:tcW w:w="2126" w:type="dxa"/>
            <w:vAlign w:val="center"/>
          </w:tcPr>
          <w:p w14:paraId="4F2AC13B" w14:textId="773C780C"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80%</w:t>
            </w:r>
          </w:p>
        </w:tc>
        <w:tc>
          <w:tcPr>
            <w:tcW w:w="2126" w:type="dxa"/>
            <w:vAlign w:val="center"/>
          </w:tcPr>
          <w:p w14:paraId="3643CB34" w14:textId="6E2D9B5E"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0797B96A" w14:textId="77777777" w:rsidTr="00691FC7">
        <w:trPr>
          <w:jc w:val="center"/>
        </w:trPr>
        <w:tc>
          <w:tcPr>
            <w:tcW w:w="2122" w:type="dxa"/>
            <w:vAlign w:val="center"/>
          </w:tcPr>
          <w:p w14:paraId="0F344D80" w14:textId="386CC516"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260% et </w:t>
            </w:r>
            <w:r>
              <w:rPr>
                <w:rFonts w:asciiTheme="minorHAnsi" w:hAnsiTheme="minorHAnsi" w:cstheme="minorHAnsi"/>
                <w:sz w:val="20"/>
                <w:szCs w:val="20"/>
              </w:rPr>
              <w:t>&lt;</w:t>
            </w:r>
            <w:r w:rsidR="004E1456">
              <w:rPr>
                <w:rFonts w:asciiTheme="minorHAnsi" w:hAnsiTheme="minorHAnsi" w:cstheme="minorHAnsi"/>
                <w:sz w:val="20"/>
                <w:szCs w:val="20"/>
              </w:rPr>
              <w:t>280%</w:t>
            </w:r>
          </w:p>
        </w:tc>
        <w:tc>
          <w:tcPr>
            <w:tcW w:w="2126" w:type="dxa"/>
            <w:vAlign w:val="center"/>
          </w:tcPr>
          <w:p w14:paraId="648DD295" w14:textId="5E3BEA67"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85%</w:t>
            </w:r>
          </w:p>
        </w:tc>
        <w:tc>
          <w:tcPr>
            <w:tcW w:w="2126" w:type="dxa"/>
            <w:vAlign w:val="center"/>
          </w:tcPr>
          <w:p w14:paraId="2FD488FA" w14:textId="44AEDD4D"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44AC11D9" w14:textId="77777777" w:rsidTr="00691FC7">
        <w:trPr>
          <w:jc w:val="center"/>
        </w:trPr>
        <w:tc>
          <w:tcPr>
            <w:tcW w:w="2122" w:type="dxa"/>
            <w:vAlign w:val="center"/>
          </w:tcPr>
          <w:p w14:paraId="582B2FE5" w14:textId="174C0F4A" w:rsidR="00887F29" w:rsidRPr="004E1456" w:rsidRDefault="0011626C"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280% et </w:t>
            </w:r>
            <w:r>
              <w:rPr>
                <w:rFonts w:asciiTheme="minorHAnsi" w:hAnsiTheme="minorHAnsi" w:cstheme="minorHAnsi"/>
                <w:sz w:val="20"/>
                <w:szCs w:val="20"/>
              </w:rPr>
              <w:t>&lt;</w:t>
            </w:r>
            <w:r w:rsidR="004E1456">
              <w:rPr>
                <w:rFonts w:asciiTheme="minorHAnsi" w:hAnsiTheme="minorHAnsi" w:cstheme="minorHAnsi"/>
                <w:sz w:val="20"/>
                <w:szCs w:val="20"/>
              </w:rPr>
              <w:t>300%</w:t>
            </w:r>
          </w:p>
        </w:tc>
        <w:tc>
          <w:tcPr>
            <w:tcW w:w="2126" w:type="dxa"/>
            <w:vAlign w:val="center"/>
          </w:tcPr>
          <w:p w14:paraId="0BD94886" w14:textId="6D0EC213"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90%</w:t>
            </w:r>
          </w:p>
        </w:tc>
        <w:tc>
          <w:tcPr>
            <w:tcW w:w="2126" w:type="dxa"/>
            <w:vAlign w:val="center"/>
          </w:tcPr>
          <w:p w14:paraId="29BFF879" w14:textId="706677E1"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887F29" w:rsidRPr="004E1456" w14:paraId="32B4B410" w14:textId="77777777" w:rsidTr="00691FC7">
        <w:trPr>
          <w:jc w:val="center"/>
        </w:trPr>
        <w:tc>
          <w:tcPr>
            <w:tcW w:w="2122" w:type="dxa"/>
            <w:vAlign w:val="center"/>
          </w:tcPr>
          <w:p w14:paraId="5CD4DF21" w14:textId="43F10EB9" w:rsidR="00887F29" w:rsidRPr="004E1456" w:rsidRDefault="0011626C" w:rsidP="0011626C">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300% et </w:t>
            </w:r>
            <w:r>
              <w:rPr>
                <w:rFonts w:asciiTheme="minorHAnsi" w:hAnsiTheme="minorHAnsi" w:cstheme="minorHAnsi"/>
                <w:sz w:val="20"/>
                <w:szCs w:val="20"/>
              </w:rPr>
              <w:t>&lt;</w:t>
            </w:r>
            <w:r w:rsidR="004E1456">
              <w:rPr>
                <w:rFonts w:asciiTheme="minorHAnsi" w:hAnsiTheme="minorHAnsi" w:cstheme="minorHAnsi"/>
                <w:sz w:val="20"/>
                <w:szCs w:val="20"/>
              </w:rPr>
              <w:t>320%</w:t>
            </w:r>
          </w:p>
        </w:tc>
        <w:tc>
          <w:tcPr>
            <w:tcW w:w="2126" w:type="dxa"/>
            <w:vAlign w:val="center"/>
          </w:tcPr>
          <w:p w14:paraId="6D80EDD8" w14:textId="0CE58794" w:rsidR="00887F29" w:rsidRPr="004E1456" w:rsidRDefault="004E1456"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95%</w:t>
            </w:r>
          </w:p>
        </w:tc>
        <w:tc>
          <w:tcPr>
            <w:tcW w:w="2126" w:type="dxa"/>
            <w:vAlign w:val="center"/>
          </w:tcPr>
          <w:p w14:paraId="06317727" w14:textId="32ACB579" w:rsidR="00887F29" w:rsidRPr="004E1456" w:rsidRDefault="00887F29"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5 000€</w:t>
            </w:r>
          </w:p>
        </w:tc>
      </w:tr>
      <w:tr w:rsidR="004E1456" w:rsidRPr="004E1456" w14:paraId="0B1039B7" w14:textId="77777777" w:rsidTr="00691FC7">
        <w:trPr>
          <w:jc w:val="center"/>
        </w:trPr>
        <w:tc>
          <w:tcPr>
            <w:tcW w:w="2122" w:type="dxa"/>
            <w:vAlign w:val="center"/>
          </w:tcPr>
          <w:p w14:paraId="6F781C49" w14:textId="217894D2" w:rsidR="004E1456" w:rsidRPr="004E1456" w:rsidRDefault="0011626C" w:rsidP="0011626C">
            <w:pPr>
              <w:spacing w:before="0" w:after="0"/>
              <w:jc w:val="center"/>
              <w:rPr>
                <w:rFonts w:asciiTheme="minorHAnsi" w:hAnsiTheme="minorHAnsi" w:cstheme="minorHAnsi"/>
                <w:sz w:val="20"/>
                <w:szCs w:val="20"/>
              </w:rPr>
            </w:pPr>
            <w:r>
              <w:rPr>
                <w:rFonts w:asciiTheme="minorHAnsi" w:hAnsiTheme="minorHAnsi" w:cstheme="minorHAnsi"/>
                <w:sz w:val="20"/>
                <w:szCs w:val="20"/>
              </w:rPr>
              <w:t>≥</w:t>
            </w:r>
            <w:r w:rsidR="004E1456">
              <w:rPr>
                <w:rFonts w:asciiTheme="minorHAnsi" w:hAnsiTheme="minorHAnsi" w:cstheme="minorHAnsi"/>
                <w:sz w:val="20"/>
                <w:szCs w:val="20"/>
              </w:rPr>
              <w:t xml:space="preserve">320% </w:t>
            </w:r>
          </w:p>
        </w:tc>
        <w:tc>
          <w:tcPr>
            <w:tcW w:w="2126" w:type="dxa"/>
            <w:vAlign w:val="center"/>
          </w:tcPr>
          <w:p w14:paraId="6DE21168" w14:textId="23D0ECFD" w:rsidR="004E1456" w:rsidRPr="004E1456" w:rsidRDefault="004E1456" w:rsidP="004E1456">
            <w:pPr>
              <w:spacing w:before="0" w:after="0"/>
              <w:jc w:val="center"/>
              <w:rPr>
                <w:rFonts w:asciiTheme="minorHAnsi" w:hAnsiTheme="minorHAnsi" w:cstheme="minorHAnsi"/>
                <w:sz w:val="20"/>
                <w:szCs w:val="20"/>
              </w:rPr>
            </w:pPr>
            <w:r w:rsidRPr="004E1456">
              <w:rPr>
                <w:rFonts w:asciiTheme="minorHAnsi" w:hAnsiTheme="minorHAnsi" w:cstheme="minorHAnsi"/>
                <w:sz w:val="20"/>
                <w:szCs w:val="20"/>
              </w:rPr>
              <w:t>100%</w:t>
            </w:r>
          </w:p>
        </w:tc>
        <w:tc>
          <w:tcPr>
            <w:tcW w:w="2126" w:type="dxa"/>
            <w:vAlign w:val="center"/>
          </w:tcPr>
          <w:p w14:paraId="14C2AA69" w14:textId="5410837E" w:rsidR="004E1456" w:rsidRPr="004E1456" w:rsidRDefault="004E1456" w:rsidP="004E1456">
            <w:pPr>
              <w:spacing w:before="0" w:after="0"/>
              <w:jc w:val="center"/>
              <w:rPr>
                <w:rFonts w:asciiTheme="minorHAnsi" w:hAnsiTheme="minorHAnsi" w:cstheme="minorHAnsi"/>
                <w:sz w:val="20"/>
                <w:szCs w:val="20"/>
              </w:rPr>
            </w:pPr>
            <w:r>
              <w:rPr>
                <w:rFonts w:asciiTheme="minorHAnsi" w:hAnsiTheme="minorHAnsi" w:cstheme="minorHAnsi"/>
                <w:sz w:val="20"/>
                <w:szCs w:val="20"/>
              </w:rPr>
              <w:t>5 000€</w:t>
            </w:r>
          </w:p>
        </w:tc>
      </w:tr>
    </w:tbl>
    <w:p w14:paraId="0077842C" w14:textId="1B63BB32" w:rsidR="00A15D67" w:rsidRPr="004E1456" w:rsidRDefault="00A15D67" w:rsidP="0067679B">
      <w:pPr>
        <w:pStyle w:val="NormalsoulTMADEV"/>
        <w:rPr>
          <w:i/>
        </w:rPr>
      </w:pPr>
      <w:r w:rsidRPr="004E1456">
        <w:rPr>
          <w:i/>
        </w:rPr>
        <w:t xml:space="preserve">Exemple : </w:t>
      </w:r>
    </w:p>
    <w:p w14:paraId="1366F2DB" w14:textId="7CB7928E" w:rsidR="00A64A6F" w:rsidRPr="004E1456" w:rsidRDefault="00A64A6F" w:rsidP="00A64A6F">
      <w:pPr>
        <w:pStyle w:val="Puce1TMADEV"/>
        <w:rPr>
          <w:i/>
        </w:rPr>
      </w:pPr>
      <w:r w:rsidRPr="004E1456">
        <w:rPr>
          <w:i/>
        </w:rPr>
        <w:t xml:space="preserve">Pour un taux d’anomalies de 12% : la pénalité est de </w:t>
      </w:r>
      <w:r w:rsidR="004E1456" w:rsidRPr="004E1456">
        <w:rPr>
          <w:i/>
        </w:rPr>
        <w:t>3</w:t>
      </w:r>
      <w:r w:rsidRPr="004E1456">
        <w:rPr>
          <w:i/>
        </w:rPr>
        <w:t xml:space="preserve"> % du montant total DEV+TU</w:t>
      </w:r>
      <w:r w:rsidR="00691FC7">
        <w:rPr>
          <w:i/>
        </w:rPr>
        <w:t xml:space="preserve"> (en €HT)</w:t>
      </w:r>
      <w:r w:rsidRPr="004E1456">
        <w:rPr>
          <w:i/>
        </w:rPr>
        <w:t>, avec un minimum de 1 </w:t>
      </w:r>
      <w:r w:rsidR="004E1456" w:rsidRPr="004E1456">
        <w:rPr>
          <w:i/>
        </w:rPr>
        <w:t>0</w:t>
      </w:r>
      <w:r w:rsidRPr="004E1456">
        <w:rPr>
          <w:i/>
        </w:rPr>
        <w:t>00€.</w:t>
      </w:r>
    </w:p>
    <w:p w14:paraId="0688C14F" w14:textId="295FF9F8" w:rsidR="00A64A6F" w:rsidRPr="004E1456" w:rsidRDefault="00A64A6F" w:rsidP="00A64A6F">
      <w:pPr>
        <w:pStyle w:val="Puce1TMADEV"/>
        <w:rPr>
          <w:i/>
        </w:rPr>
      </w:pPr>
      <w:r w:rsidRPr="004E1456">
        <w:rPr>
          <w:i/>
        </w:rPr>
        <w:t xml:space="preserve">Pour un taux d’anomalies de </w:t>
      </w:r>
      <w:r w:rsidR="004E1456" w:rsidRPr="004E1456">
        <w:rPr>
          <w:i/>
        </w:rPr>
        <w:t>1</w:t>
      </w:r>
      <w:r w:rsidRPr="004E1456">
        <w:rPr>
          <w:i/>
        </w:rPr>
        <w:t xml:space="preserve">22% : la pénalité est de </w:t>
      </w:r>
      <w:r w:rsidR="004E1456" w:rsidRPr="004E1456">
        <w:rPr>
          <w:i/>
        </w:rPr>
        <w:t>50</w:t>
      </w:r>
      <w:r w:rsidRPr="004E1456">
        <w:rPr>
          <w:i/>
        </w:rPr>
        <w:t xml:space="preserve"> % du montant total DEV+TU</w:t>
      </w:r>
      <w:r w:rsidR="00691FC7">
        <w:rPr>
          <w:i/>
        </w:rPr>
        <w:t xml:space="preserve"> (en €HT)</w:t>
      </w:r>
      <w:r w:rsidRPr="004E1456">
        <w:rPr>
          <w:i/>
        </w:rPr>
        <w:t>, avec un minimum de 4 500€.</w:t>
      </w:r>
    </w:p>
    <w:p w14:paraId="476C9EC8" w14:textId="682DFC99" w:rsidR="00A64A6F" w:rsidRPr="004E1456" w:rsidRDefault="00A64A6F" w:rsidP="00A64A6F">
      <w:pPr>
        <w:pStyle w:val="Puce1TMADEV"/>
        <w:rPr>
          <w:i/>
        </w:rPr>
      </w:pPr>
      <w:r w:rsidRPr="004E1456">
        <w:rPr>
          <w:i/>
        </w:rPr>
        <w:lastRenderedPageBreak/>
        <w:t xml:space="preserve">Pour un taux d’anomalies de </w:t>
      </w:r>
      <w:r w:rsidR="004E1456" w:rsidRPr="004E1456">
        <w:rPr>
          <w:i/>
        </w:rPr>
        <w:t>3</w:t>
      </w:r>
      <w:r w:rsidRPr="004E1456">
        <w:rPr>
          <w:i/>
        </w:rPr>
        <w:t xml:space="preserve">27% : la pénalité est de </w:t>
      </w:r>
      <w:r w:rsidR="004E1456" w:rsidRPr="004E1456">
        <w:rPr>
          <w:i/>
        </w:rPr>
        <w:t>10</w:t>
      </w:r>
      <w:r w:rsidRPr="004E1456">
        <w:rPr>
          <w:i/>
        </w:rPr>
        <w:t>0 % du montant total DEV+TU</w:t>
      </w:r>
      <w:r w:rsidR="00691FC7">
        <w:rPr>
          <w:i/>
        </w:rPr>
        <w:t xml:space="preserve"> (en €HT)</w:t>
      </w:r>
      <w:r w:rsidRPr="004E1456">
        <w:rPr>
          <w:i/>
        </w:rPr>
        <w:t xml:space="preserve">, avec un minimum de </w:t>
      </w:r>
      <w:r w:rsidR="004E1456" w:rsidRPr="004E1456">
        <w:rPr>
          <w:i/>
        </w:rPr>
        <w:t>5 </w:t>
      </w:r>
      <w:r w:rsidRPr="004E1456">
        <w:rPr>
          <w:i/>
        </w:rPr>
        <w:t>000€.</w:t>
      </w:r>
    </w:p>
    <w:p w14:paraId="10B801A7" w14:textId="3585D8EF" w:rsidR="0067679B" w:rsidRPr="0067679B" w:rsidRDefault="0067679B" w:rsidP="00587A93">
      <w:pPr>
        <w:pStyle w:val="Titre4"/>
      </w:pPr>
      <w:bookmarkStart w:id="9897" w:name="_Toc186462938"/>
      <w:bookmarkStart w:id="9898" w:name="_Toc186467335"/>
      <w:bookmarkStart w:id="9899" w:name="_Toc187053779"/>
      <w:bookmarkStart w:id="9900" w:name="_Toc187319461"/>
      <w:bookmarkStart w:id="9901" w:name="_Toc209605052"/>
      <w:r w:rsidRPr="0067679B">
        <w:t>Défaut de qualité d’un livrable autre (de tout type)</w:t>
      </w:r>
      <w:bookmarkEnd w:id="9897"/>
      <w:bookmarkEnd w:id="9898"/>
      <w:bookmarkEnd w:id="9899"/>
      <w:bookmarkEnd w:id="9900"/>
      <w:bookmarkEnd w:id="9901"/>
    </w:p>
    <w:p w14:paraId="56A02B03" w14:textId="4858C9D0" w:rsidR="0067679B" w:rsidRDefault="0067679B" w:rsidP="0067679B">
      <w:pPr>
        <w:rPr>
          <w:rFonts w:cstheme="minorHAnsi"/>
        </w:rPr>
      </w:pPr>
      <w:r w:rsidRPr="0067679B">
        <w:rPr>
          <w:rFonts w:cstheme="minorHAnsi"/>
        </w:rPr>
        <w:t xml:space="preserve">Lorsque le défaut de qualité d’un livrable autre que ceux prévus </w:t>
      </w:r>
      <w:r w:rsidR="00327D84">
        <w:rPr>
          <w:rFonts w:cstheme="minorHAnsi"/>
        </w:rPr>
        <w:t>au paragraphe</w:t>
      </w:r>
      <w:r w:rsidRPr="0067679B">
        <w:rPr>
          <w:rFonts w:cstheme="minorHAnsi"/>
        </w:rPr>
        <w:t xml:space="preserve"> </w:t>
      </w:r>
      <w:r>
        <w:rPr>
          <w:rFonts w:cstheme="minorHAnsi"/>
        </w:rPr>
        <w:t>précédent</w:t>
      </w:r>
      <w:r w:rsidRPr="0067679B">
        <w:rPr>
          <w:rFonts w:cstheme="minorHAnsi"/>
        </w:rPr>
        <w:t xml:space="preserve"> a pour effet son rejet total ou partiel par la Cnam (à partir de 50% de rejet),</w:t>
      </w:r>
      <w:r w:rsidR="00BA7341">
        <w:rPr>
          <w:rFonts w:cstheme="minorHAnsi"/>
        </w:rPr>
        <w:t xml:space="preserve"> ou en cas de livraison partielle ou défaillan</w:t>
      </w:r>
      <w:r w:rsidR="004054A9">
        <w:rPr>
          <w:rFonts w:cstheme="minorHAnsi"/>
        </w:rPr>
        <w:t>t</w:t>
      </w:r>
      <w:r w:rsidR="00BA7341">
        <w:rPr>
          <w:rFonts w:cstheme="minorHAnsi"/>
        </w:rPr>
        <w:t>e,</w:t>
      </w:r>
      <w:r w:rsidRPr="0067679B">
        <w:rPr>
          <w:rFonts w:cstheme="minorHAnsi"/>
        </w:rPr>
        <w:t xml:space="preserve"> le Titulaire encourt une pénal</w:t>
      </w:r>
      <w:r w:rsidR="00BA7341">
        <w:rPr>
          <w:rFonts w:cstheme="minorHAnsi"/>
        </w:rPr>
        <w:t>ité de 5</w:t>
      </w:r>
      <w:r w:rsidRPr="0067679B">
        <w:rPr>
          <w:rFonts w:cstheme="minorHAnsi"/>
        </w:rPr>
        <w:t>00€ par jour ouvré jusqu’à la livraison d’une nouvelle version jugée comme acceptable par la Cnam.</w:t>
      </w:r>
    </w:p>
    <w:p w14:paraId="290A9741" w14:textId="45E4CC42" w:rsidR="000D6D29" w:rsidRPr="007120E2" w:rsidRDefault="00BC04CD" w:rsidP="004F1648">
      <w:pPr>
        <w:pStyle w:val="Titre3"/>
      </w:pPr>
      <w:bookmarkStart w:id="9902" w:name="_Toc183792319"/>
      <w:bookmarkStart w:id="9903" w:name="_Toc183796149"/>
      <w:bookmarkStart w:id="9904" w:name="_Toc184031765"/>
      <w:bookmarkStart w:id="9905" w:name="_Toc184053556"/>
      <w:bookmarkStart w:id="9906" w:name="_Toc184054165"/>
      <w:bookmarkStart w:id="9907" w:name="_Toc184055437"/>
      <w:bookmarkStart w:id="9908" w:name="_Toc184130828"/>
      <w:bookmarkStart w:id="9909" w:name="_Toc184136979"/>
      <w:bookmarkStart w:id="9910" w:name="_Ref184139251"/>
      <w:bookmarkStart w:id="9911" w:name="_Toc184138017"/>
      <w:bookmarkStart w:id="9912" w:name="_Toc184144009"/>
      <w:bookmarkStart w:id="9913" w:name="_Toc184222256"/>
      <w:bookmarkStart w:id="9914" w:name="_Toc184226951"/>
      <w:bookmarkStart w:id="9915" w:name="_Toc184227819"/>
      <w:bookmarkStart w:id="9916" w:name="_Toc184305496"/>
      <w:bookmarkStart w:id="9917" w:name="_Toc184307960"/>
      <w:bookmarkStart w:id="9918" w:name="_Toc184311874"/>
      <w:bookmarkStart w:id="9919" w:name="_Toc184636705"/>
      <w:bookmarkStart w:id="9920" w:name="_Toc184734550"/>
      <w:bookmarkStart w:id="9921" w:name="_Toc184821347"/>
      <w:bookmarkStart w:id="9922" w:name="_Toc184831064"/>
      <w:bookmarkStart w:id="9923" w:name="_Toc185000399"/>
      <w:bookmarkStart w:id="9924" w:name="_Toc185002992"/>
      <w:bookmarkStart w:id="9925" w:name="_Toc185416477"/>
      <w:bookmarkStart w:id="9926" w:name="_Toc185434750"/>
      <w:bookmarkStart w:id="9927" w:name="_Toc185605299"/>
      <w:bookmarkStart w:id="9928" w:name="_Toc185606833"/>
      <w:bookmarkStart w:id="9929" w:name="_Toc186449590"/>
      <w:bookmarkStart w:id="9930" w:name="_Toc186452914"/>
      <w:bookmarkStart w:id="9931" w:name="_Toc186462939"/>
      <w:bookmarkStart w:id="9932" w:name="_Toc186467336"/>
      <w:bookmarkStart w:id="9933" w:name="_Toc187053780"/>
      <w:bookmarkStart w:id="9934" w:name="_Toc187319462"/>
      <w:bookmarkStart w:id="9935" w:name="_Toc209605053"/>
      <w:r w:rsidRPr="007120E2">
        <w:t>Pénalité pour n</w:t>
      </w:r>
      <w:r w:rsidR="000D6D29" w:rsidRPr="007120E2">
        <w:t xml:space="preserve">on-respect des délais de correction des anomalies </w:t>
      </w:r>
      <w:r w:rsidR="00E24E2C">
        <w:t>en</w:t>
      </w:r>
      <w:r w:rsidR="000D6D29" w:rsidRPr="007120E2">
        <w:t xml:space="preserve"> VA</w:t>
      </w:r>
      <w:bookmarkEnd w:id="9902"/>
      <w:bookmarkEnd w:id="9903"/>
      <w:bookmarkEnd w:id="9904"/>
      <w:bookmarkEnd w:id="9905"/>
      <w:bookmarkEnd w:id="9906"/>
      <w:bookmarkEnd w:id="9907"/>
      <w:bookmarkEnd w:id="9908"/>
      <w:bookmarkEnd w:id="9909"/>
      <w:r w:rsidR="00385D75" w:rsidRPr="007120E2">
        <w:t xml:space="preserve"> (hors pré-production)</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2DC4F559" w14:textId="5EF34127" w:rsidR="004952F6" w:rsidRDefault="004952F6" w:rsidP="004952F6">
      <w:pPr>
        <w:pStyle w:val="Titre4"/>
      </w:pPr>
      <w:bookmarkStart w:id="9936" w:name="_Toc186467337"/>
      <w:bookmarkStart w:id="9937" w:name="_Toc187053781"/>
      <w:bookmarkStart w:id="9938" w:name="_Toc187319463"/>
      <w:bookmarkStart w:id="9939" w:name="_Toc209605054"/>
      <w:r>
        <w:t>Projets en mode Cycle en V</w:t>
      </w:r>
      <w:bookmarkEnd w:id="9936"/>
      <w:bookmarkEnd w:id="9937"/>
      <w:bookmarkEnd w:id="9938"/>
      <w:bookmarkEnd w:id="9939"/>
    </w:p>
    <w:p w14:paraId="6CD8B230" w14:textId="045FBD02" w:rsidR="004952F6" w:rsidRDefault="004952F6" w:rsidP="000D6D29">
      <w:pPr>
        <w:rPr>
          <w:rFonts w:cstheme="minorHAnsi"/>
        </w:rPr>
      </w:pPr>
      <w:r w:rsidRPr="004952F6">
        <w:rPr>
          <w:rFonts w:cstheme="minorHAnsi"/>
        </w:rPr>
        <w:t xml:space="preserve">En cas de non-respect du calendrier de relivraison communiqué par la Cnam </w:t>
      </w:r>
      <w:r w:rsidR="00705813">
        <w:rPr>
          <w:rFonts w:cstheme="minorHAnsi"/>
        </w:rPr>
        <w:t xml:space="preserve">et partagé en CSP </w:t>
      </w:r>
      <w:r w:rsidRPr="004952F6">
        <w:rPr>
          <w:rFonts w:cstheme="minorHAnsi"/>
        </w:rPr>
        <w:t xml:space="preserve">suite à la détection d’anomalies de toute nature, </w:t>
      </w:r>
      <w:r>
        <w:rPr>
          <w:rFonts w:cstheme="minorHAnsi"/>
        </w:rPr>
        <w:t xml:space="preserve">le Titulaire encourt </w:t>
      </w:r>
      <w:r w:rsidRPr="004952F6">
        <w:rPr>
          <w:rFonts w:cstheme="minorHAnsi"/>
        </w:rPr>
        <w:t>une pénalité</w:t>
      </w:r>
      <w:r>
        <w:rPr>
          <w:rFonts w:cstheme="minorHAnsi"/>
        </w:rPr>
        <w:t xml:space="preserve"> forfaitaire</w:t>
      </w:r>
      <w:r w:rsidRPr="004952F6">
        <w:rPr>
          <w:rFonts w:cstheme="minorHAnsi"/>
        </w:rPr>
        <w:t xml:space="preserve"> de </w:t>
      </w:r>
      <w:r w:rsidR="00587A93">
        <w:rPr>
          <w:rFonts w:cstheme="minorHAnsi"/>
        </w:rPr>
        <w:t>2 5</w:t>
      </w:r>
      <w:r w:rsidRPr="004952F6">
        <w:rPr>
          <w:rFonts w:cstheme="minorHAnsi"/>
        </w:rPr>
        <w:t>00€ par jour ouvré de re</w:t>
      </w:r>
      <w:r>
        <w:rPr>
          <w:rFonts w:cstheme="minorHAnsi"/>
        </w:rPr>
        <w:t>tard.</w:t>
      </w:r>
    </w:p>
    <w:p w14:paraId="4F8EE014" w14:textId="4FA7058C" w:rsidR="004952F6" w:rsidRDefault="004952F6" w:rsidP="004952F6">
      <w:pPr>
        <w:pStyle w:val="Titre4"/>
      </w:pPr>
      <w:bookmarkStart w:id="9940" w:name="_Toc186467338"/>
      <w:bookmarkStart w:id="9941" w:name="_Toc187053782"/>
      <w:bookmarkStart w:id="9942" w:name="_Toc187319464"/>
      <w:bookmarkStart w:id="9943" w:name="_Toc209605055"/>
      <w:r>
        <w:t>Projets en mode Agile</w:t>
      </w:r>
      <w:bookmarkEnd w:id="9940"/>
      <w:bookmarkEnd w:id="9941"/>
      <w:bookmarkEnd w:id="9942"/>
      <w:bookmarkEnd w:id="9943"/>
    </w:p>
    <w:p w14:paraId="1E59FEDB" w14:textId="06213006" w:rsidR="004952F6" w:rsidRDefault="004952F6" w:rsidP="000D6D29">
      <w:pPr>
        <w:rPr>
          <w:rFonts w:cstheme="minorHAnsi"/>
        </w:rPr>
      </w:pPr>
      <w:r>
        <w:rPr>
          <w:rFonts w:cstheme="minorHAnsi"/>
        </w:rPr>
        <w:t>A titre liminaire, il est précisé ce qui suit :</w:t>
      </w:r>
    </w:p>
    <w:p w14:paraId="69C008C5" w14:textId="6E4E176F" w:rsidR="004952F6" w:rsidRPr="004952F6" w:rsidRDefault="004952F6" w:rsidP="004952F6">
      <w:pPr>
        <w:pStyle w:val="Puce1TMADEV"/>
      </w:pPr>
      <w:r w:rsidRPr="004952F6">
        <w:t>Les anomalies bloquantes doivent être corrigées avant la fin de l’itération con</w:t>
      </w:r>
      <w:r>
        <w:t>sidérée.</w:t>
      </w:r>
    </w:p>
    <w:p w14:paraId="423BFAF8" w14:textId="0D88CFF5" w:rsidR="004952F6" w:rsidRDefault="004952F6" w:rsidP="004952F6">
      <w:pPr>
        <w:pStyle w:val="Puce1TMADEV"/>
      </w:pPr>
      <w:r w:rsidRPr="004952F6">
        <w:t xml:space="preserve">Les anomalies </w:t>
      </w:r>
      <w:r>
        <w:t xml:space="preserve">graves et </w:t>
      </w:r>
      <w:r w:rsidRPr="004952F6">
        <w:t>gênantes doivent être corrigées</w:t>
      </w:r>
      <w:r>
        <w:t>,</w:t>
      </w:r>
      <w:r w:rsidRPr="004952F6">
        <w:t xml:space="preserve"> au plus tard</w:t>
      </w:r>
      <w:r>
        <w:t>,</w:t>
      </w:r>
      <w:r w:rsidRPr="004952F6">
        <w:t xml:space="preserve"> dans l’itération N+1 par rapport à la date de signalement, ou selon le calendrier de relivraison </w:t>
      </w:r>
      <w:r>
        <w:t>communiqué</w:t>
      </w:r>
      <w:r w:rsidRPr="004952F6">
        <w:t xml:space="preserve"> par la Cnam pour le dernier sprint.</w:t>
      </w:r>
    </w:p>
    <w:p w14:paraId="45B8425E" w14:textId="2206640B" w:rsidR="000D6D29" w:rsidRPr="007120E2" w:rsidRDefault="004952F6" w:rsidP="000D6D29">
      <w:pPr>
        <w:rPr>
          <w:rFonts w:cstheme="minorHAnsi"/>
        </w:rPr>
      </w:pPr>
      <w:r>
        <w:rPr>
          <w:rFonts w:cstheme="minorHAnsi"/>
        </w:rPr>
        <w:t>En cas de</w:t>
      </w:r>
      <w:r w:rsidR="000D6D29" w:rsidRPr="007120E2">
        <w:rPr>
          <w:rFonts w:cstheme="minorHAnsi"/>
        </w:rPr>
        <w:t xml:space="preserve"> non-respect de ce</w:t>
      </w:r>
      <w:r>
        <w:rPr>
          <w:rFonts w:cstheme="minorHAnsi"/>
        </w:rPr>
        <w:t>s obligations, le Titulaire encourt</w:t>
      </w:r>
      <w:r w:rsidR="000D6D29" w:rsidRPr="007120E2">
        <w:rPr>
          <w:rFonts w:cstheme="minorHAnsi"/>
        </w:rPr>
        <w:t xml:space="preserve"> une pénalit</w:t>
      </w:r>
      <w:r w:rsidR="00930679" w:rsidRPr="007120E2">
        <w:rPr>
          <w:rFonts w:cstheme="minorHAnsi"/>
        </w:rPr>
        <w:t>é :</w:t>
      </w:r>
    </w:p>
    <w:p w14:paraId="48D6DE4C" w14:textId="531B3C57" w:rsidR="000D6D29" w:rsidRPr="007120E2" w:rsidRDefault="00501C39">
      <w:pPr>
        <w:pStyle w:val="Puce1TMADEV"/>
      </w:pPr>
      <w:r>
        <w:t>D</w:t>
      </w:r>
      <w:r w:rsidR="000D6D29" w:rsidRPr="007120E2">
        <w:t>e 5</w:t>
      </w:r>
      <w:r w:rsidR="00BE714F">
        <w:t> </w:t>
      </w:r>
      <w:r w:rsidR="000D6D29" w:rsidRPr="007120E2">
        <w:t xml:space="preserve">000€ par anomalie bloquante non corrigée avant la fin </w:t>
      </w:r>
      <w:r w:rsidR="005115CA" w:rsidRPr="007120E2">
        <w:t xml:space="preserve">de l’itération </w:t>
      </w:r>
      <w:r w:rsidR="000D6D29" w:rsidRPr="007120E2">
        <w:t>considéré</w:t>
      </w:r>
      <w:r w:rsidR="005115CA" w:rsidRPr="007120E2">
        <w:t>e</w:t>
      </w:r>
      <w:r w:rsidR="000D6D29" w:rsidRPr="007120E2">
        <w:t>,</w:t>
      </w:r>
    </w:p>
    <w:p w14:paraId="761AF4C1" w14:textId="708DDCC7" w:rsidR="000D6D29" w:rsidRPr="007120E2" w:rsidRDefault="00501C39">
      <w:pPr>
        <w:pStyle w:val="Puce1TMADEV"/>
      </w:pPr>
      <w:r>
        <w:t>D</w:t>
      </w:r>
      <w:r w:rsidR="000D6D29" w:rsidRPr="007120E2">
        <w:t>e 1</w:t>
      </w:r>
      <w:r w:rsidR="00BE714F">
        <w:t> </w:t>
      </w:r>
      <w:r w:rsidR="000D6D29" w:rsidRPr="007120E2">
        <w:t xml:space="preserve">000€ par anomalie grave ou gênante non corrigée dans </w:t>
      </w:r>
      <w:r w:rsidR="005115CA" w:rsidRPr="007120E2">
        <w:t>l’itération</w:t>
      </w:r>
      <w:r w:rsidR="000D6D29" w:rsidRPr="007120E2">
        <w:t xml:space="preserve"> N+1,</w:t>
      </w:r>
    </w:p>
    <w:p w14:paraId="032C8694" w14:textId="448B37FD" w:rsidR="000D6D29" w:rsidRPr="007120E2" w:rsidRDefault="00501C39">
      <w:pPr>
        <w:pStyle w:val="Puce1TMADEV"/>
      </w:pPr>
      <w:r>
        <w:t>D</w:t>
      </w:r>
      <w:r w:rsidR="000D6D29" w:rsidRPr="007120E2">
        <w:t>e 1</w:t>
      </w:r>
      <w:r w:rsidR="00BE714F">
        <w:t> </w:t>
      </w:r>
      <w:r w:rsidR="000D6D29" w:rsidRPr="007120E2">
        <w:t>000€</w:t>
      </w:r>
      <w:r w:rsidR="00E24E2C" w:rsidRPr="00E24E2C">
        <w:t xml:space="preserve"> </w:t>
      </w:r>
      <w:r w:rsidR="00E24E2C" w:rsidRPr="007120E2">
        <w:t>par jour ouvré de retard</w:t>
      </w:r>
      <w:r w:rsidR="000D6D29" w:rsidRPr="007120E2">
        <w:t xml:space="preserve"> pour non-respect du calendrier de relivraison suite à la détection d</w:t>
      </w:r>
      <w:r w:rsidR="00E24E2C">
        <w:t xml:space="preserve">’une </w:t>
      </w:r>
      <w:r w:rsidR="000D6D29" w:rsidRPr="007120E2">
        <w:t xml:space="preserve">anomalie </w:t>
      </w:r>
      <w:r w:rsidR="00E24E2C">
        <w:t>grave ou gênante</w:t>
      </w:r>
      <w:r w:rsidR="000D6D29" w:rsidRPr="007120E2">
        <w:t xml:space="preserve"> dans </w:t>
      </w:r>
      <w:r w:rsidR="001B3B88" w:rsidRPr="007120E2">
        <w:t>la derniè</w:t>
      </w:r>
      <w:r w:rsidR="000D6D29" w:rsidRPr="007120E2">
        <w:t>r</w:t>
      </w:r>
      <w:r w:rsidR="001B3B88" w:rsidRPr="007120E2">
        <w:t>e itération</w:t>
      </w:r>
      <w:r w:rsidR="000D6D29" w:rsidRPr="007120E2">
        <w:t>.</w:t>
      </w:r>
    </w:p>
    <w:p w14:paraId="5E3395FC" w14:textId="139E7800" w:rsidR="000D6D29" w:rsidRPr="007120E2" w:rsidRDefault="00BC04CD" w:rsidP="004F1648">
      <w:pPr>
        <w:pStyle w:val="Titre3"/>
      </w:pPr>
      <w:bookmarkStart w:id="9944" w:name="_Toc183792320"/>
      <w:bookmarkStart w:id="9945" w:name="_Toc183796150"/>
      <w:bookmarkStart w:id="9946" w:name="_Toc184031766"/>
      <w:bookmarkStart w:id="9947" w:name="_Toc184053557"/>
      <w:bookmarkStart w:id="9948" w:name="_Toc184054166"/>
      <w:bookmarkStart w:id="9949" w:name="_Toc184055438"/>
      <w:bookmarkStart w:id="9950" w:name="_Toc184130829"/>
      <w:bookmarkStart w:id="9951" w:name="_Toc184136980"/>
      <w:bookmarkStart w:id="9952" w:name="_Ref184139257"/>
      <w:bookmarkStart w:id="9953" w:name="_Toc184138018"/>
      <w:bookmarkStart w:id="9954" w:name="_Toc184144010"/>
      <w:bookmarkStart w:id="9955" w:name="_Toc184222257"/>
      <w:bookmarkStart w:id="9956" w:name="_Toc184226952"/>
      <w:bookmarkStart w:id="9957" w:name="_Toc184227820"/>
      <w:bookmarkStart w:id="9958" w:name="_Toc184305497"/>
      <w:bookmarkStart w:id="9959" w:name="_Toc184307961"/>
      <w:bookmarkStart w:id="9960" w:name="_Toc184311875"/>
      <w:bookmarkStart w:id="9961" w:name="_Toc184636706"/>
      <w:bookmarkStart w:id="9962" w:name="_Ref184731802"/>
      <w:bookmarkStart w:id="9963" w:name="_Toc184734551"/>
      <w:bookmarkStart w:id="9964" w:name="_Toc184821348"/>
      <w:bookmarkStart w:id="9965" w:name="_Toc184831065"/>
      <w:bookmarkStart w:id="9966" w:name="_Toc185000400"/>
      <w:bookmarkStart w:id="9967" w:name="_Toc185002993"/>
      <w:bookmarkStart w:id="9968" w:name="_Toc185416478"/>
      <w:bookmarkStart w:id="9969" w:name="_Toc185434751"/>
      <w:bookmarkStart w:id="9970" w:name="_Toc185605300"/>
      <w:bookmarkStart w:id="9971" w:name="_Toc185606834"/>
      <w:bookmarkStart w:id="9972" w:name="_Toc186449591"/>
      <w:bookmarkStart w:id="9973" w:name="_Toc186452915"/>
      <w:bookmarkStart w:id="9974" w:name="_Toc186462940"/>
      <w:bookmarkStart w:id="9975" w:name="_Toc186467339"/>
      <w:bookmarkStart w:id="9976" w:name="_Toc187053783"/>
      <w:bookmarkStart w:id="9977" w:name="_Toc187319465"/>
      <w:bookmarkStart w:id="9978" w:name="_Toc209605056"/>
      <w:r w:rsidRPr="007120E2">
        <w:t>Pénalité pour n</w:t>
      </w:r>
      <w:r w:rsidR="000D6D29" w:rsidRPr="007120E2">
        <w:t xml:space="preserve">on-respect des délais de correction des anomalies </w:t>
      </w:r>
      <w:r w:rsidR="00E24E2C">
        <w:t>en</w:t>
      </w:r>
      <w:r w:rsidR="000D6D29" w:rsidRPr="007120E2">
        <w:t xml:space="preserve"> </w:t>
      </w:r>
      <w:r w:rsidR="00385D75" w:rsidRPr="007120E2">
        <w:t xml:space="preserve">pré-production et </w:t>
      </w:r>
      <w:r w:rsidR="000D6D29" w:rsidRPr="007120E2">
        <w:t>VSR</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7C0DC38E" w14:textId="03A09688" w:rsidR="000D6D29" w:rsidRPr="007120E2" w:rsidRDefault="000D6D29" w:rsidP="000D6D29">
      <w:pPr>
        <w:rPr>
          <w:rFonts w:cstheme="minorHAnsi"/>
        </w:rPr>
      </w:pPr>
      <w:r w:rsidRPr="007120E2">
        <w:rPr>
          <w:rFonts w:cstheme="minorHAnsi"/>
        </w:rPr>
        <w:t xml:space="preserve">Pour </w:t>
      </w:r>
      <w:r w:rsidR="003D68BC">
        <w:rPr>
          <w:rFonts w:cstheme="minorHAnsi"/>
        </w:rPr>
        <w:t>tout</w:t>
      </w:r>
      <w:r w:rsidRPr="007120E2">
        <w:rPr>
          <w:rFonts w:cstheme="minorHAnsi"/>
        </w:rPr>
        <w:t xml:space="preserve"> projet, </w:t>
      </w:r>
      <w:r w:rsidR="009C39BA">
        <w:rPr>
          <w:rFonts w:cstheme="minorHAnsi"/>
        </w:rPr>
        <w:t>en pré-production et</w:t>
      </w:r>
      <w:r w:rsidRPr="007120E2">
        <w:rPr>
          <w:rFonts w:cstheme="minorHAnsi"/>
        </w:rPr>
        <w:t xml:space="preserve"> VSR, </w:t>
      </w:r>
      <w:r w:rsidR="00762436">
        <w:rPr>
          <w:rFonts w:cstheme="minorHAnsi"/>
        </w:rPr>
        <w:t>le</w:t>
      </w:r>
      <w:r w:rsidR="00942322" w:rsidRPr="007120E2">
        <w:rPr>
          <w:rFonts w:cstheme="minorHAnsi"/>
        </w:rPr>
        <w:t xml:space="preserve"> Titulaire doit traiter les demandes en respectant les délais définis ci-après</w:t>
      </w:r>
      <w:r w:rsidRPr="007120E2">
        <w:rPr>
          <w:rFonts w:cstheme="minorHAnsi"/>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7"/>
        <w:gridCol w:w="1134"/>
        <w:gridCol w:w="1843"/>
        <w:gridCol w:w="1630"/>
        <w:gridCol w:w="1339"/>
        <w:gridCol w:w="1396"/>
      </w:tblGrid>
      <w:tr w:rsidR="00942322" w:rsidRPr="007120E2" w14:paraId="2D0D0C70" w14:textId="77777777" w:rsidTr="00942322">
        <w:trPr>
          <w:jc w:val="center"/>
        </w:trPr>
        <w:tc>
          <w:tcPr>
            <w:tcW w:w="1107" w:type="dxa"/>
            <w:shd w:val="clear" w:color="auto" w:fill="1F497D" w:themeFill="text2"/>
            <w:vAlign w:val="center"/>
          </w:tcPr>
          <w:p w14:paraId="3EB922DE" w14:textId="77777777" w:rsidR="00942322" w:rsidRPr="007120E2" w:rsidRDefault="00942322" w:rsidP="00942322">
            <w:pPr>
              <w:spacing w:before="0" w:after="0"/>
              <w:jc w:val="center"/>
              <w:rPr>
                <w:rFonts w:cstheme="minorHAnsi"/>
                <w:b/>
                <w:color w:val="FFFFFF" w:themeColor="background1"/>
                <w:sz w:val="20"/>
                <w:lang w:bidi="en-US"/>
              </w:rPr>
            </w:pPr>
          </w:p>
        </w:tc>
        <w:tc>
          <w:tcPr>
            <w:tcW w:w="1134" w:type="dxa"/>
            <w:shd w:val="clear" w:color="auto" w:fill="1F497D" w:themeFill="text2"/>
            <w:vAlign w:val="center"/>
          </w:tcPr>
          <w:p w14:paraId="5F7B80BA"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Prise en compte</w:t>
            </w:r>
          </w:p>
        </w:tc>
        <w:tc>
          <w:tcPr>
            <w:tcW w:w="1843" w:type="dxa"/>
            <w:shd w:val="clear" w:color="auto" w:fill="1F497D" w:themeFill="text2"/>
            <w:vAlign w:val="center"/>
          </w:tcPr>
          <w:p w14:paraId="200656DC"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Diagnostic et proposition de rétablissement de service</w:t>
            </w:r>
          </w:p>
        </w:tc>
        <w:tc>
          <w:tcPr>
            <w:tcW w:w="1630" w:type="dxa"/>
            <w:shd w:val="clear" w:color="auto" w:fill="1F497D" w:themeFill="text2"/>
            <w:vAlign w:val="center"/>
          </w:tcPr>
          <w:p w14:paraId="2E3EEFFE"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Rétablissement du service via solution de contournement</w:t>
            </w:r>
          </w:p>
        </w:tc>
        <w:tc>
          <w:tcPr>
            <w:tcW w:w="1339" w:type="dxa"/>
            <w:shd w:val="clear" w:color="auto" w:fill="1F497D" w:themeFill="text2"/>
            <w:vAlign w:val="center"/>
          </w:tcPr>
          <w:p w14:paraId="3F89B459"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Résolution définitive</w:t>
            </w:r>
          </w:p>
        </w:tc>
        <w:tc>
          <w:tcPr>
            <w:tcW w:w="1396" w:type="dxa"/>
            <w:shd w:val="clear" w:color="auto" w:fill="1F497D" w:themeFill="text2"/>
            <w:vAlign w:val="center"/>
          </w:tcPr>
          <w:p w14:paraId="20D88257" w14:textId="77777777" w:rsidR="00942322" w:rsidRPr="007120E2" w:rsidRDefault="00942322" w:rsidP="00942322">
            <w:pPr>
              <w:spacing w:before="0" w:after="0"/>
              <w:jc w:val="center"/>
              <w:rPr>
                <w:rFonts w:cstheme="minorHAnsi"/>
                <w:b/>
                <w:color w:val="FFFFFF" w:themeColor="background1"/>
                <w:sz w:val="20"/>
                <w:lang w:bidi="en-US"/>
              </w:rPr>
            </w:pPr>
            <w:r w:rsidRPr="007120E2">
              <w:rPr>
                <w:rFonts w:cstheme="minorHAnsi"/>
                <w:b/>
                <w:color w:val="FFFFFF" w:themeColor="background1"/>
                <w:sz w:val="20"/>
                <w:lang w:bidi="en-US"/>
              </w:rPr>
              <w:t>Rattrapage/ correction données</w:t>
            </w:r>
          </w:p>
        </w:tc>
      </w:tr>
      <w:tr w:rsidR="00942322" w:rsidRPr="007120E2" w14:paraId="0433705E" w14:textId="77777777" w:rsidTr="00942322">
        <w:trPr>
          <w:trHeight w:val="284"/>
          <w:jc w:val="center"/>
        </w:trPr>
        <w:tc>
          <w:tcPr>
            <w:tcW w:w="1107" w:type="dxa"/>
            <w:shd w:val="clear" w:color="auto" w:fill="C6D9F1" w:themeFill="text2" w:themeFillTint="33"/>
            <w:vAlign w:val="center"/>
          </w:tcPr>
          <w:p w14:paraId="68A2ED71" w14:textId="77777777" w:rsidR="00942322" w:rsidRPr="007120E2" w:rsidRDefault="00942322" w:rsidP="00942322">
            <w:pPr>
              <w:spacing w:before="0" w:after="0"/>
              <w:rPr>
                <w:rFonts w:cstheme="minorHAnsi"/>
                <w:sz w:val="20"/>
                <w:szCs w:val="20"/>
                <w:lang w:bidi="en-US"/>
              </w:rPr>
            </w:pPr>
            <w:r w:rsidRPr="007120E2">
              <w:rPr>
                <w:rFonts w:cstheme="minorHAnsi"/>
                <w:sz w:val="20"/>
                <w:szCs w:val="20"/>
                <w:lang w:bidi="en-US"/>
              </w:rPr>
              <w:t>Bloquant</w:t>
            </w:r>
          </w:p>
        </w:tc>
        <w:tc>
          <w:tcPr>
            <w:tcW w:w="1134" w:type="dxa"/>
            <w:vAlign w:val="center"/>
          </w:tcPr>
          <w:p w14:paraId="4D7BF033"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15mn</w:t>
            </w:r>
          </w:p>
        </w:tc>
        <w:tc>
          <w:tcPr>
            <w:tcW w:w="1843" w:type="dxa"/>
            <w:vAlign w:val="center"/>
          </w:tcPr>
          <w:p w14:paraId="26BAC0CD" w14:textId="77777777" w:rsidR="00942322" w:rsidRPr="007120E2" w:rsidRDefault="00942322" w:rsidP="00942322">
            <w:pPr>
              <w:spacing w:before="0" w:after="0"/>
              <w:jc w:val="center"/>
              <w:rPr>
                <w:rFonts w:cstheme="minorHAnsi"/>
                <w:strike/>
                <w:color w:val="333333"/>
                <w:sz w:val="20"/>
                <w:szCs w:val="20"/>
                <w:lang w:bidi="en-US"/>
              </w:rPr>
            </w:pPr>
            <w:r w:rsidRPr="007120E2">
              <w:rPr>
                <w:rFonts w:cstheme="minorHAnsi"/>
                <w:sz w:val="20"/>
                <w:szCs w:val="20"/>
                <w:lang w:bidi="en-US"/>
              </w:rPr>
              <w:t>6h</w:t>
            </w:r>
          </w:p>
        </w:tc>
        <w:tc>
          <w:tcPr>
            <w:tcW w:w="1630" w:type="dxa"/>
            <w:vAlign w:val="center"/>
          </w:tcPr>
          <w:p w14:paraId="65833E0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8h</w:t>
            </w:r>
          </w:p>
        </w:tc>
        <w:tc>
          <w:tcPr>
            <w:tcW w:w="1339" w:type="dxa"/>
            <w:vAlign w:val="center"/>
          </w:tcPr>
          <w:p w14:paraId="76EE9BC7"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24h</w:t>
            </w:r>
          </w:p>
        </w:tc>
        <w:tc>
          <w:tcPr>
            <w:tcW w:w="1396" w:type="dxa"/>
            <w:vAlign w:val="center"/>
          </w:tcPr>
          <w:p w14:paraId="3ADB255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48h</w:t>
            </w:r>
          </w:p>
        </w:tc>
      </w:tr>
      <w:tr w:rsidR="00942322" w:rsidRPr="007120E2" w14:paraId="4CE61ED5" w14:textId="77777777" w:rsidTr="00942322">
        <w:trPr>
          <w:trHeight w:val="284"/>
          <w:jc w:val="center"/>
        </w:trPr>
        <w:tc>
          <w:tcPr>
            <w:tcW w:w="1107" w:type="dxa"/>
            <w:shd w:val="clear" w:color="auto" w:fill="C6D9F1" w:themeFill="text2" w:themeFillTint="33"/>
            <w:vAlign w:val="center"/>
          </w:tcPr>
          <w:p w14:paraId="446A74C1" w14:textId="77777777" w:rsidR="00942322" w:rsidRPr="007120E2" w:rsidRDefault="00942322" w:rsidP="00942322">
            <w:pPr>
              <w:spacing w:before="0" w:after="0"/>
              <w:rPr>
                <w:rFonts w:cstheme="minorHAnsi"/>
                <w:sz w:val="20"/>
                <w:szCs w:val="20"/>
                <w:lang w:bidi="en-US"/>
              </w:rPr>
            </w:pPr>
            <w:r w:rsidRPr="007120E2">
              <w:rPr>
                <w:rFonts w:cstheme="minorHAnsi"/>
                <w:sz w:val="20"/>
                <w:szCs w:val="20"/>
                <w:lang w:bidi="en-US"/>
              </w:rPr>
              <w:t>Grave</w:t>
            </w:r>
          </w:p>
        </w:tc>
        <w:tc>
          <w:tcPr>
            <w:tcW w:w="1134" w:type="dxa"/>
            <w:vAlign w:val="center"/>
          </w:tcPr>
          <w:p w14:paraId="430DE934"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30mn</w:t>
            </w:r>
          </w:p>
        </w:tc>
        <w:tc>
          <w:tcPr>
            <w:tcW w:w="1843" w:type="dxa"/>
            <w:vAlign w:val="center"/>
          </w:tcPr>
          <w:p w14:paraId="07B8489C" w14:textId="77777777" w:rsidR="00942322" w:rsidRPr="007120E2" w:rsidRDefault="00942322" w:rsidP="00942322">
            <w:pPr>
              <w:spacing w:before="0" w:after="0"/>
              <w:jc w:val="center"/>
              <w:rPr>
                <w:rFonts w:cstheme="minorHAnsi"/>
                <w:strike/>
                <w:color w:val="333333"/>
                <w:sz w:val="20"/>
                <w:szCs w:val="20"/>
                <w:lang w:bidi="en-US"/>
              </w:rPr>
            </w:pPr>
            <w:r w:rsidRPr="007120E2">
              <w:rPr>
                <w:rFonts w:cstheme="minorHAnsi"/>
                <w:sz w:val="20"/>
                <w:szCs w:val="20"/>
                <w:lang w:bidi="en-US"/>
              </w:rPr>
              <w:t>12h</w:t>
            </w:r>
          </w:p>
        </w:tc>
        <w:tc>
          <w:tcPr>
            <w:tcW w:w="1630" w:type="dxa"/>
            <w:vAlign w:val="center"/>
          </w:tcPr>
          <w:p w14:paraId="43C63E8C"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16h</w:t>
            </w:r>
          </w:p>
        </w:tc>
        <w:tc>
          <w:tcPr>
            <w:tcW w:w="1339" w:type="dxa"/>
            <w:vAlign w:val="center"/>
          </w:tcPr>
          <w:p w14:paraId="275A4B57"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48h</w:t>
            </w:r>
          </w:p>
        </w:tc>
        <w:tc>
          <w:tcPr>
            <w:tcW w:w="1396" w:type="dxa"/>
            <w:vAlign w:val="center"/>
          </w:tcPr>
          <w:p w14:paraId="4E091136"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96h</w:t>
            </w:r>
          </w:p>
        </w:tc>
      </w:tr>
      <w:tr w:rsidR="00942322" w:rsidRPr="007120E2" w14:paraId="1B05289F" w14:textId="77777777" w:rsidTr="00942322">
        <w:trPr>
          <w:trHeight w:val="284"/>
          <w:jc w:val="center"/>
        </w:trPr>
        <w:tc>
          <w:tcPr>
            <w:tcW w:w="1107" w:type="dxa"/>
            <w:shd w:val="clear" w:color="auto" w:fill="C6D9F1" w:themeFill="text2" w:themeFillTint="33"/>
            <w:vAlign w:val="center"/>
          </w:tcPr>
          <w:p w14:paraId="33399F88" w14:textId="77777777" w:rsidR="00942322" w:rsidRPr="007120E2" w:rsidRDefault="00942322" w:rsidP="00942322">
            <w:pPr>
              <w:spacing w:before="0" w:after="0"/>
              <w:rPr>
                <w:rFonts w:cstheme="minorHAnsi"/>
                <w:sz w:val="20"/>
                <w:szCs w:val="20"/>
                <w:lang w:bidi="en-US"/>
              </w:rPr>
            </w:pPr>
            <w:r w:rsidRPr="007120E2">
              <w:rPr>
                <w:rFonts w:cstheme="minorHAnsi"/>
                <w:sz w:val="20"/>
                <w:szCs w:val="20"/>
                <w:lang w:bidi="en-US"/>
              </w:rPr>
              <w:t>Gênante</w:t>
            </w:r>
          </w:p>
        </w:tc>
        <w:tc>
          <w:tcPr>
            <w:tcW w:w="1134" w:type="dxa"/>
            <w:vAlign w:val="center"/>
          </w:tcPr>
          <w:p w14:paraId="44A9E93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4h</w:t>
            </w:r>
          </w:p>
        </w:tc>
        <w:tc>
          <w:tcPr>
            <w:tcW w:w="1843" w:type="dxa"/>
            <w:vAlign w:val="center"/>
          </w:tcPr>
          <w:p w14:paraId="4563CCE6"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50h</w:t>
            </w:r>
          </w:p>
        </w:tc>
        <w:tc>
          <w:tcPr>
            <w:tcW w:w="1630" w:type="dxa"/>
            <w:vAlign w:val="center"/>
          </w:tcPr>
          <w:p w14:paraId="20B87411"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100h</w:t>
            </w:r>
          </w:p>
        </w:tc>
        <w:tc>
          <w:tcPr>
            <w:tcW w:w="1339" w:type="dxa"/>
            <w:vAlign w:val="center"/>
          </w:tcPr>
          <w:p w14:paraId="5F4961DA"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200h</w:t>
            </w:r>
          </w:p>
        </w:tc>
        <w:tc>
          <w:tcPr>
            <w:tcW w:w="1396" w:type="dxa"/>
            <w:vAlign w:val="center"/>
          </w:tcPr>
          <w:p w14:paraId="1D3BD272" w14:textId="77777777" w:rsidR="00942322" w:rsidRPr="007120E2" w:rsidRDefault="00942322" w:rsidP="00942322">
            <w:pPr>
              <w:spacing w:before="0" w:after="0"/>
              <w:jc w:val="center"/>
              <w:rPr>
                <w:rFonts w:cstheme="minorHAnsi"/>
                <w:sz w:val="20"/>
                <w:szCs w:val="20"/>
                <w:lang w:bidi="en-US"/>
              </w:rPr>
            </w:pPr>
            <w:r w:rsidRPr="007120E2">
              <w:rPr>
                <w:rFonts w:cstheme="minorHAnsi"/>
                <w:sz w:val="20"/>
                <w:szCs w:val="20"/>
                <w:lang w:bidi="en-US"/>
              </w:rPr>
              <w:t>300h</w:t>
            </w:r>
          </w:p>
        </w:tc>
      </w:tr>
    </w:tbl>
    <w:p w14:paraId="49183313" w14:textId="77777777" w:rsidR="00762436" w:rsidRPr="007120E2" w:rsidRDefault="00762436" w:rsidP="00762436">
      <w:pPr>
        <w:rPr>
          <w:rFonts w:cstheme="minorHAnsi"/>
        </w:rPr>
      </w:pPr>
      <w:r w:rsidRPr="007120E2">
        <w:rPr>
          <w:rFonts w:cstheme="minorHAnsi"/>
        </w:rPr>
        <w:t>Les différents délais se réfèrent tous à l’heure de transmission de la demande dans l’outil de gestion des signalements. Les délais sont donnés en heures ouvrées.</w:t>
      </w:r>
    </w:p>
    <w:p w14:paraId="3739E974" w14:textId="440FF421" w:rsidR="000D6D29" w:rsidRPr="007120E2" w:rsidRDefault="009C39BA" w:rsidP="000D6D29">
      <w:pPr>
        <w:rPr>
          <w:rFonts w:cstheme="minorHAnsi"/>
        </w:rPr>
      </w:pPr>
      <w:r>
        <w:rPr>
          <w:rFonts w:cstheme="minorHAnsi"/>
        </w:rPr>
        <w:t>En cas de</w:t>
      </w:r>
      <w:r w:rsidR="000D6D29" w:rsidRPr="007120E2">
        <w:rPr>
          <w:rFonts w:cstheme="minorHAnsi"/>
        </w:rPr>
        <w:t xml:space="preserve"> non-respect de ce</w:t>
      </w:r>
      <w:r>
        <w:rPr>
          <w:rFonts w:cstheme="minorHAnsi"/>
        </w:rPr>
        <w:t>s</w:t>
      </w:r>
      <w:r w:rsidR="000D6D29" w:rsidRPr="007120E2">
        <w:rPr>
          <w:rFonts w:cstheme="minorHAnsi"/>
        </w:rPr>
        <w:t xml:space="preserve"> </w:t>
      </w:r>
      <w:r w:rsidR="00762436">
        <w:rPr>
          <w:rFonts w:cstheme="minorHAnsi"/>
        </w:rPr>
        <w:t>délais</w:t>
      </w:r>
      <w:r>
        <w:rPr>
          <w:rFonts w:cstheme="minorHAnsi"/>
        </w:rPr>
        <w:t>, le Titulaire encourt</w:t>
      </w:r>
      <w:r w:rsidR="000D6D29" w:rsidRPr="007120E2">
        <w:rPr>
          <w:rFonts w:cstheme="minorHAnsi"/>
        </w:rPr>
        <w:t xml:space="preserve"> une pénalité</w:t>
      </w:r>
      <w:r>
        <w:rPr>
          <w:rFonts w:cstheme="minorHAnsi"/>
        </w:rPr>
        <w:t> </w:t>
      </w:r>
      <w:r w:rsidR="000D6D29" w:rsidRPr="007120E2">
        <w:rPr>
          <w:rFonts w:cstheme="minorHAnsi"/>
        </w:rPr>
        <w:t>:</w:t>
      </w:r>
    </w:p>
    <w:p w14:paraId="43BDD870" w14:textId="52C4DF67" w:rsidR="000D6D29" w:rsidRPr="007120E2" w:rsidRDefault="000D6D29">
      <w:pPr>
        <w:pStyle w:val="Puce1TMADEV"/>
      </w:pPr>
      <w:r w:rsidRPr="007120E2">
        <w:lastRenderedPageBreak/>
        <w:t>De 5</w:t>
      </w:r>
      <w:r w:rsidR="00BE714F">
        <w:t> </w:t>
      </w:r>
      <w:r w:rsidRPr="007120E2">
        <w:t xml:space="preserve">000€ par anomalie bloquante non </w:t>
      </w:r>
      <w:r w:rsidR="00762436">
        <w:t>résolue</w:t>
      </w:r>
      <w:r w:rsidRPr="007120E2">
        <w:t xml:space="preserve"> par période ouvrée (24h) au-delà du délai initial défini dans le tableau supra,</w:t>
      </w:r>
    </w:p>
    <w:p w14:paraId="65251D99" w14:textId="2D30512A" w:rsidR="000D6D29" w:rsidRPr="007120E2" w:rsidRDefault="000D6D29">
      <w:pPr>
        <w:pStyle w:val="Puce1TMADEV"/>
      </w:pPr>
      <w:r w:rsidRPr="007120E2">
        <w:t>De 1</w:t>
      </w:r>
      <w:r w:rsidR="00BE714F">
        <w:t> </w:t>
      </w:r>
      <w:r w:rsidRPr="007120E2">
        <w:t xml:space="preserve">000€ par anomalie grave ou gênante non </w:t>
      </w:r>
      <w:r w:rsidR="00762436">
        <w:t>résolue</w:t>
      </w:r>
      <w:r w:rsidRPr="007120E2">
        <w:t xml:space="preserve"> par période ouvrée (48h ou </w:t>
      </w:r>
      <w:r w:rsidR="00762436">
        <w:t>200h</w:t>
      </w:r>
      <w:r w:rsidRPr="007120E2">
        <w:t>) de retard constaté au-delà du délai initial défini dans le tableau supra.</w:t>
      </w:r>
    </w:p>
    <w:p w14:paraId="55C73BC3" w14:textId="77777777" w:rsidR="00FF35E8" w:rsidRPr="007120E2" w:rsidRDefault="00FF35E8" w:rsidP="00FF35E8">
      <w:pPr>
        <w:pStyle w:val="NormalsoulTMADEV"/>
        <w:rPr>
          <w:rFonts w:cstheme="minorHAnsi"/>
        </w:rPr>
      </w:pPr>
      <w:r w:rsidRPr="007120E2">
        <w:rPr>
          <w:rFonts w:cstheme="minorHAnsi"/>
        </w:rPr>
        <w:t>Définition de la journée :</w:t>
      </w:r>
    </w:p>
    <w:p w14:paraId="574C83A0" w14:textId="77777777" w:rsidR="00FF35E8" w:rsidRPr="007120E2" w:rsidRDefault="00FF35E8" w:rsidP="00FF35E8">
      <w:pPr>
        <w:rPr>
          <w:rFonts w:cstheme="minorHAnsi"/>
        </w:rPr>
      </w:pPr>
      <w:r w:rsidRPr="007120E2">
        <w:rPr>
          <w:rFonts w:cstheme="minorHAnsi"/>
        </w:rPr>
        <w:t>Le support est assuré les jours ouvrés, de 8h00 à 18h00, soit une plage horaire « heures ouvrées » (HO) de 10h00 de travail effectif par jour ouvré. Pour certains cas particuliers, des spécificités peuvent être définies dans le PAQ ou dans les fiches applicatives.</w:t>
      </w:r>
    </w:p>
    <w:p w14:paraId="6BCBF572" w14:textId="77777777" w:rsidR="00FF35E8" w:rsidRPr="007120E2" w:rsidRDefault="00FF35E8" w:rsidP="00FF35E8">
      <w:pPr>
        <w:pStyle w:val="NormalsoulTMADEV"/>
        <w:rPr>
          <w:rFonts w:cstheme="minorHAnsi"/>
        </w:rPr>
      </w:pPr>
      <w:r w:rsidRPr="007120E2">
        <w:rPr>
          <w:rFonts w:cstheme="minorHAnsi"/>
        </w:rPr>
        <w:t>Définition du nombre d’heures :</w:t>
      </w:r>
    </w:p>
    <w:p w14:paraId="0A9409BB" w14:textId="4C94C3FF" w:rsidR="00FF35E8" w:rsidRPr="007120E2" w:rsidRDefault="00FF35E8" w:rsidP="00FF35E8">
      <w:pPr>
        <w:rPr>
          <w:rFonts w:cstheme="minorHAnsi"/>
        </w:rPr>
      </w:pPr>
      <w:r w:rsidRPr="007120E2">
        <w:rPr>
          <w:rFonts w:cstheme="minorHAnsi"/>
        </w:rPr>
        <w:t xml:space="preserve">Dans le tableau ci-dessus, 24h correspond à une plage horaire de </w:t>
      </w:r>
      <w:r w:rsidR="00762436" w:rsidRPr="007120E2">
        <w:rPr>
          <w:rFonts w:cstheme="minorHAnsi"/>
        </w:rPr>
        <w:t>24h ouvrées.</w:t>
      </w:r>
      <w:r w:rsidRPr="007120E2">
        <w:rPr>
          <w:rFonts w:cstheme="minorHAnsi"/>
        </w:rPr>
        <w:t xml:space="preserve"> </w:t>
      </w:r>
    </w:p>
    <w:p w14:paraId="6C461363" w14:textId="77777777" w:rsidR="00FF35E8" w:rsidRPr="007120E2" w:rsidRDefault="00FF35E8" w:rsidP="00FF35E8">
      <w:pPr>
        <w:rPr>
          <w:rFonts w:cstheme="minorHAnsi"/>
        </w:rPr>
      </w:pPr>
      <w:r w:rsidRPr="007120E2">
        <w:rPr>
          <w:rFonts w:cstheme="minorHAnsi"/>
        </w:rPr>
        <w:t>Exemple :</w:t>
      </w:r>
    </w:p>
    <w:p w14:paraId="5762AF9B" w14:textId="77777777" w:rsidR="00FF35E8" w:rsidRPr="007120E2" w:rsidRDefault="00FF35E8" w:rsidP="00762436">
      <w:pPr>
        <w:pStyle w:val="Puce1TMADEV"/>
        <w:numPr>
          <w:ilvl w:val="0"/>
          <w:numId w:val="20"/>
        </w:numPr>
        <w:ind w:left="851" w:hanging="284"/>
      </w:pPr>
      <w:r w:rsidRPr="007120E2">
        <w:t>Une anomalie bloquante est déclarée un lundi à 11h00 :</w:t>
      </w:r>
    </w:p>
    <w:p w14:paraId="7FF7A3D9" w14:textId="77777777" w:rsidR="00FF35E8" w:rsidRPr="007120E2" w:rsidRDefault="00FF35E8">
      <w:pPr>
        <w:pStyle w:val="Puce2TMADEV"/>
      </w:pPr>
      <w:r w:rsidRPr="007120E2">
        <w:t>La prise en compte doit se faire entre 11h00 et 11h15.</w:t>
      </w:r>
    </w:p>
    <w:p w14:paraId="5A55B42A" w14:textId="77777777" w:rsidR="00FF35E8" w:rsidRPr="007120E2" w:rsidRDefault="00FF35E8">
      <w:pPr>
        <w:pStyle w:val="Puce2TMADEV"/>
      </w:pPr>
      <w:r w:rsidRPr="007120E2">
        <w:t>La résolution, même s’il y a eu contournement, doit être livrée au plus tard le mercredi à 15h00</w:t>
      </w:r>
    </w:p>
    <w:p w14:paraId="24EDA4AC" w14:textId="77777777" w:rsidR="00FF35E8" w:rsidRPr="007120E2" w:rsidRDefault="00FF35E8" w:rsidP="00762436">
      <w:pPr>
        <w:pStyle w:val="Puce1TMADEV"/>
        <w:numPr>
          <w:ilvl w:val="0"/>
          <w:numId w:val="20"/>
        </w:numPr>
        <w:ind w:left="851" w:hanging="284"/>
      </w:pPr>
      <w:r w:rsidRPr="007120E2">
        <w:t>Détail du calcul pour une résolution en 24h :</w:t>
      </w:r>
    </w:p>
    <w:p w14:paraId="4BD32629" w14:textId="77777777" w:rsidR="00FF35E8" w:rsidRPr="007120E2" w:rsidRDefault="00FF35E8" w:rsidP="00FF35E8">
      <w:pPr>
        <w:pStyle w:val="Normal0pt"/>
        <w:rPr>
          <w:rFonts w:cstheme="minorHAnsi"/>
        </w:rPr>
      </w:pPr>
    </w:p>
    <w:tbl>
      <w:tblPr>
        <w:tblStyle w:val="Grilledutableau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1701"/>
        <w:gridCol w:w="1701"/>
      </w:tblGrid>
      <w:tr w:rsidR="00FF35E8" w:rsidRPr="007120E2" w14:paraId="5A3AF487" w14:textId="77777777" w:rsidTr="00DC6F4F">
        <w:trPr>
          <w:trHeight w:val="397"/>
          <w:jc w:val="center"/>
        </w:trPr>
        <w:tc>
          <w:tcPr>
            <w:tcW w:w="1271" w:type="dxa"/>
            <w:shd w:val="clear" w:color="auto" w:fill="1F497D" w:themeFill="text2"/>
            <w:vAlign w:val="center"/>
          </w:tcPr>
          <w:p w14:paraId="7E6BDE43" w14:textId="77777777" w:rsidR="00FF35E8" w:rsidRPr="007120E2" w:rsidRDefault="00FF35E8" w:rsidP="00DC6F4F">
            <w:pPr>
              <w:spacing w:before="0" w:after="0"/>
              <w:rPr>
                <w:rFonts w:asciiTheme="minorHAnsi" w:hAnsiTheme="minorHAnsi" w:cstheme="minorHAnsi"/>
                <w:b/>
                <w:color w:val="FFFFFF" w:themeColor="background1"/>
                <w:sz w:val="20"/>
                <w:szCs w:val="20"/>
              </w:rPr>
            </w:pPr>
          </w:p>
        </w:tc>
        <w:tc>
          <w:tcPr>
            <w:tcW w:w="1701" w:type="dxa"/>
            <w:shd w:val="clear" w:color="auto" w:fill="1F497D" w:themeFill="text2"/>
            <w:vAlign w:val="center"/>
          </w:tcPr>
          <w:p w14:paraId="0B3ABBB6" w14:textId="77777777" w:rsidR="00FF35E8" w:rsidRPr="007120E2" w:rsidRDefault="00FF35E8" w:rsidP="00DC6F4F">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Début</w:t>
            </w:r>
          </w:p>
        </w:tc>
        <w:tc>
          <w:tcPr>
            <w:tcW w:w="1701" w:type="dxa"/>
            <w:shd w:val="clear" w:color="auto" w:fill="1F497D" w:themeFill="text2"/>
            <w:vAlign w:val="center"/>
          </w:tcPr>
          <w:p w14:paraId="673FE2E5" w14:textId="77777777" w:rsidR="00FF35E8" w:rsidRPr="007120E2" w:rsidRDefault="00FF35E8" w:rsidP="00DC6F4F">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Fin</w:t>
            </w:r>
          </w:p>
        </w:tc>
        <w:tc>
          <w:tcPr>
            <w:tcW w:w="1701" w:type="dxa"/>
            <w:shd w:val="clear" w:color="auto" w:fill="1F497D" w:themeFill="text2"/>
            <w:vAlign w:val="center"/>
          </w:tcPr>
          <w:p w14:paraId="18F06AB9" w14:textId="77777777" w:rsidR="00FF35E8" w:rsidRPr="007120E2" w:rsidRDefault="00FF35E8" w:rsidP="00DC6F4F">
            <w:pPr>
              <w:spacing w:before="0" w:after="0"/>
              <w:jc w:val="center"/>
              <w:rPr>
                <w:rFonts w:asciiTheme="minorHAnsi" w:hAnsiTheme="minorHAnsi" w:cstheme="minorHAnsi"/>
                <w:b/>
                <w:color w:val="FFFFFF" w:themeColor="background1"/>
                <w:sz w:val="20"/>
                <w:szCs w:val="20"/>
              </w:rPr>
            </w:pPr>
            <w:r w:rsidRPr="007120E2">
              <w:rPr>
                <w:rFonts w:asciiTheme="minorHAnsi" w:hAnsiTheme="minorHAnsi" w:cstheme="minorHAnsi"/>
                <w:b/>
                <w:color w:val="FFFFFF" w:themeColor="background1"/>
                <w:sz w:val="20"/>
                <w:szCs w:val="20"/>
              </w:rPr>
              <w:t>Nb d’heures ouvrées</w:t>
            </w:r>
          </w:p>
        </w:tc>
      </w:tr>
      <w:tr w:rsidR="00FF35E8" w:rsidRPr="007120E2" w14:paraId="664DD3B7" w14:textId="77777777" w:rsidTr="00DC6F4F">
        <w:trPr>
          <w:trHeight w:val="397"/>
          <w:jc w:val="center"/>
        </w:trPr>
        <w:tc>
          <w:tcPr>
            <w:tcW w:w="1271" w:type="dxa"/>
            <w:vAlign w:val="center"/>
          </w:tcPr>
          <w:p w14:paraId="22C3B729" w14:textId="77777777" w:rsidR="00FF35E8" w:rsidRPr="007120E2" w:rsidRDefault="00FF35E8" w:rsidP="00DC6F4F">
            <w:pPr>
              <w:spacing w:before="0" w:after="0"/>
              <w:rPr>
                <w:rFonts w:asciiTheme="minorHAnsi" w:hAnsiTheme="minorHAnsi" w:cstheme="minorHAnsi"/>
                <w:sz w:val="20"/>
                <w:szCs w:val="20"/>
              </w:rPr>
            </w:pPr>
            <w:r w:rsidRPr="007120E2">
              <w:rPr>
                <w:rFonts w:asciiTheme="minorHAnsi" w:hAnsiTheme="minorHAnsi" w:cstheme="minorHAnsi"/>
                <w:sz w:val="20"/>
                <w:szCs w:val="20"/>
              </w:rPr>
              <w:t>Lundi</w:t>
            </w:r>
          </w:p>
        </w:tc>
        <w:tc>
          <w:tcPr>
            <w:tcW w:w="1701" w:type="dxa"/>
            <w:vAlign w:val="center"/>
          </w:tcPr>
          <w:p w14:paraId="49566ABF"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11h00</w:t>
            </w:r>
          </w:p>
        </w:tc>
        <w:tc>
          <w:tcPr>
            <w:tcW w:w="1701" w:type="dxa"/>
            <w:vAlign w:val="center"/>
          </w:tcPr>
          <w:p w14:paraId="134A0CD6"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1ADB335A"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FF35E8" w:rsidRPr="007120E2" w14:paraId="11EC6C19" w14:textId="77777777" w:rsidTr="00DC6F4F">
        <w:trPr>
          <w:trHeight w:val="397"/>
          <w:jc w:val="center"/>
        </w:trPr>
        <w:tc>
          <w:tcPr>
            <w:tcW w:w="1271" w:type="dxa"/>
            <w:vAlign w:val="center"/>
          </w:tcPr>
          <w:p w14:paraId="52C01362" w14:textId="77777777" w:rsidR="00FF35E8" w:rsidRPr="007120E2" w:rsidRDefault="00FF35E8" w:rsidP="00DC6F4F">
            <w:pPr>
              <w:spacing w:before="0" w:after="0"/>
              <w:rPr>
                <w:rFonts w:asciiTheme="minorHAnsi" w:hAnsiTheme="minorHAnsi" w:cstheme="minorHAnsi"/>
                <w:sz w:val="20"/>
                <w:szCs w:val="20"/>
              </w:rPr>
            </w:pPr>
            <w:r w:rsidRPr="007120E2">
              <w:rPr>
                <w:rFonts w:asciiTheme="minorHAnsi" w:hAnsiTheme="minorHAnsi" w:cstheme="minorHAnsi"/>
                <w:sz w:val="20"/>
                <w:szCs w:val="20"/>
              </w:rPr>
              <w:t>Mardi</w:t>
            </w:r>
          </w:p>
        </w:tc>
        <w:tc>
          <w:tcPr>
            <w:tcW w:w="1701" w:type="dxa"/>
            <w:vAlign w:val="center"/>
          </w:tcPr>
          <w:p w14:paraId="2DB472C4"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7EA38CB6"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18h00</w:t>
            </w:r>
          </w:p>
        </w:tc>
        <w:tc>
          <w:tcPr>
            <w:tcW w:w="1701" w:type="dxa"/>
            <w:vAlign w:val="center"/>
          </w:tcPr>
          <w:p w14:paraId="635A1535"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10h00</w:t>
            </w:r>
          </w:p>
        </w:tc>
      </w:tr>
      <w:tr w:rsidR="00FF35E8" w:rsidRPr="007120E2" w14:paraId="24EDA73A" w14:textId="77777777" w:rsidTr="00DC6F4F">
        <w:trPr>
          <w:trHeight w:val="397"/>
          <w:jc w:val="center"/>
        </w:trPr>
        <w:tc>
          <w:tcPr>
            <w:tcW w:w="1271" w:type="dxa"/>
            <w:vAlign w:val="center"/>
          </w:tcPr>
          <w:p w14:paraId="35FBA664" w14:textId="77777777" w:rsidR="00FF35E8" w:rsidRPr="007120E2" w:rsidRDefault="00FF35E8" w:rsidP="00DC6F4F">
            <w:pPr>
              <w:spacing w:before="0" w:after="0"/>
              <w:rPr>
                <w:rFonts w:asciiTheme="minorHAnsi" w:hAnsiTheme="minorHAnsi" w:cstheme="minorHAnsi"/>
                <w:sz w:val="20"/>
                <w:szCs w:val="20"/>
              </w:rPr>
            </w:pPr>
            <w:r w:rsidRPr="007120E2">
              <w:rPr>
                <w:rFonts w:asciiTheme="minorHAnsi" w:hAnsiTheme="minorHAnsi" w:cstheme="minorHAnsi"/>
                <w:sz w:val="20"/>
                <w:szCs w:val="20"/>
              </w:rPr>
              <w:t>Mercredi</w:t>
            </w:r>
          </w:p>
        </w:tc>
        <w:tc>
          <w:tcPr>
            <w:tcW w:w="1701" w:type="dxa"/>
            <w:vAlign w:val="center"/>
          </w:tcPr>
          <w:p w14:paraId="122B23B8"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8h00</w:t>
            </w:r>
          </w:p>
        </w:tc>
        <w:tc>
          <w:tcPr>
            <w:tcW w:w="1701" w:type="dxa"/>
            <w:vAlign w:val="center"/>
          </w:tcPr>
          <w:p w14:paraId="1C061812"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15h00</w:t>
            </w:r>
          </w:p>
        </w:tc>
        <w:tc>
          <w:tcPr>
            <w:tcW w:w="1701" w:type="dxa"/>
            <w:vAlign w:val="center"/>
          </w:tcPr>
          <w:p w14:paraId="30D6364B"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7h00</w:t>
            </w:r>
          </w:p>
        </w:tc>
      </w:tr>
      <w:tr w:rsidR="00FF35E8" w:rsidRPr="007120E2" w14:paraId="2B46FF85" w14:textId="77777777" w:rsidTr="00DC6F4F">
        <w:trPr>
          <w:trHeight w:val="397"/>
          <w:jc w:val="center"/>
        </w:trPr>
        <w:tc>
          <w:tcPr>
            <w:tcW w:w="4673" w:type="dxa"/>
            <w:gridSpan w:val="3"/>
            <w:vAlign w:val="center"/>
          </w:tcPr>
          <w:p w14:paraId="4C351697" w14:textId="77777777" w:rsidR="00FF35E8" w:rsidRPr="007120E2" w:rsidRDefault="00FF35E8" w:rsidP="00DC6F4F">
            <w:pPr>
              <w:spacing w:before="0" w:after="0"/>
              <w:jc w:val="right"/>
              <w:rPr>
                <w:rFonts w:asciiTheme="minorHAnsi" w:hAnsiTheme="minorHAnsi" w:cstheme="minorHAnsi"/>
                <w:sz w:val="20"/>
                <w:szCs w:val="20"/>
              </w:rPr>
            </w:pPr>
            <w:r w:rsidRPr="007120E2">
              <w:rPr>
                <w:rFonts w:asciiTheme="minorHAnsi" w:hAnsiTheme="minorHAnsi" w:cstheme="minorHAnsi"/>
                <w:sz w:val="20"/>
                <w:szCs w:val="20"/>
              </w:rPr>
              <w:t>TOTAL</w:t>
            </w:r>
          </w:p>
        </w:tc>
        <w:tc>
          <w:tcPr>
            <w:tcW w:w="1701" w:type="dxa"/>
            <w:vAlign w:val="center"/>
          </w:tcPr>
          <w:p w14:paraId="2BB07360" w14:textId="77777777" w:rsidR="00FF35E8" w:rsidRPr="007120E2" w:rsidRDefault="00FF35E8" w:rsidP="00DC6F4F">
            <w:pPr>
              <w:spacing w:before="0" w:after="0"/>
              <w:jc w:val="center"/>
              <w:rPr>
                <w:rFonts w:asciiTheme="minorHAnsi" w:hAnsiTheme="minorHAnsi" w:cstheme="minorHAnsi"/>
                <w:sz w:val="20"/>
                <w:szCs w:val="20"/>
              </w:rPr>
            </w:pPr>
            <w:r w:rsidRPr="007120E2">
              <w:rPr>
                <w:rFonts w:asciiTheme="minorHAnsi" w:hAnsiTheme="minorHAnsi" w:cstheme="minorHAnsi"/>
                <w:sz w:val="20"/>
                <w:szCs w:val="20"/>
              </w:rPr>
              <w:t>24h00</w:t>
            </w:r>
          </w:p>
        </w:tc>
      </w:tr>
    </w:tbl>
    <w:p w14:paraId="6E424150" w14:textId="4A66E937" w:rsidR="003A2709" w:rsidRDefault="003A2709" w:rsidP="004F1648">
      <w:pPr>
        <w:pStyle w:val="Titre3"/>
      </w:pPr>
      <w:bookmarkStart w:id="9979" w:name="_Ref186466392"/>
      <w:bookmarkStart w:id="9980" w:name="_Toc186467340"/>
      <w:bookmarkStart w:id="9981" w:name="_Toc187053784"/>
      <w:bookmarkStart w:id="9982" w:name="_Toc187319466"/>
      <w:bookmarkStart w:id="9983" w:name="_Toc209605057"/>
      <w:bookmarkStart w:id="9984" w:name="_Ref183779904"/>
      <w:bookmarkStart w:id="9985" w:name="_Toc183792321"/>
      <w:bookmarkStart w:id="9986" w:name="_Toc183796151"/>
      <w:bookmarkStart w:id="9987" w:name="_Toc184031767"/>
      <w:bookmarkStart w:id="9988" w:name="_Toc184053558"/>
      <w:bookmarkStart w:id="9989" w:name="_Toc184054167"/>
      <w:bookmarkStart w:id="9990" w:name="_Toc184055439"/>
      <w:bookmarkStart w:id="9991" w:name="_Toc184130830"/>
      <w:bookmarkStart w:id="9992" w:name="_Toc184136981"/>
      <w:bookmarkStart w:id="9993" w:name="_Toc184138019"/>
      <w:bookmarkStart w:id="9994" w:name="_Toc184144011"/>
      <w:bookmarkStart w:id="9995" w:name="_Toc184222258"/>
      <w:bookmarkStart w:id="9996" w:name="_Toc184226953"/>
      <w:bookmarkStart w:id="9997" w:name="_Toc184227821"/>
      <w:bookmarkStart w:id="9998" w:name="_Toc184305498"/>
      <w:bookmarkStart w:id="9999" w:name="_Toc184307962"/>
      <w:bookmarkStart w:id="10000" w:name="_Toc184311876"/>
      <w:bookmarkStart w:id="10001" w:name="_Toc184636707"/>
      <w:bookmarkStart w:id="10002" w:name="_Toc184734552"/>
      <w:bookmarkStart w:id="10003" w:name="_Toc184821349"/>
      <w:bookmarkStart w:id="10004" w:name="_Toc184831066"/>
      <w:bookmarkStart w:id="10005" w:name="_Toc185000401"/>
      <w:bookmarkStart w:id="10006" w:name="_Toc185002994"/>
      <w:bookmarkStart w:id="10007" w:name="_Toc185416479"/>
      <w:bookmarkStart w:id="10008" w:name="_Toc185434752"/>
      <w:bookmarkStart w:id="10009" w:name="_Toc185605301"/>
      <w:bookmarkStart w:id="10010" w:name="_Toc185606835"/>
      <w:bookmarkStart w:id="10011" w:name="_Toc186449592"/>
      <w:bookmarkStart w:id="10012" w:name="_Toc186452916"/>
      <w:bookmarkStart w:id="10013" w:name="_Toc186462941"/>
      <w:r>
        <w:t>Pénalité pour non-respect des engagements de débit de sortie dans les projets Agile</w:t>
      </w:r>
      <w:bookmarkEnd w:id="9979"/>
      <w:bookmarkEnd w:id="9980"/>
      <w:bookmarkEnd w:id="9981"/>
      <w:bookmarkEnd w:id="9982"/>
      <w:bookmarkEnd w:id="9983"/>
    </w:p>
    <w:p w14:paraId="676A4396" w14:textId="69FB2FD1" w:rsidR="005F7A16" w:rsidRDefault="005F7A16" w:rsidP="003A2709">
      <w:r>
        <w:t>Le</w:t>
      </w:r>
      <w:r w:rsidRPr="007120E2">
        <w:t xml:space="preserve"> non-respect du débit de sortie cible validé à l’issue de la phase de mise en route, et sur lequel le Titulaire s’engage en phase de réalisation, peut entraîner l’application de pénalités</w:t>
      </w:r>
      <w:r>
        <w:t>.</w:t>
      </w:r>
    </w:p>
    <w:p w14:paraId="3FA63662" w14:textId="24F9AF81" w:rsidR="005F7A16" w:rsidRDefault="005F7A16" w:rsidP="005F7A16">
      <w:pPr>
        <w:rPr>
          <w:lang w:eastAsia="fr-FR"/>
        </w:rPr>
      </w:pPr>
      <w:r w:rsidRPr="003A2709">
        <w:rPr>
          <w:lang w:eastAsia="fr-FR"/>
        </w:rPr>
        <w:t xml:space="preserve">À l'issue des N itérations couvertes par </w:t>
      </w:r>
      <w:r>
        <w:rPr>
          <w:lang w:eastAsia="fr-FR"/>
        </w:rPr>
        <w:t>une</w:t>
      </w:r>
      <w:r w:rsidRPr="003A2709">
        <w:rPr>
          <w:lang w:eastAsia="fr-FR"/>
        </w:rPr>
        <w:t xml:space="preserve"> commande, des pénalités </w:t>
      </w:r>
      <w:r>
        <w:rPr>
          <w:lang w:eastAsia="fr-FR"/>
        </w:rPr>
        <w:t>sont</w:t>
      </w:r>
      <w:r w:rsidRPr="003A2709">
        <w:rPr>
          <w:lang w:eastAsia="fr-FR"/>
        </w:rPr>
        <w:t xml:space="preserve"> appliquées en fonction de l'écart entre l'engagement de débit de sortie </w:t>
      </w:r>
      <w:r>
        <w:rPr>
          <w:lang w:eastAsia="fr-FR"/>
        </w:rPr>
        <w:t>validé</w:t>
      </w:r>
      <w:r w:rsidRPr="003A2709">
        <w:rPr>
          <w:lang w:eastAsia="fr-FR"/>
        </w:rPr>
        <w:t xml:space="preserve"> et le débit effectivement constaté sur l'ensemble des itérations couvertes par la commande.</w:t>
      </w:r>
    </w:p>
    <w:p w14:paraId="7EFE4036" w14:textId="77777777" w:rsidR="00463D35" w:rsidRDefault="00463D35">
      <w:pPr>
        <w:spacing w:before="0" w:after="200" w:line="276" w:lineRule="auto"/>
        <w:jc w:val="left"/>
        <w:rPr>
          <w:lang w:eastAsia="fr-FR"/>
        </w:rPr>
      </w:pPr>
      <w:r>
        <w:rPr>
          <w:lang w:eastAsia="fr-FR"/>
        </w:rPr>
        <w:br w:type="page"/>
      </w:r>
    </w:p>
    <w:p w14:paraId="22B80AFE" w14:textId="79EFC8FB" w:rsidR="005F7A16" w:rsidRDefault="005F7A16" w:rsidP="003A2709">
      <w:pPr>
        <w:rPr>
          <w:lang w:eastAsia="fr-FR"/>
        </w:rPr>
      </w:pPr>
      <w:r>
        <w:rPr>
          <w:lang w:eastAsia="fr-FR"/>
        </w:rPr>
        <w:lastRenderedPageBreak/>
        <w:t>Le montant de la pénalité est déterminé comme suit :</w:t>
      </w:r>
    </w:p>
    <w:tbl>
      <w:tblPr>
        <w:tblStyle w:val="Grillemoyenne3-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13"/>
        <w:gridCol w:w="2830"/>
        <w:gridCol w:w="4809"/>
      </w:tblGrid>
      <w:tr w:rsidR="002C6DA6" w:rsidRPr="007120E2" w14:paraId="5ABE670C" w14:textId="77777777" w:rsidTr="00D549BD">
        <w:trPr>
          <w:cnfStyle w:val="100000000000" w:firstRow="1" w:lastRow="0" w:firstColumn="0" w:lastColumn="0" w:oddVBand="0" w:evenVBand="0" w:oddHBand="0" w:evenHBand="0" w:firstRowFirstColumn="0" w:firstRowLastColumn="0" w:lastRowFirstColumn="0" w:lastRowLastColumn="0"/>
          <w:trHeight w:val="629"/>
          <w:jc w:val="center"/>
        </w:trPr>
        <w:tc>
          <w:tcPr>
            <w:tcW w:w="1413" w:type="dxa"/>
            <w:tcBorders>
              <w:top w:val="none" w:sz="0" w:space="0" w:color="auto"/>
              <w:left w:val="none" w:sz="0" w:space="0" w:color="auto"/>
              <w:bottom w:val="none" w:sz="0" w:space="0" w:color="auto"/>
              <w:right w:val="none" w:sz="0" w:space="0" w:color="auto"/>
            </w:tcBorders>
            <w:vAlign w:val="center"/>
          </w:tcPr>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14:paraId="4E37EA39" w14:textId="3932378F" w:rsidR="002C6DA6" w:rsidRPr="002C6DA6" w:rsidRDefault="002C6DA6" w:rsidP="002C6DA6">
            <w:pPr>
              <w:jc w:val="center"/>
              <w:rPr>
                <w:rFonts w:asciiTheme="minorHAnsi" w:hAnsiTheme="minorHAnsi" w:cstheme="minorHAnsi"/>
                <w:sz w:val="20"/>
                <w:szCs w:val="20"/>
                <w:lang w:val="fr-FR"/>
              </w:rPr>
            </w:pPr>
            <w:r>
              <w:rPr>
                <w:rFonts w:asciiTheme="minorHAnsi" w:hAnsiTheme="minorHAnsi" w:cstheme="minorHAnsi"/>
                <w:sz w:val="20"/>
                <w:szCs w:val="20"/>
                <w:lang w:val="fr-FR"/>
              </w:rPr>
              <w:t xml:space="preserve">Tranche </w:t>
            </w:r>
          </w:p>
        </w:tc>
        <w:tc>
          <w:tcPr>
            <w:tcW w:w="2830" w:type="dxa"/>
            <w:tcBorders>
              <w:top w:val="none" w:sz="0" w:space="0" w:color="auto"/>
              <w:left w:val="none" w:sz="0" w:space="0" w:color="auto"/>
              <w:bottom w:val="none" w:sz="0" w:space="0" w:color="auto"/>
              <w:right w:val="none" w:sz="0" w:space="0" w:color="auto"/>
            </w:tcBorders>
            <w:vAlign w:val="center"/>
          </w:tcPr>
          <w:p w14:paraId="5E2E473F" w14:textId="29FC46E1" w:rsidR="002C6DA6" w:rsidRPr="007120E2" w:rsidRDefault="002C6DA6" w:rsidP="00B136E6">
            <w:pPr>
              <w:jc w:val="center"/>
              <w:rPr>
                <w:rFonts w:asciiTheme="minorHAnsi" w:hAnsiTheme="minorHAnsi" w:cstheme="minorHAnsi"/>
                <w:sz w:val="20"/>
                <w:szCs w:val="20"/>
                <w:lang w:val="fr-FR"/>
              </w:rPr>
            </w:pPr>
            <w:r>
              <w:rPr>
                <w:rFonts w:asciiTheme="minorHAnsi" w:hAnsiTheme="minorHAnsi" w:cstheme="minorHAnsi"/>
                <w:sz w:val="20"/>
                <w:szCs w:val="20"/>
                <w:lang w:val="fr-FR"/>
              </w:rPr>
              <w:t>E</w:t>
            </w:r>
            <w:r w:rsidRPr="00B136E6">
              <w:rPr>
                <w:rFonts w:asciiTheme="minorHAnsi" w:hAnsiTheme="minorHAnsi" w:cstheme="minorHAnsi"/>
                <w:sz w:val="20"/>
                <w:szCs w:val="20"/>
                <w:lang w:val="fr-FR"/>
              </w:rPr>
              <w:t>cart entre l'engagement de débit de sortie validé et le débit effectivement constaté</w:t>
            </w:r>
          </w:p>
        </w:tc>
        <w:tc>
          <w:tcPr>
            <w:tcW w:w="4809" w:type="dxa"/>
            <w:tcBorders>
              <w:top w:val="none" w:sz="0" w:space="0" w:color="auto"/>
              <w:left w:val="none" w:sz="0" w:space="0" w:color="auto"/>
              <w:bottom w:val="none" w:sz="0" w:space="0" w:color="auto"/>
              <w:right w:val="none" w:sz="0" w:space="0" w:color="auto"/>
            </w:tcBorders>
            <w:vAlign w:val="center"/>
          </w:tcPr>
          <w:p w14:paraId="30702EC1" w14:textId="77777777" w:rsidR="002C6DA6" w:rsidRPr="007120E2" w:rsidRDefault="002C6DA6" w:rsidP="00020BBC">
            <w:pPr>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Pénalité</w:t>
            </w:r>
          </w:p>
        </w:tc>
      </w:tr>
      <w:tr w:rsidR="002C6DA6" w:rsidRPr="007120E2" w14:paraId="6EACDECB"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3F50BE5D" w14:textId="313EA986"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1</w:t>
            </w:r>
          </w:p>
        </w:tc>
        <w:tc>
          <w:tcPr>
            <w:tcW w:w="2830" w:type="dxa"/>
            <w:tcBorders>
              <w:top w:val="none" w:sz="0" w:space="0" w:color="auto"/>
              <w:left w:val="none" w:sz="0" w:space="0" w:color="auto"/>
              <w:bottom w:val="none" w:sz="0" w:space="0" w:color="auto"/>
              <w:right w:val="none" w:sz="0" w:space="0" w:color="auto"/>
            </w:tcBorders>
            <w:vAlign w:val="center"/>
          </w:tcPr>
          <w:p w14:paraId="55841565" w14:textId="07F78FB5"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10%&lt; X ≤ 15%</w:t>
            </w:r>
          </w:p>
        </w:tc>
        <w:tc>
          <w:tcPr>
            <w:tcW w:w="4809" w:type="dxa"/>
            <w:tcBorders>
              <w:top w:val="none" w:sz="0" w:space="0" w:color="auto"/>
              <w:left w:val="none" w:sz="0" w:space="0" w:color="auto"/>
              <w:bottom w:val="none" w:sz="0" w:space="0" w:color="auto"/>
              <w:right w:val="none" w:sz="0" w:space="0" w:color="auto"/>
            </w:tcBorders>
            <w:vAlign w:val="center"/>
          </w:tcPr>
          <w:p w14:paraId="47359BF5" w14:textId="6574BA5C"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Montant total</w:t>
            </w:r>
            <w:r>
              <w:rPr>
                <w:rFonts w:asciiTheme="minorHAnsi" w:hAnsiTheme="minorHAnsi" w:cstheme="minorHAnsi"/>
                <w:sz w:val="20"/>
                <w:szCs w:val="20"/>
                <w:lang w:val="fr-FR"/>
              </w:rPr>
              <w:t xml:space="preserve"> TTC</w:t>
            </w:r>
            <w:r w:rsidRPr="003A2709">
              <w:rPr>
                <w:rFonts w:asciiTheme="minorHAnsi" w:hAnsiTheme="minorHAnsi" w:cstheme="minorHAnsi"/>
                <w:sz w:val="20"/>
                <w:szCs w:val="20"/>
                <w:lang w:val="fr-FR"/>
              </w:rPr>
              <w:t xml:space="preserve"> des UO DEV_AGI_* de la cde x 10%</w:t>
            </w:r>
          </w:p>
        </w:tc>
      </w:tr>
      <w:tr w:rsidR="002C6DA6" w:rsidRPr="007120E2" w14:paraId="7F49F80D" w14:textId="77777777" w:rsidTr="00463D35">
        <w:trPr>
          <w:trHeight w:val="227"/>
          <w:jc w:val="center"/>
        </w:trPr>
        <w:tc>
          <w:tcPr>
            <w:tcW w:w="1413" w:type="dxa"/>
            <w:vAlign w:val="center"/>
          </w:tcPr>
          <w:p w14:paraId="05EF8C20" w14:textId="0849EE9A"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2</w:t>
            </w:r>
          </w:p>
        </w:tc>
        <w:tc>
          <w:tcPr>
            <w:tcW w:w="2830" w:type="dxa"/>
            <w:vAlign w:val="center"/>
          </w:tcPr>
          <w:p w14:paraId="78EBF4F3" w14:textId="79F34D75"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15%&lt; X ≤ 25%</w:t>
            </w:r>
          </w:p>
        </w:tc>
        <w:tc>
          <w:tcPr>
            <w:tcW w:w="4809" w:type="dxa"/>
            <w:vAlign w:val="center"/>
          </w:tcPr>
          <w:p w14:paraId="0F20FB00" w14:textId="686B504B" w:rsidR="002C6DA6" w:rsidRPr="007120E2" w:rsidRDefault="002C6DA6" w:rsidP="00337AD2">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20%</w:t>
            </w:r>
          </w:p>
        </w:tc>
      </w:tr>
      <w:tr w:rsidR="002C6DA6" w:rsidRPr="007120E2" w14:paraId="23FBF220"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746A35FC" w14:textId="2170E7C0"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3</w:t>
            </w:r>
          </w:p>
        </w:tc>
        <w:tc>
          <w:tcPr>
            <w:tcW w:w="2830" w:type="dxa"/>
            <w:tcBorders>
              <w:top w:val="none" w:sz="0" w:space="0" w:color="auto"/>
              <w:left w:val="none" w:sz="0" w:space="0" w:color="auto"/>
              <w:bottom w:val="none" w:sz="0" w:space="0" w:color="auto"/>
              <w:right w:val="none" w:sz="0" w:space="0" w:color="auto"/>
            </w:tcBorders>
            <w:vAlign w:val="center"/>
          </w:tcPr>
          <w:p w14:paraId="53BE0EBF" w14:textId="162A6B7C"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25%&lt; X ≤ 35%</w:t>
            </w:r>
          </w:p>
        </w:tc>
        <w:tc>
          <w:tcPr>
            <w:tcW w:w="4809" w:type="dxa"/>
            <w:tcBorders>
              <w:top w:val="none" w:sz="0" w:space="0" w:color="auto"/>
              <w:left w:val="none" w:sz="0" w:space="0" w:color="auto"/>
              <w:bottom w:val="none" w:sz="0" w:space="0" w:color="auto"/>
              <w:right w:val="none" w:sz="0" w:space="0" w:color="auto"/>
            </w:tcBorders>
            <w:vAlign w:val="center"/>
          </w:tcPr>
          <w:p w14:paraId="3D489153" w14:textId="728BEE35"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30%</w:t>
            </w:r>
          </w:p>
        </w:tc>
      </w:tr>
      <w:tr w:rsidR="002C6DA6" w:rsidRPr="007120E2" w14:paraId="08092163" w14:textId="77777777" w:rsidTr="00463D35">
        <w:trPr>
          <w:trHeight w:val="159"/>
          <w:jc w:val="center"/>
        </w:trPr>
        <w:tc>
          <w:tcPr>
            <w:tcW w:w="1413" w:type="dxa"/>
            <w:vAlign w:val="center"/>
          </w:tcPr>
          <w:p w14:paraId="74F8DD57" w14:textId="0FCB1DCA"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4</w:t>
            </w:r>
          </w:p>
        </w:tc>
        <w:tc>
          <w:tcPr>
            <w:tcW w:w="2830" w:type="dxa"/>
            <w:vAlign w:val="center"/>
          </w:tcPr>
          <w:p w14:paraId="1384685B" w14:textId="2191E487"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35%&lt; X ≤ 45%</w:t>
            </w:r>
          </w:p>
        </w:tc>
        <w:tc>
          <w:tcPr>
            <w:tcW w:w="4809" w:type="dxa"/>
            <w:vAlign w:val="center"/>
          </w:tcPr>
          <w:p w14:paraId="59A41D69" w14:textId="4AF8C9B0"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des UO DEV_AGI_* de la cde</w:t>
            </w:r>
            <w:r w:rsidRPr="007120E2">
              <w:rPr>
                <w:rFonts w:asciiTheme="minorHAnsi" w:hAnsiTheme="minorHAnsi" w:cstheme="minorHAnsi"/>
                <w:sz w:val="20"/>
                <w:szCs w:val="20"/>
                <w:lang w:val="fr-FR"/>
              </w:rPr>
              <w:t xml:space="preserve"> x 40%</w:t>
            </w:r>
          </w:p>
        </w:tc>
      </w:tr>
      <w:tr w:rsidR="002C6DA6" w:rsidRPr="007120E2" w14:paraId="61CDBD02"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05BBCE62" w14:textId="3A89D8B5"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5</w:t>
            </w:r>
          </w:p>
        </w:tc>
        <w:tc>
          <w:tcPr>
            <w:tcW w:w="2830" w:type="dxa"/>
            <w:tcBorders>
              <w:top w:val="none" w:sz="0" w:space="0" w:color="auto"/>
              <w:left w:val="none" w:sz="0" w:space="0" w:color="auto"/>
              <w:bottom w:val="none" w:sz="0" w:space="0" w:color="auto"/>
              <w:right w:val="none" w:sz="0" w:space="0" w:color="auto"/>
            </w:tcBorders>
            <w:vAlign w:val="center"/>
          </w:tcPr>
          <w:p w14:paraId="61527714" w14:textId="235818CA"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45%&lt; X ≤ 55%</w:t>
            </w:r>
          </w:p>
        </w:tc>
        <w:tc>
          <w:tcPr>
            <w:tcW w:w="4809" w:type="dxa"/>
            <w:tcBorders>
              <w:top w:val="none" w:sz="0" w:space="0" w:color="auto"/>
              <w:left w:val="none" w:sz="0" w:space="0" w:color="auto"/>
              <w:bottom w:val="none" w:sz="0" w:space="0" w:color="auto"/>
              <w:right w:val="none" w:sz="0" w:space="0" w:color="auto"/>
            </w:tcBorders>
            <w:vAlign w:val="center"/>
          </w:tcPr>
          <w:p w14:paraId="33AF293C" w14:textId="3DCE7B2A"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50%</w:t>
            </w:r>
          </w:p>
        </w:tc>
      </w:tr>
      <w:tr w:rsidR="002C6DA6" w:rsidRPr="007120E2" w14:paraId="2967D3CD" w14:textId="77777777" w:rsidTr="00463D35">
        <w:trPr>
          <w:trHeight w:val="227"/>
          <w:jc w:val="center"/>
        </w:trPr>
        <w:tc>
          <w:tcPr>
            <w:tcW w:w="1413" w:type="dxa"/>
            <w:vAlign w:val="center"/>
          </w:tcPr>
          <w:p w14:paraId="2FC3ADB1" w14:textId="0A405448"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6</w:t>
            </w:r>
          </w:p>
        </w:tc>
        <w:tc>
          <w:tcPr>
            <w:tcW w:w="2830" w:type="dxa"/>
            <w:vAlign w:val="center"/>
          </w:tcPr>
          <w:p w14:paraId="2CD8EA3E" w14:textId="3DCAFFCA"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55%&lt; X ≤ 65%</w:t>
            </w:r>
          </w:p>
        </w:tc>
        <w:tc>
          <w:tcPr>
            <w:tcW w:w="4809" w:type="dxa"/>
            <w:vAlign w:val="center"/>
          </w:tcPr>
          <w:p w14:paraId="189F114F" w14:textId="0B6D393C"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60%</w:t>
            </w:r>
          </w:p>
        </w:tc>
      </w:tr>
      <w:tr w:rsidR="002C6DA6" w:rsidRPr="007120E2" w14:paraId="2E45A4F0"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05C45699" w14:textId="0007700C"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7</w:t>
            </w:r>
          </w:p>
        </w:tc>
        <w:tc>
          <w:tcPr>
            <w:tcW w:w="2830" w:type="dxa"/>
            <w:tcBorders>
              <w:top w:val="none" w:sz="0" w:space="0" w:color="auto"/>
              <w:left w:val="none" w:sz="0" w:space="0" w:color="auto"/>
              <w:bottom w:val="none" w:sz="0" w:space="0" w:color="auto"/>
              <w:right w:val="none" w:sz="0" w:space="0" w:color="auto"/>
            </w:tcBorders>
            <w:vAlign w:val="center"/>
          </w:tcPr>
          <w:p w14:paraId="0F35199F" w14:textId="6E09B727"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65%&lt; X ≤ 75%</w:t>
            </w:r>
          </w:p>
        </w:tc>
        <w:tc>
          <w:tcPr>
            <w:tcW w:w="4809" w:type="dxa"/>
            <w:tcBorders>
              <w:top w:val="none" w:sz="0" w:space="0" w:color="auto"/>
              <w:left w:val="none" w:sz="0" w:space="0" w:color="auto"/>
              <w:bottom w:val="none" w:sz="0" w:space="0" w:color="auto"/>
              <w:right w:val="none" w:sz="0" w:space="0" w:color="auto"/>
            </w:tcBorders>
            <w:vAlign w:val="center"/>
          </w:tcPr>
          <w:p w14:paraId="03249A71" w14:textId="3CFA0F55"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70%</w:t>
            </w:r>
          </w:p>
        </w:tc>
      </w:tr>
      <w:tr w:rsidR="002C6DA6" w:rsidRPr="007120E2" w14:paraId="2E92AEF1" w14:textId="77777777" w:rsidTr="00463D35">
        <w:trPr>
          <w:trHeight w:val="227"/>
          <w:jc w:val="center"/>
        </w:trPr>
        <w:tc>
          <w:tcPr>
            <w:tcW w:w="1413" w:type="dxa"/>
            <w:vAlign w:val="center"/>
          </w:tcPr>
          <w:p w14:paraId="7A246587" w14:textId="24D8A729"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8</w:t>
            </w:r>
          </w:p>
        </w:tc>
        <w:tc>
          <w:tcPr>
            <w:tcW w:w="2830" w:type="dxa"/>
            <w:vAlign w:val="center"/>
          </w:tcPr>
          <w:p w14:paraId="40D55465" w14:textId="69D060F4"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75%&lt; X ≤ 85%</w:t>
            </w:r>
          </w:p>
        </w:tc>
        <w:tc>
          <w:tcPr>
            <w:tcW w:w="4809" w:type="dxa"/>
            <w:vAlign w:val="center"/>
          </w:tcPr>
          <w:p w14:paraId="531382ED" w14:textId="652638B8"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80%</w:t>
            </w:r>
          </w:p>
        </w:tc>
      </w:tr>
      <w:tr w:rsidR="002C6DA6" w:rsidRPr="007120E2" w14:paraId="3511E18A" w14:textId="77777777" w:rsidTr="00D549BD">
        <w:trPr>
          <w:cnfStyle w:val="000000100000" w:firstRow="0" w:lastRow="0" w:firstColumn="0" w:lastColumn="0" w:oddVBand="0" w:evenVBand="0" w:oddHBand="1" w:evenHBand="0" w:firstRowFirstColumn="0" w:firstRowLastColumn="0" w:lastRowFirstColumn="0" w:lastRowLastColumn="0"/>
          <w:trHeight w:val="227"/>
          <w:jc w:val="center"/>
        </w:trPr>
        <w:tc>
          <w:tcPr>
            <w:tcW w:w="1413" w:type="dxa"/>
            <w:tcBorders>
              <w:top w:val="none" w:sz="0" w:space="0" w:color="auto"/>
              <w:left w:val="none" w:sz="0" w:space="0" w:color="auto"/>
              <w:bottom w:val="none" w:sz="0" w:space="0" w:color="auto"/>
              <w:right w:val="none" w:sz="0" w:space="0" w:color="auto"/>
            </w:tcBorders>
            <w:vAlign w:val="center"/>
          </w:tcPr>
          <w:p w14:paraId="4DE2B837" w14:textId="71CA6245" w:rsidR="002C6DA6" w:rsidRPr="002C6DA6" w:rsidRDefault="002C6DA6" w:rsidP="00020BBC">
            <w:pPr>
              <w:spacing w:before="0" w:after="0"/>
              <w:jc w:val="center"/>
              <w:rPr>
                <w:rFonts w:asciiTheme="minorHAnsi" w:hAnsiTheme="minorHAnsi" w:cstheme="minorHAnsi"/>
                <w:sz w:val="20"/>
                <w:szCs w:val="20"/>
                <w:lang w:val="fr-FR"/>
              </w:rPr>
            </w:pPr>
            <w:r>
              <w:rPr>
                <w:rFonts w:asciiTheme="minorHAnsi" w:hAnsiTheme="minorHAnsi" w:cstheme="minorHAnsi"/>
                <w:sz w:val="20"/>
                <w:szCs w:val="20"/>
                <w:lang w:val="fr-FR"/>
              </w:rPr>
              <w:t>9</w:t>
            </w:r>
          </w:p>
        </w:tc>
        <w:tc>
          <w:tcPr>
            <w:tcW w:w="2830" w:type="dxa"/>
            <w:tcBorders>
              <w:top w:val="none" w:sz="0" w:space="0" w:color="auto"/>
              <w:left w:val="none" w:sz="0" w:space="0" w:color="auto"/>
              <w:bottom w:val="none" w:sz="0" w:space="0" w:color="auto"/>
              <w:right w:val="none" w:sz="0" w:space="0" w:color="auto"/>
            </w:tcBorders>
            <w:vAlign w:val="center"/>
          </w:tcPr>
          <w:p w14:paraId="4C4E1C28" w14:textId="6113C112" w:rsidR="002C6DA6" w:rsidRPr="007120E2" w:rsidRDefault="002C6DA6" w:rsidP="00020BBC">
            <w:pPr>
              <w:spacing w:before="0" w:after="0"/>
              <w:jc w:val="center"/>
              <w:rPr>
                <w:rFonts w:asciiTheme="minorHAnsi" w:hAnsiTheme="minorHAnsi" w:cstheme="minorHAnsi"/>
                <w:sz w:val="20"/>
                <w:szCs w:val="20"/>
                <w:lang w:val="fr-FR"/>
              </w:rPr>
            </w:pPr>
            <w:r w:rsidRPr="007120E2">
              <w:rPr>
                <w:rFonts w:asciiTheme="minorHAnsi" w:hAnsiTheme="minorHAnsi" w:cstheme="minorHAnsi"/>
                <w:sz w:val="20"/>
                <w:szCs w:val="20"/>
                <w:lang w:val="fr-FR"/>
              </w:rPr>
              <w:t>85%&lt; X</w:t>
            </w:r>
          </w:p>
        </w:tc>
        <w:tc>
          <w:tcPr>
            <w:tcW w:w="4809" w:type="dxa"/>
            <w:tcBorders>
              <w:top w:val="none" w:sz="0" w:space="0" w:color="auto"/>
              <w:left w:val="none" w:sz="0" w:space="0" w:color="auto"/>
              <w:bottom w:val="none" w:sz="0" w:space="0" w:color="auto"/>
              <w:right w:val="none" w:sz="0" w:space="0" w:color="auto"/>
            </w:tcBorders>
            <w:vAlign w:val="center"/>
          </w:tcPr>
          <w:p w14:paraId="6B9B04BE" w14:textId="4DB121D4" w:rsidR="002C6DA6" w:rsidRPr="007120E2" w:rsidRDefault="002C6DA6" w:rsidP="00020BBC">
            <w:pPr>
              <w:spacing w:before="0" w:after="0"/>
              <w:jc w:val="center"/>
              <w:rPr>
                <w:rFonts w:asciiTheme="minorHAnsi" w:hAnsiTheme="minorHAnsi" w:cstheme="minorHAnsi"/>
                <w:sz w:val="20"/>
                <w:szCs w:val="20"/>
                <w:lang w:val="fr-FR"/>
              </w:rPr>
            </w:pPr>
            <w:r w:rsidRPr="003A2709">
              <w:rPr>
                <w:rFonts w:asciiTheme="minorHAnsi" w:hAnsiTheme="minorHAnsi" w:cstheme="minorHAnsi"/>
                <w:sz w:val="20"/>
                <w:szCs w:val="20"/>
                <w:lang w:val="fr-FR"/>
              </w:rPr>
              <w:t xml:space="preserve">Montant total </w:t>
            </w:r>
            <w:r>
              <w:rPr>
                <w:rFonts w:asciiTheme="minorHAnsi" w:hAnsiTheme="minorHAnsi" w:cstheme="minorHAnsi"/>
                <w:sz w:val="20"/>
                <w:szCs w:val="20"/>
                <w:lang w:val="fr-FR"/>
              </w:rPr>
              <w:t xml:space="preserve">TTC </w:t>
            </w:r>
            <w:r w:rsidRPr="003A2709">
              <w:rPr>
                <w:rFonts w:asciiTheme="minorHAnsi" w:hAnsiTheme="minorHAnsi" w:cstheme="minorHAnsi"/>
                <w:sz w:val="20"/>
                <w:szCs w:val="20"/>
                <w:lang w:val="fr-FR"/>
              </w:rPr>
              <w:t xml:space="preserve">des UO DEV_AGI_* de la cde </w:t>
            </w:r>
            <w:r w:rsidRPr="007120E2">
              <w:rPr>
                <w:rFonts w:asciiTheme="minorHAnsi" w:hAnsiTheme="minorHAnsi" w:cstheme="minorHAnsi"/>
                <w:sz w:val="20"/>
                <w:szCs w:val="20"/>
                <w:lang w:val="fr-FR"/>
              </w:rPr>
              <w:t>x 90%</w:t>
            </w:r>
          </w:p>
        </w:tc>
      </w:tr>
    </w:tbl>
    <w:p w14:paraId="14B97128" w14:textId="1816DD7F" w:rsidR="00F37366" w:rsidRDefault="002C6DA6" w:rsidP="00F37366">
      <w:pPr>
        <w:rPr>
          <w:lang w:eastAsia="fr-FR"/>
        </w:rPr>
      </w:pPr>
      <w:bookmarkStart w:id="10014" w:name="_Ref186466425"/>
      <w:bookmarkStart w:id="10015" w:name="_Toc186467341"/>
      <w:bookmarkStart w:id="10016" w:name="_Toc183792323"/>
      <w:bookmarkStart w:id="10017" w:name="_Toc183796153"/>
      <w:bookmarkStart w:id="10018" w:name="_Toc184031769"/>
      <w:bookmarkStart w:id="10019" w:name="_Toc184053560"/>
      <w:bookmarkStart w:id="10020" w:name="_Toc184054169"/>
      <w:bookmarkStart w:id="10021" w:name="_Toc184055441"/>
      <w:bookmarkStart w:id="10022" w:name="_Toc184130832"/>
      <w:bookmarkStart w:id="10023" w:name="_Toc184136983"/>
      <w:bookmarkStart w:id="10024" w:name="_Toc184138021"/>
      <w:bookmarkStart w:id="10025" w:name="_Toc184144013"/>
      <w:bookmarkStart w:id="10026" w:name="_Toc184222260"/>
      <w:bookmarkStart w:id="10027" w:name="_Toc184226955"/>
      <w:bookmarkStart w:id="10028" w:name="_Toc184227823"/>
      <w:bookmarkStart w:id="10029" w:name="_Toc184305500"/>
      <w:bookmarkStart w:id="10030" w:name="_Toc184307964"/>
      <w:bookmarkStart w:id="10031" w:name="_Toc184311878"/>
      <w:bookmarkStart w:id="10032" w:name="_Toc184636709"/>
      <w:bookmarkStart w:id="10033" w:name="_Toc184734554"/>
      <w:bookmarkStart w:id="10034" w:name="_Toc184821351"/>
      <w:bookmarkStart w:id="10035" w:name="_Toc184831068"/>
      <w:bookmarkStart w:id="10036" w:name="_Toc185000403"/>
      <w:bookmarkStart w:id="10037" w:name="_Toc185002996"/>
      <w:bookmarkStart w:id="10038" w:name="_Toc185416481"/>
      <w:bookmarkStart w:id="10039" w:name="_Toc185434754"/>
      <w:bookmarkStart w:id="10040" w:name="_Toc185605303"/>
      <w:bookmarkStart w:id="10041" w:name="_Toc185606837"/>
      <w:bookmarkStart w:id="10042" w:name="_Toc186449594"/>
      <w:bookmarkStart w:id="10043" w:name="_Toc186452918"/>
      <w:bookmarkStart w:id="10044" w:name="_Toc186462943"/>
      <w:bookmarkEnd w:id="10014"/>
      <w:r>
        <w:t>X représente l</w:t>
      </w:r>
      <w:r w:rsidR="00F37366">
        <w:t xml:space="preserve">’écart </w:t>
      </w:r>
      <w:r w:rsidR="00F37366" w:rsidRPr="003A2709">
        <w:rPr>
          <w:lang w:eastAsia="fr-FR"/>
        </w:rPr>
        <w:t xml:space="preserve">entre l'engagement de débit de sortie </w:t>
      </w:r>
      <w:r w:rsidR="00F37366">
        <w:rPr>
          <w:lang w:eastAsia="fr-FR"/>
        </w:rPr>
        <w:t>validé (E)</w:t>
      </w:r>
      <w:r w:rsidR="00F37366" w:rsidRPr="003A2709">
        <w:rPr>
          <w:lang w:eastAsia="fr-FR"/>
        </w:rPr>
        <w:t xml:space="preserve"> et le débit effectivement constaté</w:t>
      </w:r>
      <w:r w:rsidR="00F37366">
        <w:rPr>
          <w:lang w:eastAsia="fr-FR"/>
        </w:rPr>
        <w:t xml:space="preserve"> (C) :</w:t>
      </w:r>
    </w:p>
    <w:p w14:paraId="795B76CF" w14:textId="54864344" w:rsidR="00F37366" w:rsidRPr="002C6DA6" w:rsidRDefault="00F37366" w:rsidP="002C6DA6">
      <w:pPr>
        <w:jc w:val="left"/>
        <w:rPr>
          <w:i/>
        </w:rPr>
      </w:pPr>
      <w:r w:rsidRPr="002C6DA6">
        <w:rPr>
          <w:i/>
        </w:rPr>
        <w:t>X = 100 – ((C / E) * 100)</w:t>
      </w:r>
    </w:p>
    <w:p w14:paraId="7804844C" w14:textId="7E328EC6" w:rsidR="00F37366" w:rsidRPr="003D68BC" w:rsidRDefault="00F37366" w:rsidP="002C6DA6">
      <w:pPr>
        <w:pStyle w:val="NormalsoulTMADEV"/>
        <w:rPr>
          <w:i/>
        </w:rPr>
      </w:pPr>
      <w:r w:rsidRPr="003D68BC">
        <w:rPr>
          <w:i/>
        </w:rPr>
        <w:t xml:space="preserve">Exemple : </w:t>
      </w:r>
    </w:p>
    <w:p w14:paraId="749C2C06" w14:textId="4AAC6B5D" w:rsidR="00F37366" w:rsidRPr="003D68BC" w:rsidRDefault="002C6DA6" w:rsidP="002C6DA6">
      <w:pPr>
        <w:pStyle w:val="Puce1TMADEV"/>
        <w:rPr>
          <w:i/>
        </w:rPr>
      </w:pPr>
      <w:r w:rsidRPr="003D68BC">
        <w:rPr>
          <w:i/>
        </w:rPr>
        <w:t>L’e</w:t>
      </w:r>
      <w:r w:rsidR="00F37366" w:rsidRPr="003D68BC">
        <w:rPr>
          <w:i/>
        </w:rPr>
        <w:t xml:space="preserve">ngagement </w:t>
      </w:r>
      <w:r w:rsidRPr="003D68BC">
        <w:rPr>
          <w:i/>
        </w:rPr>
        <w:t xml:space="preserve">de débit de sortie validé est </w:t>
      </w:r>
      <w:r w:rsidR="00F37366" w:rsidRPr="003D68BC">
        <w:rPr>
          <w:i/>
        </w:rPr>
        <w:t>de 50</w:t>
      </w:r>
    </w:p>
    <w:p w14:paraId="19D8B260" w14:textId="54A87EAB" w:rsidR="00F37366" w:rsidRPr="003D68BC" w:rsidRDefault="002C6DA6" w:rsidP="002C6DA6">
      <w:pPr>
        <w:pStyle w:val="Puce1TMADEV"/>
        <w:rPr>
          <w:i/>
        </w:rPr>
      </w:pPr>
      <w:r w:rsidRPr="003D68BC">
        <w:rPr>
          <w:i/>
        </w:rPr>
        <w:t>Le d</w:t>
      </w:r>
      <w:r w:rsidR="00F37366" w:rsidRPr="003D68BC">
        <w:rPr>
          <w:i/>
        </w:rPr>
        <w:t>ébit</w:t>
      </w:r>
      <w:r w:rsidRPr="003D68BC">
        <w:rPr>
          <w:i/>
        </w:rPr>
        <w:t xml:space="preserve"> effectivement constaté est de </w:t>
      </w:r>
      <w:r w:rsidR="00F37366" w:rsidRPr="003D68BC">
        <w:rPr>
          <w:i/>
        </w:rPr>
        <w:t>40</w:t>
      </w:r>
    </w:p>
    <w:p w14:paraId="4B4169E5" w14:textId="77777777" w:rsidR="002C6DA6" w:rsidRPr="003D68BC" w:rsidRDefault="00F37366" w:rsidP="00F37366">
      <w:pPr>
        <w:rPr>
          <w:i/>
        </w:rPr>
      </w:pPr>
      <w:r w:rsidRPr="003D68BC">
        <w:rPr>
          <w:i/>
        </w:rPr>
        <w:t xml:space="preserve">X = 100 – ((40 / 50) *100) = 20% </w:t>
      </w:r>
    </w:p>
    <w:p w14:paraId="572C7EE4" w14:textId="18A439E9" w:rsidR="00F37366" w:rsidRPr="003D68BC" w:rsidRDefault="002C6DA6" w:rsidP="00F37366">
      <w:pPr>
        <w:rPr>
          <w:i/>
        </w:rPr>
      </w:pPr>
      <w:r w:rsidRPr="003D68BC">
        <w:rPr>
          <w:i/>
        </w:rPr>
        <w:t xml:space="preserve">La tranche 2 de pénalité s’applique </w:t>
      </w:r>
      <w:r w:rsidR="00F37366" w:rsidRPr="003D68BC">
        <w:rPr>
          <w:i/>
        </w:rPr>
        <w:t>(</w:t>
      </w:r>
      <w:r w:rsidRPr="003D68BC">
        <w:rPr>
          <w:i/>
        </w:rPr>
        <w:t>15%&lt; X ≤ 25%</w:t>
      </w:r>
      <w:r w:rsidR="00F37366" w:rsidRPr="003D68BC">
        <w:rPr>
          <w:i/>
        </w:rPr>
        <w:t xml:space="preserve">) </w:t>
      </w:r>
    </w:p>
    <w:p w14:paraId="50D1A6C6" w14:textId="6B5D7E7C" w:rsidR="00F37366" w:rsidRPr="003D68BC" w:rsidRDefault="00F37366" w:rsidP="00F37366">
      <w:pPr>
        <w:rPr>
          <w:i/>
        </w:rPr>
      </w:pPr>
      <w:r w:rsidRPr="003D68BC">
        <w:rPr>
          <w:i/>
        </w:rPr>
        <w:t xml:space="preserve">Pénalité = </w:t>
      </w:r>
      <w:r w:rsidR="002C6DA6" w:rsidRPr="003D68BC">
        <w:rPr>
          <w:i/>
        </w:rPr>
        <w:t>Montant total TTC des UO DEV_AGI_* de la cde x 20%</w:t>
      </w:r>
    </w:p>
    <w:p w14:paraId="425B39E3" w14:textId="7579422B" w:rsidR="00134E49" w:rsidRPr="00A711E7" w:rsidRDefault="005F7A16" w:rsidP="004F1648">
      <w:pPr>
        <w:pStyle w:val="Titre3"/>
      </w:pPr>
      <w:bookmarkStart w:id="10045" w:name="_Toc187053785"/>
      <w:bookmarkStart w:id="10046" w:name="_Toc187319467"/>
      <w:bookmarkStart w:id="10047" w:name="_Toc209605058"/>
      <w:r w:rsidRPr="00A711E7">
        <w:t>Pénalité pour non-atteinte de l'objectif produit à la fin des itérations</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03BFEC73" w14:textId="2680AC1A" w:rsidR="002C6DA6" w:rsidRDefault="005F7A16" w:rsidP="005F7A16">
      <w:r w:rsidRPr="00B136E6">
        <w:t>À l'issue des N itérations initialement estimées pour couvrir une version Produit, et ce dans le cadre de plusieurs commandes le cas échéant, une pénalité est calculée en fonction de l'atteinte de l'objectif Produit à la fin de l'intégralité de</w:t>
      </w:r>
      <w:r w:rsidR="00970E99">
        <w:t xml:space="preserve"> ces</w:t>
      </w:r>
      <w:r w:rsidRPr="00B136E6">
        <w:t xml:space="preserve"> itérations. </w:t>
      </w:r>
    </w:p>
    <w:p w14:paraId="3CE10C40" w14:textId="1F57BB7A" w:rsidR="005F7A16" w:rsidRPr="00B136E6" w:rsidRDefault="005F7A16" w:rsidP="005F7A16">
      <w:r w:rsidRPr="00B136E6">
        <w:t>Le montant de la pénalité est déter</w:t>
      </w:r>
      <w:r w:rsidR="00A711E7">
        <w:t>miné selon la formule suivante :</w:t>
      </w:r>
    </w:p>
    <w:p w14:paraId="2BCE3113" w14:textId="7B4548C3" w:rsidR="005F7A16" w:rsidRPr="002C6DA6" w:rsidRDefault="005F7A16" w:rsidP="005F7A16">
      <w:pPr>
        <w:rPr>
          <w:i/>
        </w:rPr>
      </w:pPr>
      <w:r w:rsidRPr="002C6DA6">
        <w:rPr>
          <w:i/>
        </w:rPr>
        <w:t xml:space="preserve">Pénalité = </w:t>
      </w:r>
      <w:r w:rsidR="00B136E6" w:rsidRPr="002C6DA6">
        <w:rPr>
          <w:i/>
        </w:rPr>
        <w:t>Montant total des commandes en €HT</w:t>
      </w:r>
      <w:r w:rsidRPr="002C6DA6">
        <w:rPr>
          <w:i/>
        </w:rPr>
        <w:t xml:space="preserve"> </w:t>
      </w:r>
      <w:r w:rsidR="00A711E7" w:rsidRPr="002C6DA6">
        <w:rPr>
          <w:i/>
        </w:rPr>
        <w:t>de la version P</w:t>
      </w:r>
      <w:r w:rsidR="00B136E6" w:rsidRPr="002C6DA6">
        <w:rPr>
          <w:i/>
        </w:rPr>
        <w:t xml:space="preserve">roduit </w:t>
      </w:r>
      <w:r w:rsidRPr="002C6DA6">
        <w:rPr>
          <w:i/>
        </w:rPr>
        <w:t>x 10 %</w:t>
      </w:r>
    </w:p>
    <w:p w14:paraId="170DF642" w14:textId="77777777" w:rsidR="00B136E6" w:rsidRPr="00B136E6" w:rsidRDefault="00B136E6" w:rsidP="005F7A16"/>
    <w:p w14:paraId="5E7C9E9D" w14:textId="654E450C" w:rsidR="00B44092" w:rsidRPr="00E86391" w:rsidRDefault="00B44092" w:rsidP="00AB7F5E">
      <w:pPr>
        <w:pStyle w:val="Titre1"/>
        <w:pBdr>
          <w:bottom w:val="single" w:sz="4" w:space="0" w:color="auto"/>
        </w:pBdr>
        <w:rPr>
          <w:rFonts w:asciiTheme="minorHAnsi" w:hAnsiTheme="minorHAnsi" w:cstheme="minorHAnsi"/>
        </w:rPr>
      </w:pPr>
      <w:bookmarkStart w:id="10048" w:name="_Toc182410671"/>
      <w:bookmarkStart w:id="10049" w:name="_Toc182412711"/>
      <w:bookmarkStart w:id="10050" w:name="_Toc182486291"/>
      <w:bookmarkStart w:id="10051" w:name="_Toc182487933"/>
      <w:bookmarkStart w:id="10052" w:name="_Toc182554527"/>
      <w:bookmarkStart w:id="10053" w:name="_Toc182557186"/>
      <w:bookmarkStart w:id="10054" w:name="_Toc182574514"/>
      <w:bookmarkStart w:id="10055" w:name="_Toc182576058"/>
      <w:bookmarkStart w:id="10056" w:name="_Toc182581560"/>
      <w:bookmarkStart w:id="10057" w:name="_Toc182832405"/>
      <w:bookmarkStart w:id="10058" w:name="_Toc182842631"/>
      <w:bookmarkStart w:id="10059" w:name="_Toc182844238"/>
      <w:bookmarkStart w:id="10060" w:name="_Toc182845161"/>
      <w:bookmarkStart w:id="10061" w:name="_Toc182845342"/>
      <w:bookmarkStart w:id="10062" w:name="_Toc182910457"/>
      <w:bookmarkStart w:id="10063" w:name="_Toc182911943"/>
      <w:bookmarkStart w:id="10064" w:name="_Toc182931525"/>
      <w:bookmarkStart w:id="10065" w:name="_Toc182934273"/>
      <w:bookmarkStart w:id="10066" w:name="_Toc183011640"/>
      <w:bookmarkStart w:id="10067" w:name="_Toc183012798"/>
      <w:bookmarkStart w:id="10068" w:name="_Toc183017018"/>
      <w:bookmarkStart w:id="10069" w:name="_Toc183018321"/>
      <w:bookmarkStart w:id="10070" w:name="_Toc183082229"/>
      <w:bookmarkStart w:id="10071" w:name="_Toc183173811"/>
      <w:bookmarkStart w:id="10072" w:name="_Toc183184985"/>
      <w:bookmarkStart w:id="10073" w:name="_Toc183188068"/>
      <w:bookmarkStart w:id="10074" w:name="_Toc183448118"/>
      <w:bookmarkStart w:id="10075" w:name="_Toc183792325"/>
      <w:bookmarkStart w:id="10076" w:name="_Toc183796155"/>
      <w:bookmarkStart w:id="10077" w:name="_Toc184031771"/>
      <w:bookmarkStart w:id="10078" w:name="_Toc184053562"/>
      <w:bookmarkStart w:id="10079" w:name="_Toc184054171"/>
      <w:bookmarkStart w:id="10080" w:name="_Toc184055443"/>
      <w:bookmarkStart w:id="10081" w:name="_Toc184130834"/>
      <w:bookmarkStart w:id="10082" w:name="_Toc184136985"/>
      <w:bookmarkStart w:id="10083" w:name="_Toc184138023"/>
      <w:bookmarkStart w:id="10084" w:name="_Toc184144015"/>
      <w:bookmarkStart w:id="10085" w:name="_Toc184222262"/>
      <w:bookmarkStart w:id="10086" w:name="_Toc184226957"/>
      <w:bookmarkStart w:id="10087" w:name="_Toc184227825"/>
      <w:bookmarkStart w:id="10088" w:name="_Toc184305502"/>
      <w:bookmarkStart w:id="10089" w:name="_Toc184307966"/>
      <w:bookmarkStart w:id="10090" w:name="_Toc184311880"/>
      <w:bookmarkStart w:id="10091" w:name="_Toc184636711"/>
      <w:bookmarkStart w:id="10092" w:name="_Toc184734556"/>
      <w:bookmarkStart w:id="10093" w:name="_Toc184821353"/>
      <w:bookmarkStart w:id="10094" w:name="_Toc184831070"/>
      <w:bookmarkStart w:id="10095" w:name="_Toc185000405"/>
      <w:bookmarkStart w:id="10096" w:name="_Toc185002998"/>
      <w:bookmarkStart w:id="10097" w:name="_Toc185416483"/>
      <w:bookmarkStart w:id="10098" w:name="_Toc185434756"/>
      <w:bookmarkStart w:id="10099" w:name="_Toc185605305"/>
      <w:bookmarkStart w:id="10100" w:name="_Toc185606839"/>
      <w:bookmarkStart w:id="10101" w:name="_Toc186449595"/>
      <w:bookmarkStart w:id="10102" w:name="_Toc186452919"/>
      <w:bookmarkStart w:id="10103" w:name="_Toc186462944"/>
      <w:bookmarkStart w:id="10104" w:name="_Toc186467342"/>
      <w:bookmarkStart w:id="10105" w:name="_Toc187053786"/>
      <w:bookmarkStart w:id="10106" w:name="_Toc187319468"/>
      <w:bookmarkStart w:id="10107" w:name="_Toc209605059"/>
      <w:r w:rsidRPr="00E86391">
        <w:rPr>
          <w:rFonts w:asciiTheme="minorHAnsi" w:hAnsiTheme="minorHAnsi" w:cstheme="minorHAnsi"/>
        </w:rPr>
        <w:lastRenderedPageBreak/>
        <w:t>Liste des annexes</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702DA4ED" w14:textId="3D189E37" w:rsidR="00470B9A" w:rsidRPr="00E86391" w:rsidRDefault="004730EF" w:rsidP="004730EF">
      <w:pPr>
        <w:pStyle w:val="Puce1TMADEV"/>
      </w:pPr>
      <w:r w:rsidRPr="00E86391">
        <w:t>AC.202</w:t>
      </w:r>
      <w:r w:rsidR="00BC6E29" w:rsidRPr="00E86391">
        <w:t>5.</w:t>
      </w:r>
      <w:r w:rsidR="008A56FE" w:rsidRPr="00E86391">
        <w:t>206</w:t>
      </w:r>
      <w:r w:rsidR="008A56FE">
        <w:t>7 à 2068</w:t>
      </w:r>
      <w:r w:rsidRPr="00E86391">
        <w:t>_TMADEV_</w:t>
      </w:r>
      <w:r w:rsidR="003765FA" w:rsidRPr="00E86391">
        <w:t>Lot</w:t>
      </w:r>
      <w:r w:rsidR="008A56FE">
        <w:t xml:space="preserve">s 1 </w:t>
      </w:r>
      <w:r w:rsidR="00043F44">
        <w:t>et</w:t>
      </w:r>
      <w:r w:rsidR="00043F44" w:rsidRPr="00E86391">
        <w:t xml:space="preserve"> </w:t>
      </w:r>
      <w:r w:rsidR="003765FA" w:rsidRPr="00E86391">
        <w:t>2</w:t>
      </w:r>
      <w:r w:rsidRPr="00E86391">
        <w:t>_CCTP_Ann._Glossaire_v2</w:t>
      </w:r>
      <w:r w:rsidR="00470B9A" w:rsidRPr="00E86391">
        <w:t>.xlsx</w:t>
      </w:r>
    </w:p>
    <w:p w14:paraId="12743250" w14:textId="4A61D172" w:rsidR="00470B9A" w:rsidRDefault="00470B9A" w:rsidP="00470B9A">
      <w:pPr>
        <w:pStyle w:val="Puce1TMADEV"/>
      </w:pPr>
      <w:r w:rsidRPr="00416845">
        <w:t>Fiches applicatives</w:t>
      </w:r>
      <w:r>
        <w:t xml:space="preserve"> </w:t>
      </w:r>
      <w:r w:rsidR="009D389C">
        <w:t>lot</w:t>
      </w:r>
      <w:r>
        <w:t xml:space="preserve"> </w:t>
      </w:r>
      <w:r w:rsidR="009D389C">
        <w:t>2</w:t>
      </w:r>
    </w:p>
    <w:p w14:paraId="776B58CD" w14:textId="1B88CEFB" w:rsidR="0058047C" w:rsidRPr="000D4AC3" w:rsidRDefault="0058047C" w:rsidP="000D4AC3">
      <w:pPr>
        <w:pStyle w:val="Puce1TMADEV"/>
      </w:pPr>
      <w:r w:rsidRPr="000D4AC3">
        <w:t>Annexes Architecture\Memento Carto</w:t>
      </w:r>
      <w:r w:rsidR="00207CBA">
        <w:t> :</w:t>
      </w:r>
    </w:p>
    <w:p w14:paraId="6C3A96BF" w14:textId="77777777" w:rsidR="0058047C" w:rsidRDefault="0058047C" w:rsidP="000D4AC3">
      <w:pPr>
        <w:pStyle w:val="Puce2TMADEV"/>
      </w:pPr>
      <w:r>
        <w:t>MTO-Mémento Carto AT Hopex V5 (6.0).pptx</w:t>
      </w:r>
    </w:p>
    <w:p w14:paraId="1EB61B58" w14:textId="77777777" w:rsidR="0058047C" w:rsidRDefault="0058047C" w:rsidP="000D4AC3">
      <w:pPr>
        <w:pStyle w:val="Puce2TMADEV"/>
      </w:pPr>
      <w:r>
        <w:t>MTO-Mémento Carto AF Hopex V5 (5.1).pptx</w:t>
      </w:r>
    </w:p>
    <w:p w14:paraId="4B43BF7B" w14:textId="77777777" w:rsidR="0058047C" w:rsidRDefault="0058047C" w:rsidP="000D4AC3">
      <w:pPr>
        <w:pStyle w:val="Puce2TMADEV"/>
      </w:pPr>
      <w:r>
        <w:t>MTO-Mémento Carto Gestion Socle Fonctionnel Hopex V5 (5.1).pptx</w:t>
      </w:r>
    </w:p>
    <w:p w14:paraId="0115BA96" w14:textId="77777777" w:rsidR="0058047C" w:rsidRDefault="0058047C" w:rsidP="000D4AC3">
      <w:pPr>
        <w:pStyle w:val="Puce2TMADEV"/>
      </w:pPr>
      <w:r>
        <w:t>MTO-Mémento Carto AS Hopex V5 (5.1).pptx</w:t>
      </w:r>
    </w:p>
    <w:p w14:paraId="5BBD4B1C" w14:textId="66DA1E7E" w:rsidR="0058047C" w:rsidRDefault="0058047C" w:rsidP="000D4AC3">
      <w:pPr>
        <w:pStyle w:val="Puce1TMADEV"/>
      </w:pPr>
      <w:r>
        <w:t>Annexes Architecture\POS</w:t>
      </w:r>
      <w:r w:rsidR="00207CBA">
        <w:t> :</w:t>
      </w:r>
    </w:p>
    <w:p w14:paraId="07F74971" w14:textId="2EAD8891" w:rsidR="0058047C" w:rsidRDefault="00A711E7" w:rsidP="000D4AC3">
      <w:pPr>
        <w:pStyle w:val="Puce2TMADEV"/>
      </w:pPr>
      <w:r>
        <w:t xml:space="preserve">CNAM POS Fonctionnel </w:t>
      </w:r>
      <w:r w:rsidR="0058047C">
        <w:t>V2_9 du Régime Général de l_Assurance Maladie.pdf</w:t>
      </w:r>
    </w:p>
    <w:p w14:paraId="23D5F987" w14:textId="00E97FB9" w:rsidR="0058047C" w:rsidRDefault="0058047C" w:rsidP="000D4AC3">
      <w:pPr>
        <w:pStyle w:val="Puce1TMADEV"/>
      </w:pPr>
      <w:r>
        <w:t>Annexes Architecture\Principes Directeurs Métier et SI</w:t>
      </w:r>
      <w:r w:rsidR="00207CBA">
        <w:t> :</w:t>
      </w:r>
    </w:p>
    <w:p w14:paraId="62D27666" w14:textId="77777777" w:rsidR="0058047C" w:rsidRDefault="0058047C" w:rsidP="000D4AC3">
      <w:pPr>
        <w:pStyle w:val="Puce2TMADEV"/>
      </w:pPr>
      <w:r>
        <w:t>Principes Directeurs_Grille d'évaluation_Template.xlsx</w:t>
      </w:r>
    </w:p>
    <w:p w14:paraId="3F151666" w14:textId="77777777" w:rsidR="0058047C" w:rsidRDefault="0058047C" w:rsidP="000D4AC3">
      <w:pPr>
        <w:pStyle w:val="Puce2TMADEV"/>
      </w:pPr>
      <w:r>
        <w:t>240529__CNAM_Principes directeurs_mode opératoire.pptx</w:t>
      </w:r>
    </w:p>
    <w:p w14:paraId="23C7084C" w14:textId="3BB49E4E" w:rsidR="0058047C" w:rsidRDefault="0058047C" w:rsidP="000D4AC3">
      <w:pPr>
        <w:pStyle w:val="Puce1TMADEV"/>
      </w:pPr>
      <w:r>
        <w:t>Annexes Architecture\Principes Directeurs Métier et SI\SI</w:t>
      </w:r>
      <w:r w:rsidR="00207CBA">
        <w:t> :</w:t>
      </w:r>
    </w:p>
    <w:p w14:paraId="25961245" w14:textId="77777777" w:rsidR="0058047C" w:rsidRDefault="0058047C" w:rsidP="000D4AC3">
      <w:pPr>
        <w:pStyle w:val="Puce2TMADEV"/>
      </w:pPr>
      <w:r>
        <w:t>240619_03_Principes directeurs SI_Fiches.pptx</w:t>
      </w:r>
    </w:p>
    <w:p w14:paraId="1BC0F729" w14:textId="705621BF" w:rsidR="0058047C" w:rsidRDefault="0058047C" w:rsidP="000D4AC3">
      <w:pPr>
        <w:pStyle w:val="Puce1TMADEV"/>
      </w:pPr>
      <w:r>
        <w:t>Annexes Architecture\Principes Directeurs Métier et SI\Métier</w:t>
      </w:r>
    </w:p>
    <w:p w14:paraId="54D69AF0" w14:textId="77777777" w:rsidR="0058047C" w:rsidRDefault="0058047C" w:rsidP="000D4AC3">
      <w:pPr>
        <w:pStyle w:val="Puce2TMADEV"/>
      </w:pPr>
      <w:r>
        <w:t>240604_04_Fiches Principes Directeurs Métier - Relation PS.pptx</w:t>
      </w:r>
    </w:p>
    <w:p w14:paraId="2DC42C6C" w14:textId="28DBC22F" w:rsidR="0058047C" w:rsidRDefault="0058047C" w:rsidP="000D4AC3">
      <w:pPr>
        <w:pStyle w:val="Puce1TMADEV"/>
      </w:pPr>
      <w:r>
        <w:t>Annexes Architecture\R&amp;P</w:t>
      </w:r>
    </w:p>
    <w:p w14:paraId="59E8F8EF" w14:textId="77777777" w:rsidR="0058047C" w:rsidRDefault="0058047C" w:rsidP="000D4AC3">
      <w:pPr>
        <w:pStyle w:val="Puce2TMADEV"/>
      </w:pPr>
      <w:r>
        <w:t>Principes et Règles_01.01.01_20150408[1].pdf</w:t>
      </w:r>
    </w:p>
    <w:p w14:paraId="56268D81" w14:textId="5E648C40" w:rsidR="0058047C" w:rsidRDefault="0058047C" w:rsidP="000D4AC3">
      <w:pPr>
        <w:pStyle w:val="Puce1TMADEV"/>
      </w:pPr>
      <w:r>
        <w:t>Annexes Architecture\Offre Différenciée</w:t>
      </w:r>
    </w:p>
    <w:p w14:paraId="200F6C20" w14:textId="77777777" w:rsidR="0058047C" w:rsidRDefault="0058047C" w:rsidP="000D4AC3">
      <w:pPr>
        <w:pStyle w:val="Puce2TMADEV"/>
      </w:pPr>
      <w:r>
        <w:t>DDSI-CA-20170118_Architecture offre différenciée.pptx</w:t>
      </w:r>
    </w:p>
    <w:p w14:paraId="2F0344C1" w14:textId="2CFD9613" w:rsidR="0058047C" w:rsidRDefault="0058047C" w:rsidP="000D4AC3">
      <w:pPr>
        <w:pStyle w:val="Puce1TMADEV"/>
      </w:pPr>
      <w:r>
        <w:t>Annexes Architecture\Métamodèle</w:t>
      </w:r>
    </w:p>
    <w:p w14:paraId="2B715E15" w14:textId="77777777" w:rsidR="0058047C" w:rsidRDefault="0058047C" w:rsidP="000D4AC3">
      <w:pPr>
        <w:pStyle w:val="Puce2TMADEV"/>
      </w:pPr>
      <w:r>
        <w:t>MTO-Dictionnaire_Architecture_2022_V2.7.pdf</w:t>
      </w:r>
    </w:p>
    <w:p w14:paraId="3733076C" w14:textId="77777777" w:rsidR="0058047C" w:rsidRDefault="0058047C" w:rsidP="000D4AC3">
      <w:pPr>
        <w:pStyle w:val="Puce2TMADEV"/>
      </w:pPr>
      <w:r>
        <w:t>Métamodèle CNAM-MME 2023.png</w:t>
      </w:r>
    </w:p>
    <w:p w14:paraId="7FE2B1EF" w14:textId="5214B36C" w:rsidR="0058047C" w:rsidRDefault="0058047C" w:rsidP="000D4AC3">
      <w:pPr>
        <w:pStyle w:val="Puce1TMADEV"/>
      </w:pPr>
      <w:r>
        <w:t>Annexes Techniques</w:t>
      </w:r>
    </w:p>
    <w:p w14:paraId="36D115A3" w14:textId="77777777" w:rsidR="0058047C" w:rsidRDefault="0058047C" w:rsidP="000D4AC3">
      <w:pPr>
        <w:pStyle w:val="Puce2TMADEV"/>
      </w:pPr>
      <w:r>
        <w:t>CCTP- Annexe Catalogue des offres de service DH.docx</w:t>
      </w:r>
    </w:p>
    <w:p w14:paraId="0E37D2C7" w14:textId="77777777" w:rsidR="0058047C" w:rsidRDefault="0058047C" w:rsidP="000D4AC3">
      <w:pPr>
        <w:pStyle w:val="Puce2TMADEV"/>
      </w:pPr>
      <w:r>
        <w:t>CCTP_SU-Synthese des Offres et CU.xlsx</w:t>
      </w:r>
    </w:p>
    <w:p w14:paraId="0E9DD77D" w14:textId="77777777" w:rsidR="0058047C" w:rsidRDefault="0058047C" w:rsidP="000D4AC3">
      <w:pPr>
        <w:pStyle w:val="Puce2TMADEV"/>
      </w:pPr>
      <w:r>
        <w:t>Matrice_Technologique.xlsx</w:t>
      </w:r>
    </w:p>
    <w:p w14:paraId="58609CEB" w14:textId="77777777" w:rsidR="0058047C" w:rsidRDefault="0058047C" w:rsidP="000D4AC3">
      <w:pPr>
        <w:pStyle w:val="Puce2TMADEV"/>
      </w:pPr>
      <w:r>
        <w:t>CCTP-Annexe-Fiche technique fabrication-Qualimetrie_v1.docx</w:t>
      </w:r>
    </w:p>
    <w:p w14:paraId="0D70BA4B" w14:textId="77777777" w:rsidR="0058047C" w:rsidRDefault="0058047C" w:rsidP="000D4AC3">
      <w:pPr>
        <w:pStyle w:val="Puce2TMADEV"/>
      </w:pPr>
      <w:r>
        <w:t>CCTP-Annexe-Fiche technique Normes de Développement_v0.6.doc</w:t>
      </w:r>
    </w:p>
    <w:p w14:paraId="2814E5C0" w14:textId="77777777" w:rsidR="0058047C" w:rsidRDefault="0058047C" w:rsidP="004730EF">
      <w:pPr>
        <w:pStyle w:val="Puce1TMADEV"/>
      </w:pPr>
      <w:r>
        <w:t>CCTP-Annexe Catalogue Unités d'oeuvre_V1.0.docx</w:t>
      </w:r>
    </w:p>
    <w:p w14:paraId="44E83A8C" w14:textId="5FCCBAAF" w:rsidR="00B44092" w:rsidRPr="007120E2" w:rsidRDefault="0058047C" w:rsidP="004730EF">
      <w:pPr>
        <w:pStyle w:val="Puce1TMADEV"/>
      </w:pPr>
      <w:r>
        <w:t>CCTP-Annexe Catalogue Prestations DEV+TU et act. Compl._V1.0.docx</w:t>
      </w:r>
    </w:p>
    <w:sectPr w:rsidR="00B44092" w:rsidRPr="007120E2" w:rsidSect="00B4223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CFD92D" w14:textId="77777777" w:rsidR="002811DA" w:rsidRDefault="002811DA" w:rsidP="008118BB">
      <w:r>
        <w:separator/>
      </w:r>
    </w:p>
  </w:endnote>
  <w:endnote w:type="continuationSeparator" w:id="0">
    <w:p w14:paraId="24901775" w14:textId="77777777" w:rsidR="002811DA" w:rsidRDefault="002811DA" w:rsidP="008118BB">
      <w:r>
        <w:continuationSeparator/>
      </w:r>
    </w:p>
  </w:endnote>
  <w:endnote w:type="continuationNotice" w:id="1">
    <w:p w14:paraId="31C4E494" w14:textId="77777777" w:rsidR="002811DA" w:rsidRDefault="002811DA" w:rsidP="008118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rodepage"/>
      </w:rPr>
      <w:id w:val="129750348"/>
      <w:docPartObj>
        <w:docPartGallery w:val="Page Numbers (Bottom of Page)"/>
        <w:docPartUnique/>
      </w:docPartObj>
    </w:sdtPr>
    <w:sdtEndPr>
      <w:rPr>
        <w:rStyle w:val="Numrodepage"/>
      </w:rPr>
    </w:sdtEndPr>
    <w:sdtContent>
      <w:p w14:paraId="4E080583" w14:textId="77777777" w:rsidR="002811DA" w:rsidRDefault="002811DA" w:rsidP="008118BB">
        <w:pPr>
          <w:pStyle w:val="Pieddepage"/>
          <w:rPr>
            <w:rStyle w:val="Numrodepage"/>
          </w:rPr>
        </w:pPr>
        <w:r>
          <w:rPr>
            <w:rStyle w:val="Numrodepage"/>
          </w:rPr>
          <w:fldChar w:fldCharType="begin"/>
        </w:r>
        <w:r>
          <w:rPr>
            <w:rStyle w:val="Numrodepage"/>
          </w:rPr>
          <w:instrText xml:space="preserve"> PAGE </w:instrText>
        </w:r>
        <w:r>
          <w:rPr>
            <w:rStyle w:val="Numrodepage"/>
          </w:rPr>
          <w:fldChar w:fldCharType="end"/>
        </w:r>
      </w:p>
    </w:sdtContent>
  </w:sdt>
  <w:p w14:paraId="24C84E87" w14:textId="77777777" w:rsidR="002811DA" w:rsidRDefault="002811DA" w:rsidP="008118BB">
    <w:pPr>
      <w:pStyle w:val="Pieddepage"/>
      <w:rPr>
        <w:rStyle w:val="Numrodepage"/>
      </w:rPr>
    </w:pPr>
  </w:p>
  <w:p w14:paraId="33796603" w14:textId="77777777" w:rsidR="002811DA" w:rsidRDefault="002811DA" w:rsidP="008118B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CF6F6E" w14:textId="5738C122" w:rsidR="002811DA" w:rsidRPr="0096016D" w:rsidRDefault="002811DA" w:rsidP="00820EED">
    <w:pPr>
      <w:pStyle w:val="BASPAGEENS"/>
    </w:pPr>
    <w:r>
      <w:t>1849.AC.2821 – CCTP - Assistance technique aux développements et TMA</w:t>
    </w:r>
    <w:sdt>
      <w:sdtPr>
        <w:rPr>
          <w:rStyle w:val="Numrodepage"/>
          <w:rFonts w:asciiTheme="minorHAnsi" w:hAnsiTheme="minorHAnsi"/>
        </w:rPr>
        <w:id w:val="1490286756"/>
        <w:docPartObj>
          <w:docPartGallery w:val="Page Numbers (Bottom of Page)"/>
          <w:docPartUnique/>
        </w:docPartObj>
      </w:sdtPr>
      <w:sdtEndPr>
        <w:rPr>
          <w:rStyle w:val="Numrodepage"/>
          <w:rFonts w:ascii="Verdana" w:hAnsi="Verdana"/>
        </w:rPr>
      </w:sdtEndPr>
      <w:sdtContent>
        <w:r>
          <w:rPr>
            <w:rStyle w:val="Numrodepage"/>
            <w:rFonts w:asciiTheme="minorHAnsi" w:hAnsiTheme="minorHAnsi"/>
          </w:rPr>
          <w:t xml:space="preserve"> (lots 1 à 6)</w:t>
        </w:r>
        <w:r w:rsidRPr="006D3DE5">
          <w:rPr>
            <w:rStyle w:val="Numrodepage"/>
            <w:rFonts w:asciiTheme="minorHAnsi" w:hAnsiTheme="minorHAnsi"/>
          </w:rPr>
          <w:tab/>
          <w:t xml:space="preserve">Page </w:t>
        </w:r>
        <w:r w:rsidRPr="006D3DE5">
          <w:rPr>
            <w:rStyle w:val="Numrodepage"/>
            <w:rFonts w:asciiTheme="minorHAnsi" w:hAnsiTheme="minorHAnsi"/>
            <w:bCs/>
          </w:rPr>
          <w:fldChar w:fldCharType="begin"/>
        </w:r>
        <w:r w:rsidRPr="006D3DE5">
          <w:rPr>
            <w:rStyle w:val="Numrodepage"/>
            <w:rFonts w:asciiTheme="minorHAnsi" w:hAnsiTheme="minorHAnsi"/>
            <w:bCs/>
          </w:rPr>
          <w:instrText>PAGE  \* Arabic  \* MERGEFORMAT</w:instrText>
        </w:r>
        <w:r w:rsidRPr="006D3DE5">
          <w:rPr>
            <w:rStyle w:val="Numrodepage"/>
            <w:rFonts w:asciiTheme="minorHAnsi" w:hAnsiTheme="minorHAnsi"/>
            <w:bCs/>
          </w:rPr>
          <w:fldChar w:fldCharType="separate"/>
        </w:r>
        <w:r>
          <w:rPr>
            <w:rStyle w:val="Numrodepage"/>
            <w:rFonts w:asciiTheme="minorHAnsi" w:hAnsiTheme="minorHAnsi"/>
            <w:bCs/>
            <w:noProof/>
          </w:rPr>
          <w:t>140</w:t>
        </w:r>
        <w:r w:rsidRPr="006D3DE5">
          <w:rPr>
            <w:rStyle w:val="Numrodepage"/>
            <w:rFonts w:asciiTheme="minorHAnsi" w:hAnsiTheme="minorHAnsi"/>
            <w:bCs/>
          </w:rPr>
          <w:fldChar w:fldCharType="end"/>
        </w:r>
        <w:r w:rsidRPr="006D3DE5">
          <w:rPr>
            <w:rStyle w:val="Numrodepage"/>
            <w:rFonts w:asciiTheme="minorHAnsi" w:hAnsiTheme="minorHAnsi"/>
          </w:rPr>
          <w:t xml:space="preserve"> sur </w:t>
        </w:r>
        <w:r w:rsidRPr="006D3DE5">
          <w:rPr>
            <w:rStyle w:val="Numrodepage"/>
            <w:rFonts w:asciiTheme="minorHAnsi" w:hAnsiTheme="minorHAnsi"/>
            <w:bCs/>
          </w:rPr>
          <w:fldChar w:fldCharType="begin"/>
        </w:r>
        <w:r w:rsidRPr="006D3DE5">
          <w:rPr>
            <w:rStyle w:val="Numrodepage"/>
            <w:rFonts w:asciiTheme="minorHAnsi" w:hAnsiTheme="minorHAnsi"/>
            <w:bCs/>
          </w:rPr>
          <w:instrText>NUMPAGES  \* Arabic  \* MERGEFORMAT</w:instrText>
        </w:r>
        <w:r w:rsidRPr="006D3DE5">
          <w:rPr>
            <w:rStyle w:val="Numrodepage"/>
            <w:rFonts w:asciiTheme="minorHAnsi" w:hAnsiTheme="minorHAnsi"/>
            <w:bCs/>
          </w:rPr>
          <w:fldChar w:fldCharType="separate"/>
        </w:r>
        <w:r>
          <w:rPr>
            <w:rStyle w:val="Numrodepage"/>
            <w:rFonts w:asciiTheme="minorHAnsi" w:hAnsiTheme="minorHAnsi"/>
            <w:bCs/>
            <w:noProof/>
          </w:rPr>
          <w:t>144</w:t>
        </w:r>
        <w:r w:rsidRPr="006D3DE5">
          <w:rPr>
            <w:rStyle w:val="Numrodepage"/>
            <w:rFonts w:asciiTheme="minorHAnsi" w:hAnsiTheme="minorHAnsi"/>
            <w:bCs/>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127734" w14:textId="3EFFDCC8" w:rsidR="002811DA" w:rsidRPr="00B23164" w:rsidRDefault="002811DA" w:rsidP="00820EED">
    <w:pPr>
      <w:pStyle w:val="BASPAGEENS"/>
    </w:pPr>
    <w:r>
      <w:t xml:space="preserve">1849.AC.3163 - CCTP - Assistance </w:t>
    </w:r>
    <w:sdt>
      <w:sdtPr>
        <w:rPr>
          <w:rStyle w:val="Numrodepage"/>
          <w:rFonts w:asciiTheme="minorHAnsi" w:hAnsiTheme="minorHAnsi"/>
        </w:rPr>
        <w:id w:val="-875156419"/>
        <w:docPartObj>
          <w:docPartGallery w:val="Page Numbers (Bottom of Page)"/>
          <w:docPartUnique/>
        </w:docPartObj>
      </w:sdtPr>
      <w:sdtEndPr>
        <w:rPr>
          <w:rStyle w:val="Numrodepage"/>
          <w:rFonts w:ascii="Verdana" w:hAnsi="Verdana"/>
        </w:rPr>
      </w:sdtEndPr>
      <w:sdtContent>
        <w:r>
          <w:rPr>
            <w:rStyle w:val="Numrodepage"/>
            <w:rFonts w:asciiTheme="minorHAnsi" w:hAnsiTheme="minorHAnsi"/>
          </w:rPr>
          <w:t xml:space="preserve">technique aux développements et TMA </w:t>
        </w:r>
        <w:r w:rsidRPr="00ED5431">
          <w:rPr>
            <w:rFonts w:asciiTheme="minorHAnsi" w:hAnsiTheme="minorHAnsi"/>
          </w:rPr>
          <w:t>Domaines Relations Internationales et fraudes</w:t>
        </w:r>
        <w:r w:rsidRPr="0009419F">
          <w:rPr>
            <w:rStyle w:val="Numrodepage"/>
            <w:rFonts w:asciiTheme="minorHAnsi" w:hAnsiTheme="minorHAnsi"/>
          </w:rPr>
          <w:t xml:space="preserve"> </w:t>
        </w:r>
        <w:r w:rsidRPr="00ED5431">
          <w:rPr>
            <w:rStyle w:val="Numrodepage"/>
            <w:rFonts w:asciiTheme="minorHAnsi" w:hAnsiTheme="minorHAnsi"/>
          </w:rPr>
          <w:t>(lot 2)</w:t>
        </w:r>
        <w:r w:rsidRPr="00ED5431">
          <w:rPr>
            <w:rStyle w:val="Numrodepage"/>
            <w:rFonts w:asciiTheme="minorHAnsi" w:hAnsiTheme="minorHAnsi"/>
          </w:rPr>
          <w:tab/>
          <w:t xml:space="preserve">Page </w:t>
        </w:r>
        <w:r w:rsidRPr="00ED5431">
          <w:rPr>
            <w:rStyle w:val="Numrodepage"/>
            <w:rFonts w:asciiTheme="minorHAnsi" w:hAnsiTheme="minorHAnsi"/>
            <w:bCs/>
          </w:rPr>
          <w:fldChar w:fldCharType="begin"/>
        </w:r>
        <w:r w:rsidRPr="00ED5431">
          <w:rPr>
            <w:rStyle w:val="Numrodepage"/>
            <w:rFonts w:asciiTheme="minorHAnsi" w:hAnsiTheme="minorHAnsi"/>
            <w:bCs/>
          </w:rPr>
          <w:instrText>PAGE  \* Arabic  \* MERGEFORMAT</w:instrText>
        </w:r>
        <w:r w:rsidRPr="00ED5431">
          <w:rPr>
            <w:rStyle w:val="Numrodepage"/>
            <w:rFonts w:asciiTheme="minorHAnsi" w:hAnsiTheme="minorHAnsi"/>
            <w:bCs/>
          </w:rPr>
          <w:fldChar w:fldCharType="separate"/>
        </w:r>
        <w:r w:rsidR="00F86982">
          <w:rPr>
            <w:rStyle w:val="Numrodepage"/>
            <w:rFonts w:asciiTheme="minorHAnsi" w:hAnsiTheme="minorHAnsi"/>
            <w:bCs/>
            <w:noProof/>
          </w:rPr>
          <w:t>156</w:t>
        </w:r>
        <w:r w:rsidRPr="00ED5431">
          <w:rPr>
            <w:rStyle w:val="Numrodepage"/>
            <w:rFonts w:asciiTheme="minorHAnsi" w:hAnsiTheme="minorHAnsi"/>
            <w:bCs/>
          </w:rPr>
          <w:fldChar w:fldCharType="end"/>
        </w:r>
        <w:r w:rsidRPr="00ED5431">
          <w:rPr>
            <w:rStyle w:val="Numrodepage"/>
            <w:rFonts w:asciiTheme="minorHAnsi" w:hAnsiTheme="minorHAnsi"/>
          </w:rPr>
          <w:t xml:space="preserve"> sur </w:t>
        </w:r>
        <w:r w:rsidRPr="00ED5431">
          <w:rPr>
            <w:rStyle w:val="Numrodepage"/>
            <w:rFonts w:asciiTheme="minorHAnsi" w:hAnsiTheme="minorHAnsi"/>
            <w:bCs/>
          </w:rPr>
          <w:fldChar w:fldCharType="begin"/>
        </w:r>
        <w:r w:rsidRPr="00ED5431">
          <w:rPr>
            <w:rStyle w:val="Numrodepage"/>
            <w:rFonts w:asciiTheme="minorHAnsi" w:hAnsiTheme="minorHAnsi"/>
            <w:bCs/>
          </w:rPr>
          <w:instrText>NUMPAGES  \* Arabic  \* MERGEFORMAT</w:instrText>
        </w:r>
        <w:r w:rsidRPr="00ED5431">
          <w:rPr>
            <w:rStyle w:val="Numrodepage"/>
            <w:rFonts w:asciiTheme="minorHAnsi" w:hAnsiTheme="minorHAnsi"/>
            <w:bCs/>
          </w:rPr>
          <w:fldChar w:fldCharType="separate"/>
        </w:r>
        <w:r w:rsidR="00F86982">
          <w:rPr>
            <w:rStyle w:val="Numrodepage"/>
            <w:rFonts w:asciiTheme="minorHAnsi" w:hAnsiTheme="minorHAnsi"/>
            <w:bCs/>
            <w:noProof/>
          </w:rPr>
          <w:t>165</w:t>
        </w:r>
        <w:r w:rsidRPr="00ED5431">
          <w:rPr>
            <w:rStyle w:val="Numrodepage"/>
            <w:rFonts w:asciiTheme="minorHAnsi" w:hAnsiTheme="minorHAnsi"/>
            <w:bCs/>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heme="majorEastAsia"/>
      </w:rPr>
      <w:id w:val="1250079073"/>
      <w:docPartObj>
        <w:docPartGallery w:val="Page Numbers (Bottom of Page)"/>
        <w:docPartUnique/>
      </w:docPartObj>
    </w:sdtPr>
    <w:sdtEndPr/>
    <w:sdtContent>
      <w:p w14:paraId="7089DD98" w14:textId="77777777" w:rsidR="002811DA" w:rsidRPr="00754F17" w:rsidRDefault="002811DA" w:rsidP="00820EED">
        <w:pPr>
          <w:pStyle w:val="Pieddepage"/>
          <w:rPr>
            <w:rFonts w:eastAsiaTheme="majorEastAsia"/>
          </w:rPr>
        </w:pPr>
        <w:r>
          <w:rPr>
            <w:rFonts w:eastAsiaTheme="majorEastAsia"/>
          </w:rPr>
          <w:t>Page</w:t>
        </w:r>
        <w:r w:rsidRPr="00754F17">
          <w:rPr>
            <w:rFonts w:eastAsiaTheme="majorEastAsia"/>
          </w:rPr>
          <w:t xml:space="preserve"> </w:t>
        </w:r>
        <w:r w:rsidRPr="00754F17">
          <w:rPr>
            <w:rFonts w:eastAsiaTheme="minorEastAsia"/>
          </w:rPr>
          <w:fldChar w:fldCharType="begin"/>
        </w:r>
        <w:r w:rsidRPr="00754F17">
          <w:instrText>PAGE    \* MERGEFORMAT</w:instrText>
        </w:r>
        <w:r w:rsidRPr="00754F17">
          <w:rPr>
            <w:rFonts w:eastAsiaTheme="minorEastAsia"/>
          </w:rPr>
          <w:fldChar w:fldCharType="separate"/>
        </w:r>
        <w:r w:rsidRPr="00754F17">
          <w:rPr>
            <w:rFonts w:eastAsiaTheme="majorEastAsia"/>
          </w:rPr>
          <w:t>1</w:t>
        </w:r>
        <w:r w:rsidRPr="00754F17">
          <w:rPr>
            <w:rFonts w:eastAsiaTheme="major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20067C" w14:textId="77777777" w:rsidR="002811DA" w:rsidRDefault="002811DA" w:rsidP="004C08C4">
      <w:pPr>
        <w:spacing w:before="0" w:after="0"/>
      </w:pPr>
      <w:r>
        <w:separator/>
      </w:r>
    </w:p>
  </w:footnote>
  <w:footnote w:type="continuationSeparator" w:id="0">
    <w:p w14:paraId="27D409E6" w14:textId="77777777" w:rsidR="002811DA" w:rsidRDefault="002811DA" w:rsidP="008118BB">
      <w:r>
        <w:continuationSeparator/>
      </w:r>
    </w:p>
  </w:footnote>
  <w:footnote w:type="continuationNotice" w:id="1">
    <w:p w14:paraId="0536979D" w14:textId="77777777" w:rsidR="002811DA" w:rsidRDefault="002811DA" w:rsidP="008118BB"/>
  </w:footnote>
  <w:footnote w:id="2">
    <w:p w14:paraId="5F667F9F" w14:textId="56475DCD" w:rsidR="002811DA" w:rsidRDefault="002811DA">
      <w:pPr>
        <w:pStyle w:val="Notedebasdepage"/>
      </w:pPr>
      <w:r w:rsidRPr="00CE4893">
        <w:rPr>
          <w:rStyle w:val="Appelnotedebasdep"/>
          <w:rFonts w:asciiTheme="minorHAnsi" w:hAnsiTheme="minorHAnsi" w:cstheme="minorHAnsi"/>
          <w:sz w:val="18"/>
        </w:rPr>
        <w:footnoteRef/>
      </w:r>
      <w:r>
        <w:t xml:space="preserve"> </w:t>
      </w:r>
      <w:r w:rsidRPr="00CE4893">
        <w:rPr>
          <w:rFonts w:asciiTheme="minorHAnsi" w:hAnsiTheme="minorHAnsi" w:cstheme="minorHAnsi"/>
          <w:sz w:val="18"/>
        </w:rPr>
        <w:t>Le Prix Journalier Moyen (PJM) désigne le prix pour une journée de travail effectif de 8h dans le cadre de la réalisation d'une prestation donnée. Il tient compte du TJM et de la charge associés aux profils des interv</w:t>
      </w:r>
      <w:r>
        <w:rPr>
          <w:rFonts w:asciiTheme="minorHAnsi" w:hAnsiTheme="minorHAnsi" w:cstheme="minorHAnsi"/>
          <w:sz w:val="18"/>
        </w:rPr>
        <w:t>en</w:t>
      </w:r>
      <w:r w:rsidRPr="00CE4893">
        <w:rPr>
          <w:rFonts w:asciiTheme="minorHAnsi" w:hAnsiTheme="minorHAnsi" w:cstheme="minorHAnsi"/>
          <w:sz w:val="18"/>
        </w:rPr>
        <w:t>ants.</w:t>
      </w:r>
    </w:p>
  </w:footnote>
  <w:footnote w:id="3">
    <w:p w14:paraId="087B3C81" w14:textId="0F219BEF" w:rsidR="002811DA" w:rsidRDefault="002811DA">
      <w:pPr>
        <w:pStyle w:val="Notedebasdepage"/>
      </w:pPr>
      <w:r w:rsidRPr="00CE4893">
        <w:rPr>
          <w:rStyle w:val="Appelnotedebasdep"/>
          <w:rFonts w:asciiTheme="minorHAnsi" w:hAnsiTheme="minorHAnsi" w:cstheme="minorHAnsi"/>
          <w:sz w:val="18"/>
        </w:rPr>
        <w:footnoteRef/>
      </w:r>
      <w:r>
        <w:t xml:space="preserve"> </w:t>
      </w:r>
      <w:r w:rsidRPr="00CE4893">
        <w:rPr>
          <w:rFonts w:asciiTheme="minorHAnsi" w:hAnsiTheme="minorHAnsi" w:cstheme="minorHAnsi"/>
          <w:sz w:val="18"/>
        </w:rPr>
        <w:t>Le Prix Journalier Moyen (PJM) désigne le prix pour une journée de travail effectif de 8h dans le cadre de la réalisation d'une prestation donnée. Il tient compte du TJM et de la charge associés aux profils des interv</w:t>
      </w:r>
      <w:r>
        <w:rPr>
          <w:rFonts w:asciiTheme="minorHAnsi" w:hAnsiTheme="minorHAnsi" w:cstheme="minorHAnsi"/>
          <w:sz w:val="18"/>
        </w:rPr>
        <w:t>en</w:t>
      </w:r>
      <w:r w:rsidRPr="00CE4893">
        <w:rPr>
          <w:rFonts w:asciiTheme="minorHAnsi" w:hAnsiTheme="minorHAnsi" w:cstheme="minorHAnsi"/>
          <w:sz w:val="18"/>
        </w:rPr>
        <w:t>ants.</w:t>
      </w:r>
      <w:r>
        <w:rPr>
          <w:rFonts w:asciiTheme="minorHAnsi" w:hAnsiTheme="minorHAnsi" w:cstheme="minorHAnsi"/>
          <w:sz w:val="18"/>
        </w:rPr>
        <w:t xml:space="preserve"> Il ne s’agit que d’un élément de détermination du prix. En aucun cas il ne correspond à l’objet de la prestation commandée.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4EA2A" w14:textId="1D68EE2F" w:rsidR="002811DA" w:rsidRPr="00626F4E" w:rsidRDefault="002811DA" w:rsidP="00820EED">
    <w:pPr>
      <w:pStyle w:val="TETEPAGEENS"/>
    </w:pPr>
    <w:r w:rsidRPr="00626F4E">
      <w:t>Caisse Nationale d’Assurance Maladie</w:t>
    </w:r>
    <w:r w:rsidRPr="00626F4E">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75FF"/>
    <w:multiLevelType w:val="hybridMultilevel"/>
    <w:tmpl w:val="2210037A"/>
    <w:lvl w:ilvl="0" w:tplc="657843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D233EA"/>
    <w:multiLevelType w:val="multilevel"/>
    <w:tmpl w:val="33D26786"/>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1146"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 w15:restartNumberingAfterBreak="0">
    <w:nsid w:val="05A52E11"/>
    <w:multiLevelType w:val="hybridMultilevel"/>
    <w:tmpl w:val="0F12A4F2"/>
    <w:lvl w:ilvl="0" w:tplc="040C0017">
      <w:start w:val="2"/>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6FC2F0A"/>
    <w:multiLevelType w:val="hybridMultilevel"/>
    <w:tmpl w:val="C2ACB4F8"/>
    <w:lvl w:ilvl="0" w:tplc="657843AA">
      <w:numFmt w:val="bullet"/>
      <w:lvlText w:val="-"/>
      <w:lvlJc w:val="left"/>
      <w:pPr>
        <w:ind w:left="1287" w:hanging="360"/>
      </w:pPr>
      <w:rPr>
        <w:rFonts w:ascii="Calibri" w:eastAsia="Times New Roman" w:hAnsi="Calibri" w:cs="Calibri"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 w15:restartNumberingAfterBreak="0">
    <w:nsid w:val="0A673A08"/>
    <w:multiLevelType w:val="hybridMultilevel"/>
    <w:tmpl w:val="27E4BB58"/>
    <w:lvl w:ilvl="0" w:tplc="9A146082">
      <w:numFmt w:val="bullet"/>
      <w:lvlText w:val=""/>
      <w:lvlJc w:val="left"/>
      <w:pPr>
        <w:ind w:left="495" w:hanging="317"/>
      </w:pPr>
      <w:rPr>
        <w:rFonts w:ascii="Symbol" w:eastAsia="Symbol" w:hAnsi="Symbol" w:cs="Symbol" w:hint="default"/>
        <w:w w:val="99"/>
      </w:rPr>
    </w:lvl>
    <w:lvl w:ilvl="1" w:tplc="DCF2D7B4">
      <w:numFmt w:val="bullet"/>
      <w:lvlText w:val="•"/>
      <w:lvlJc w:val="left"/>
      <w:pPr>
        <w:ind w:left="1120" w:hanging="317"/>
      </w:pPr>
      <w:rPr>
        <w:rFonts w:hint="default"/>
      </w:rPr>
    </w:lvl>
    <w:lvl w:ilvl="2" w:tplc="AC0CCA00">
      <w:numFmt w:val="bullet"/>
      <w:lvlText w:val="•"/>
      <w:lvlJc w:val="left"/>
      <w:pPr>
        <w:ind w:left="1741" w:hanging="317"/>
      </w:pPr>
      <w:rPr>
        <w:rFonts w:hint="default"/>
      </w:rPr>
    </w:lvl>
    <w:lvl w:ilvl="3" w:tplc="F11C523C">
      <w:numFmt w:val="bullet"/>
      <w:lvlText w:val="•"/>
      <w:lvlJc w:val="left"/>
      <w:pPr>
        <w:ind w:left="2362" w:hanging="317"/>
      </w:pPr>
      <w:rPr>
        <w:rFonts w:hint="default"/>
      </w:rPr>
    </w:lvl>
    <w:lvl w:ilvl="4" w:tplc="54BC364A">
      <w:numFmt w:val="bullet"/>
      <w:lvlText w:val="•"/>
      <w:lvlJc w:val="left"/>
      <w:pPr>
        <w:ind w:left="2983" w:hanging="317"/>
      </w:pPr>
      <w:rPr>
        <w:rFonts w:hint="default"/>
      </w:rPr>
    </w:lvl>
    <w:lvl w:ilvl="5" w:tplc="2E5244D8">
      <w:numFmt w:val="bullet"/>
      <w:lvlText w:val="•"/>
      <w:lvlJc w:val="left"/>
      <w:pPr>
        <w:ind w:left="3604" w:hanging="317"/>
      </w:pPr>
      <w:rPr>
        <w:rFonts w:hint="default"/>
      </w:rPr>
    </w:lvl>
    <w:lvl w:ilvl="6" w:tplc="A28A03F6">
      <w:numFmt w:val="bullet"/>
      <w:lvlText w:val="•"/>
      <w:lvlJc w:val="left"/>
      <w:pPr>
        <w:ind w:left="4225" w:hanging="317"/>
      </w:pPr>
      <w:rPr>
        <w:rFonts w:hint="default"/>
      </w:rPr>
    </w:lvl>
    <w:lvl w:ilvl="7" w:tplc="4F76DCD0">
      <w:numFmt w:val="bullet"/>
      <w:lvlText w:val="•"/>
      <w:lvlJc w:val="left"/>
      <w:pPr>
        <w:ind w:left="4846" w:hanging="317"/>
      </w:pPr>
      <w:rPr>
        <w:rFonts w:hint="default"/>
      </w:rPr>
    </w:lvl>
    <w:lvl w:ilvl="8" w:tplc="ABBCF3C2">
      <w:numFmt w:val="bullet"/>
      <w:lvlText w:val="•"/>
      <w:lvlJc w:val="left"/>
      <w:pPr>
        <w:ind w:left="5467" w:hanging="317"/>
      </w:pPr>
      <w:rPr>
        <w:rFonts w:hint="default"/>
      </w:rPr>
    </w:lvl>
  </w:abstractNum>
  <w:abstractNum w:abstractNumId="5" w15:restartNumberingAfterBreak="0">
    <w:nsid w:val="0AAF17F1"/>
    <w:multiLevelType w:val="hybridMultilevel"/>
    <w:tmpl w:val="D31C68E6"/>
    <w:lvl w:ilvl="0" w:tplc="A4CCA3DE">
      <w:start w:val="1"/>
      <w:numFmt w:val="bullet"/>
      <w:pStyle w:val="Puce2TMADEV"/>
      <w:lvlText w:val="o"/>
      <w:lvlJc w:val="left"/>
      <w:pPr>
        <w:ind w:left="2716" w:hanging="360"/>
      </w:pPr>
      <w:rPr>
        <w:rFonts w:ascii="Courier New" w:hAnsi="Courier New" w:cs="Courier New" w:hint="default"/>
      </w:rPr>
    </w:lvl>
    <w:lvl w:ilvl="1" w:tplc="040C0003">
      <w:start w:val="1"/>
      <w:numFmt w:val="bullet"/>
      <w:lvlText w:val="o"/>
      <w:lvlJc w:val="left"/>
      <w:pPr>
        <w:ind w:left="3436" w:hanging="360"/>
      </w:pPr>
      <w:rPr>
        <w:rFonts w:ascii="Courier New" w:hAnsi="Courier New" w:cs="Courier New" w:hint="default"/>
      </w:rPr>
    </w:lvl>
    <w:lvl w:ilvl="2" w:tplc="040C0005">
      <w:start w:val="1"/>
      <w:numFmt w:val="bullet"/>
      <w:lvlText w:val=""/>
      <w:lvlJc w:val="left"/>
      <w:pPr>
        <w:ind w:left="4156" w:hanging="360"/>
      </w:pPr>
      <w:rPr>
        <w:rFonts w:ascii="Wingdings" w:hAnsi="Wingdings" w:hint="default"/>
      </w:rPr>
    </w:lvl>
    <w:lvl w:ilvl="3" w:tplc="040C0001" w:tentative="1">
      <w:start w:val="1"/>
      <w:numFmt w:val="bullet"/>
      <w:lvlText w:val=""/>
      <w:lvlJc w:val="left"/>
      <w:pPr>
        <w:ind w:left="4876" w:hanging="360"/>
      </w:pPr>
      <w:rPr>
        <w:rFonts w:ascii="Symbol" w:hAnsi="Symbol" w:hint="default"/>
      </w:rPr>
    </w:lvl>
    <w:lvl w:ilvl="4" w:tplc="040C0003" w:tentative="1">
      <w:start w:val="1"/>
      <w:numFmt w:val="bullet"/>
      <w:lvlText w:val="o"/>
      <w:lvlJc w:val="left"/>
      <w:pPr>
        <w:ind w:left="5596" w:hanging="360"/>
      </w:pPr>
      <w:rPr>
        <w:rFonts w:ascii="Courier New" w:hAnsi="Courier New" w:cs="Courier New" w:hint="default"/>
      </w:rPr>
    </w:lvl>
    <w:lvl w:ilvl="5" w:tplc="040C0005" w:tentative="1">
      <w:start w:val="1"/>
      <w:numFmt w:val="bullet"/>
      <w:lvlText w:val=""/>
      <w:lvlJc w:val="left"/>
      <w:pPr>
        <w:ind w:left="6316" w:hanging="360"/>
      </w:pPr>
      <w:rPr>
        <w:rFonts w:ascii="Wingdings" w:hAnsi="Wingdings" w:hint="default"/>
      </w:rPr>
    </w:lvl>
    <w:lvl w:ilvl="6" w:tplc="040C0001" w:tentative="1">
      <w:start w:val="1"/>
      <w:numFmt w:val="bullet"/>
      <w:lvlText w:val=""/>
      <w:lvlJc w:val="left"/>
      <w:pPr>
        <w:ind w:left="7036" w:hanging="360"/>
      </w:pPr>
      <w:rPr>
        <w:rFonts w:ascii="Symbol" w:hAnsi="Symbol" w:hint="default"/>
      </w:rPr>
    </w:lvl>
    <w:lvl w:ilvl="7" w:tplc="040C0003" w:tentative="1">
      <w:start w:val="1"/>
      <w:numFmt w:val="bullet"/>
      <w:lvlText w:val="o"/>
      <w:lvlJc w:val="left"/>
      <w:pPr>
        <w:ind w:left="7756" w:hanging="360"/>
      </w:pPr>
      <w:rPr>
        <w:rFonts w:ascii="Courier New" w:hAnsi="Courier New" w:cs="Courier New" w:hint="default"/>
      </w:rPr>
    </w:lvl>
    <w:lvl w:ilvl="8" w:tplc="040C0005" w:tentative="1">
      <w:start w:val="1"/>
      <w:numFmt w:val="bullet"/>
      <w:lvlText w:val=""/>
      <w:lvlJc w:val="left"/>
      <w:pPr>
        <w:ind w:left="8476" w:hanging="360"/>
      </w:pPr>
      <w:rPr>
        <w:rFonts w:ascii="Wingdings" w:hAnsi="Wingdings" w:hint="default"/>
      </w:rPr>
    </w:lvl>
  </w:abstractNum>
  <w:abstractNum w:abstractNumId="6" w15:restartNumberingAfterBreak="0">
    <w:nsid w:val="11C67E19"/>
    <w:multiLevelType w:val="hybridMultilevel"/>
    <w:tmpl w:val="39C4721A"/>
    <w:lvl w:ilvl="0" w:tplc="A7F84124">
      <w:start w:val="1"/>
      <w:numFmt w:val="bullet"/>
      <w:lvlText w:val=""/>
      <w:lvlJc w:val="left"/>
      <w:pPr>
        <w:ind w:left="720" w:hanging="360"/>
      </w:pPr>
      <w:rPr>
        <w:rFonts w:ascii="Symbol" w:hAnsi="Symbol" w:hint="default"/>
      </w:rPr>
    </w:lvl>
    <w:lvl w:ilvl="1" w:tplc="C60C38B4">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8851C6"/>
    <w:multiLevelType w:val="hybridMultilevel"/>
    <w:tmpl w:val="9D80A302"/>
    <w:lvl w:ilvl="0" w:tplc="0010C290">
      <w:numFmt w:val="bullet"/>
      <w:lvlText w:val=""/>
      <w:lvlJc w:val="left"/>
      <w:pPr>
        <w:ind w:left="495" w:hanging="317"/>
      </w:pPr>
      <w:rPr>
        <w:rFonts w:ascii="Symbol" w:eastAsia="Symbol" w:hAnsi="Symbol" w:cs="Symbol" w:hint="default"/>
        <w:b w:val="0"/>
        <w:bCs w:val="0"/>
        <w:i w:val="0"/>
        <w:iCs w:val="0"/>
        <w:color w:val="323232"/>
        <w:w w:val="99"/>
        <w:sz w:val="18"/>
        <w:szCs w:val="18"/>
      </w:rPr>
    </w:lvl>
    <w:lvl w:ilvl="1" w:tplc="BAF86ACA">
      <w:numFmt w:val="bullet"/>
      <w:lvlText w:val="•"/>
      <w:lvlJc w:val="left"/>
      <w:pPr>
        <w:ind w:left="1120" w:hanging="317"/>
      </w:pPr>
      <w:rPr>
        <w:rFonts w:hint="default"/>
      </w:rPr>
    </w:lvl>
    <w:lvl w:ilvl="2" w:tplc="5B6833F8">
      <w:numFmt w:val="bullet"/>
      <w:lvlText w:val="•"/>
      <w:lvlJc w:val="left"/>
      <w:pPr>
        <w:ind w:left="1741" w:hanging="317"/>
      </w:pPr>
      <w:rPr>
        <w:rFonts w:hint="default"/>
      </w:rPr>
    </w:lvl>
    <w:lvl w:ilvl="3" w:tplc="2F8C5DB6">
      <w:numFmt w:val="bullet"/>
      <w:lvlText w:val="•"/>
      <w:lvlJc w:val="left"/>
      <w:pPr>
        <w:ind w:left="2362" w:hanging="317"/>
      </w:pPr>
      <w:rPr>
        <w:rFonts w:hint="default"/>
      </w:rPr>
    </w:lvl>
    <w:lvl w:ilvl="4" w:tplc="728C0192">
      <w:numFmt w:val="bullet"/>
      <w:lvlText w:val="•"/>
      <w:lvlJc w:val="left"/>
      <w:pPr>
        <w:ind w:left="2983" w:hanging="317"/>
      </w:pPr>
      <w:rPr>
        <w:rFonts w:hint="default"/>
      </w:rPr>
    </w:lvl>
    <w:lvl w:ilvl="5" w:tplc="B3CAE8C8">
      <w:numFmt w:val="bullet"/>
      <w:lvlText w:val="•"/>
      <w:lvlJc w:val="left"/>
      <w:pPr>
        <w:ind w:left="3604" w:hanging="317"/>
      </w:pPr>
      <w:rPr>
        <w:rFonts w:hint="default"/>
      </w:rPr>
    </w:lvl>
    <w:lvl w:ilvl="6" w:tplc="CD445EAE">
      <w:numFmt w:val="bullet"/>
      <w:lvlText w:val="•"/>
      <w:lvlJc w:val="left"/>
      <w:pPr>
        <w:ind w:left="4225" w:hanging="317"/>
      </w:pPr>
      <w:rPr>
        <w:rFonts w:hint="default"/>
      </w:rPr>
    </w:lvl>
    <w:lvl w:ilvl="7" w:tplc="B748BAEC">
      <w:numFmt w:val="bullet"/>
      <w:lvlText w:val="•"/>
      <w:lvlJc w:val="left"/>
      <w:pPr>
        <w:ind w:left="4846" w:hanging="317"/>
      </w:pPr>
      <w:rPr>
        <w:rFonts w:hint="default"/>
      </w:rPr>
    </w:lvl>
    <w:lvl w:ilvl="8" w:tplc="6DB4F74E">
      <w:numFmt w:val="bullet"/>
      <w:lvlText w:val="•"/>
      <w:lvlJc w:val="left"/>
      <w:pPr>
        <w:ind w:left="5467" w:hanging="317"/>
      </w:pPr>
      <w:rPr>
        <w:rFonts w:hint="default"/>
      </w:rPr>
    </w:lvl>
  </w:abstractNum>
  <w:abstractNum w:abstractNumId="8" w15:restartNumberingAfterBreak="0">
    <w:nsid w:val="149F3B9D"/>
    <w:multiLevelType w:val="hybridMultilevel"/>
    <w:tmpl w:val="4168A952"/>
    <w:lvl w:ilvl="0" w:tplc="5B6A52BC">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9" w15:restartNumberingAfterBreak="0">
    <w:nsid w:val="156747D5"/>
    <w:multiLevelType w:val="hybridMultilevel"/>
    <w:tmpl w:val="DEF4EDEC"/>
    <w:lvl w:ilvl="0" w:tplc="657843AA">
      <w:numFmt w:val="bullet"/>
      <w:lvlText w:val="-"/>
      <w:lvlJc w:val="left"/>
      <w:pPr>
        <w:ind w:left="1287" w:hanging="360"/>
      </w:pPr>
      <w:rPr>
        <w:rFonts w:ascii="Calibri" w:eastAsia="Times New Roman" w:hAnsi="Calibri" w:cs="Calibri"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 w15:restartNumberingAfterBreak="0">
    <w:nsid w:val="17460475"/>
    <w:multiLevelType w:val="hybridMultilevel"/>
    <w:tmpl w:val="31D631AE"/>
    <w:lvl w:ilvl="0" w:tplc="26F26218">
      <w:start w:val="1"/>
      <w:numFmt w:val="decimal"/>
      <w:pStyle w:val="Finexigence"/>
      <w:lvlText w:val="Fin EX-CCTP n°%1"/>
      <w:lvlJc w:val="left"/>
      <w:pPr>
        <w:tabs>
          <w:tab w:val="left" w:pos="360"/>
        </w:tabs>
        <w:ind w:left="360" w:hanging="312"/>
      </w:pPr>
      <w:rPr>
        <w:b/>
        <w:i w:val="0"/>
        <w:caps w:val="0"/>
        <w:strike w:val="0"/>
        <w:dstrike w:val="0"/>
        <w:vanish w:val="0"/>
        <w:sz w:val="22"/>
        <w:szCs w:val="22"/>
        <w:u w:val="single"/>
        <w:vertAlign w:val="baseline"/>
      </w:rPr>
    </w:lvl>
    <w:lvl w:ilvl="1" w:tplc="A2E6F5A8">
      <w:start w:val="1"/>
      <w:numFmt w:val="bullet"/>
      <w:lvlText w:val=""/>
      <w:lvlJc w:val="left"/>
      <w:pPr>
        <w:tabs>
          <w:tab w:val="left" w:pos="1320"/>
        </w:tabs>
        <w:ind w:left="1320" w:hanging="192"/>
      </w:pPr>
      <w:rPr>
        <w:rFonts w:ascii="Symbol" w:hAnsi="Symbol"/>
        <w:b w:val="0"/>
        <w:i w:val="0"/>
        <w:caps w:val="0"/>
        <w:strike w:val="0"/>
        <w:dstrike w:val="0"/>
        <w:vanish w:val="0"/>
        <w:sz w:val="20"/>
        <w:szCs w:val="20"/>
        <w:u w:val="single"/>
        <w:vertAlign w:val="baseline"/>
      </w:rPr>
    </w:lvl>
    <w:lvl w:ilvl="2" w:tplc="C1440A56">
      <w:start w:val="1"/>
      <w:numFmt w:val="lowerRoman"/>
      <w:lvlText w:val="%3."/>
      <w:lvlJc w:val="right"/>
      <w:pPr>
        <w:tabs>
          <w:tab w:val="left" w:pos="2160"/>
        </w:tabs>
        <w:ind w:left="2160" w:hanging="132"/>
      </w:pPr>
    </w:lvl>
    <w:lvl w:ilvl="3" w:tplc="FE2ED192">
      <w:start w:val="1"/>
      <w:numFmt w:val="decimal"/>
      <w:lvlText w:val="%4."/>
      <w:lvlJc w:val="left"/>
      <w:pPr>
        <w:tabs>
          <w:tab w:val="left" w:pos="2880"/>
        </w:tabs>
        <w:ind w:left="2880" w:hanging="312"/>
      </w:pPr>
    </w:lvl>
    <w:lvl w:ilvl="4" w:tplc="8F180A76">
      <w:start w:val="1"/>
      <w:numFmt w:val="lowerLetter"/>
      <w:lvlText w:val="%5."/>
      <w:lvlJc w:val="left"/>
      <w:pPr>
        <w:tabs>
          <w:tab w:val="left" w:pos="3600"/>
        </w:tabs>
        <w:ind w:left="3600" w:hanging="312"/>
      </w:pPr>
    </w:lvl>
    <w:lvl w:ilvl="5" w:tplc="BAD4DB1C">
      <w:start w:val="1"/>
      <w:numFmt w:val="lowerRoman"/>
      <w:lvlText w:val="%6."/>
      <w:lvlJc w:val="right"/>
      <w:pPr>
        <w:tabs>
          <w:tab w:val="left" w:pos="4320"/>
        </w:tabs>
        <w:ind w:left="4320" w:hanging="132"/>
      </w:pPr>
    </w:lvl>
    <w:lvl w:ilvl="6" w:tplc="79CCF22C">
      <w:start w:val="1"/>
      <w:numFmt w:val="decimal"/>
      <w:lvlText w:val="%7."/>
      <w:lvlJc w:val="left"/>
      <w:pPr>
        <w:tabs>
          <w:tab w:val="left" w:pos="5040"/>
        </w:tabs>
        <w:ind w:left="5040" w:hanging="312"/>
      </w:pPr>
    </w:lvl>
    <w:lvl w:ilvl="7" w:tplc="0258537A">
      <w:start w:val="1"/>
      <w:numFmt w:val="lowerLetter"/>
      <w:lvlText w:val="%8."/>
      <w:lvlJc w:val="left"/>
      <w:pPr>
        <w:tabs>
          <w:tab w:val="left" w:pos="5760"/>
        </w:tabs>
        <w:ind w:left="5760" w:hanging="312"/>
      </w:pPr>
    </w:lvl>
    <w:lvl w:ilvl="8" w:tplc="DEA4D19A">
      <w:start w:val="1"/>
      <w:numFmt w:val="lowerRoman"/>
      <w:lvlText w:val="%9."/>
      <w:lvlJc w:val="right"/>
      <w:pPr>
        <w:tabs>
          <w:tab w:val="left" w:pos="6480"/>
        </w:tabs>
        <w:ind w:left="6480" w:hanging="132"/>
      </w:pPr>
    </w:lvl>
  </w:abstractNum>
  <w:abstractNum w:abstractNumId="11" w15:restartNumberingAfterBreak="0">
    <w:nsid w:val="17833314"/>
    <w:multiLevelType w:val="hybridMultilevel"/>
    <w:tmpl w:val="77266920"/>
    <w:lvl w:ilvl="0" w:tplc="657843AA">
      <w:numFmt w:val="bullet"/>
      <w:lvlText w:val="-"/>
      <w:lvlJc w:val="left"/>
      <w:pPr>
        <w:ind w:left="1287" w:hanging="360"/>
      </w:pPr>
      <w:rPr>
        <w:rFonts w:ascii="Calibri" w:eastAsia="Times New Roman" w:hAnsi="Calibri" w:cs="Calibri"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2" w15:restartNumberingAfterBreak="0">
    <w:nsid w:val="17944B03"/>
    <w:multiLevelType w:val="hybridMultilevel"/>
    <w:tmpl w:val="E5964D84"/>
    <w:lvl w:ilvl="0" w:tplc="0284E4A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91A4118"/>
    <w:multiLevelType w:val="multilevel"/>
    <w:tmpl w:val="E9B6825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199F1670"/>
    <w:multiLevelType w:val="hybridMultilevel"/>
    <w:tmpl w:val="14A2D348"/>
    <w:lvl w:ilvl="0" w:tplc="0366CE28">
      <w:start w:val="1"/>
      <w:numFmt w:val="bullet"/>
      <w:pStyle w:val="Puce1ENS"/>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5" w15:restartNumberingAfterBreak="0">
    <w:nsid w:val="1A420075"/>
    <w:multiLevelType w:val="hybridMultilevel"/>
    <w:tmpl w:val="8A9C2EC0"/>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6" w15:restartNumberingAfterBreak="0">
    <w:nsid w:val="1C981A28"/>
    <w:multiLevelType w:val="hybridMultilevel"/>
    <w:tmpl w:val="5FCEB6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DFB6CCF"/>
    <w:multiLevelType w:val="hybridMultilevel"/>
    <w:tmpl w:val="247065CA"/>
    <w:lvl w:ilvl="0" w:tplc="657843AA">
      <w:numFmt w:val="bullet"/>
      <w:lvlText w:val="-"/>
      <w:lvlJc w:val="left"/>
      <w:pPr>
        <w:ind w:left="1287" w:hanging="360"/>
      </w:pPr>
      <w:rPr>
        <w:rFonts w:ascii="Calibri" w:eastAsia="Times New Roman" w:hAnsi="Calibri" w:cs="Calibri"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8" w15:restartNumberingAfterBreak="0">
    <w:nsid w:val="1F873CC5"/>
    <w:multiLevelType w:val="hybridMultilevel"/>
    <w:tmpl w:val="21C27C8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11274F6"/>
    <w:multiLevelType w:val="hybridMultilevel"/>
    <w:tmpl w:val="BBFE8540"/>
    <w:lvl w:ilvl="0" w:tplc="52A4D5AE">
      <w:start w:val="1"/>
      <w:numFmt w:val="bullet"/>
      <w:pStyle w:val="Liste1"/>
      <w:lvlText w:val=""/>
      <w:lvlJc w:val="left"/>
      <w:pPr>
        <w:tabs>
          <w:tab w:val="left" w:pos="360"/>
        </w:tabs>
        <w:ind w:left="360" w:hanging="312"/>
      </w:pPr>
      <w:rPr>
        <w:rFonts w:ascii="Symbol" w:hAnsi="Symbol"/>
      </w:rPr>
    </w:lvl>
    <w:lvl w:ilvl="1" w:tplc="2A288BFE">
      <w:start w:val="1"/>
      <w:numFmt w:val="bullet"/>
      <w:lvlText w:val="o"/>
      <w:lvlJc w:val="left"/>
      <w:pPr>
        <w:tabs>
          <w:tab w:val="left" w:pos="1894"/>
        </w:tabs>
        <w:ind w:left="1894" w:hanging="312"/>
      </w:pPr>
      <w:rPr>
        <w:rFonts w:ascii="Courier New" w:hAnsi="Courier New"/>
      </w:rPr>
    </w:lvl>
    <w:lvl w:ilvl="2" w:tplc="2AA208E4">
      <w:start w:val="1"/>
      <w:numFmt w:val="bullet"/>
      <w:lvlText w:val=""/>
      <w:lvlJc w:val="left"/>
      <w:pPr>
        <w:tabs>
          <w:tab w:val="left" w:pos="2614"/>
        </w:tabs>
        <w:ind w:left="2614" w:hanging="312"/>
      </w:pPr>
      <w:rPr>
        <w:rFonts w:ascii="Wingdings" w:hAnsi="Wingdings"/>
      </w:rPr>
    </w:lvl>
    <w:lvl w:ilvl="3" w:tplc="6B6472B2">
      <w:start w:val="1"/>
      <w:numFmt w:val="bullet"/>
      <w:lvlText w:val="-"/>
      <w:lvlJc w:val="left"/>
      <w:pPr>
        <w:tabs>
          <w:tab w:val="left" w:pos="3334"/>
        </w:tabs>
        <w:ind w:left="3334" w:hanging="312"/>
      </w:pPr>
      <w:rPr>
        <w:rFonts w:ascii="Comic Sans MS" w:eastAsia="Times New Roman" w:hAnsi="Comic Sans MS"/>
      </w:rPr>
    </w:lvl>
    <w:lvl w:ilvl="4" w:tplc="947277BE">
      <w:start w:val="1"/>
      <w:numFmt w:val="bullet"/>
      <w:lvlText w:val="o"/>
      <w:lvlJc w:val="left"/>
      <w:pPr>
        <w:tabs>
          <w:tab w:val="left" w:pos="4054"/>
        </w:tabs>
        <w:ind w:left="4054" w:hanging="312"/>
      </w:pPr>
      <w:rPr>
        <w:rFonts w:ascii="Courier New" w:hAnsi="Courier New"/>
      </w:rPr>
    </w:lvl>
    <w:lvl w:ilvl="5" w:tplc="2E1C3796">
      <w:start w:val="1"/>
      <w:numFmt w:val="bullet"/>
      <w:lvlText w:val=""/>
      <w:lvlJc w:val="left"/>
      <w:pPr>
        <w:tabs>
          <w:tab w:val="left" w:pos="4774"/>
        </w:tabs>
        <w:ind w:left="4774" w:hanging="312"/>
      </w:pPr>
      <w:rPr>
        <w:rFonts w:ascii="Wingdings" w:hAnsi="Wingdings"/>
      </w:rPr>
    </w:lvl>
    <w:lvl w:ilvl="6" w:tplc="E982C906">
      <w:start w:val="1"/>
      <w:numFmt w:val="bullet"/>
      <w:lvlText w:val=""/>
      <w:lvlJc w:val="left"/>
      <w:pPr>
        <w:tabs>
          <w:tab w:val="left" w:pos="5494"/>
        </w:tabs>
        <w:ind w:left="5494" w:hanging="312"/>
      </w:pPr>
      <w:rPr>
        <w:rFonts w:ascii="Symbol" w:hAnsi="Symbol"/>
      </w:rPr>
    </w:lvl>
    <w:lvl w:ilvl="7" w:tplc="9F76DCB2">
      <w:start w:val="1"/>
      <w:numFmt w:val="bullet"/>
      <w:lvlText w:val="o"/>
      <w:lvlJc w:val="left"/>
      <w:pPr>
        <w:tabs>
          <w:tab w:val="left" w:pos="6214"/>
        </w:tabs>
        <w:ind w:left="6214" w:hanging="312"/>
      </w:pPr>
      <w:rPr>
        <w:rFonts w:ascii="Courier New" w:hAnsi="Courier New"/>
      </w:rPr>
    </w:lvl>
    <w:lvl w:ilvl="8" w:tplc="4B88F82A">
      <w:start w:val="1"/>
      <w:numFmt w:val="bullet"/>
      <w:lvlText w:val=""/>
      <w:lvlJc w:val="left"/>
      <w:pPr>
        <w:tabs>
          <w:tab w:val="left" w:pos="6934"/>
        </w:tabs>
        <w:ind w:left="6934" w:hanging="312"/>
      </w:pPr>
      <w:rPr>
        <w:rFonts w:ascii="Wingdings" w:hAnsi="Wingdings"/>
      </w:rPr>
    </w:lvl>
  </w:abstractNum>
  <w:abstractNum w:abstractNumId="20" w15:restartNumberingAfterBreak="0">
    <w:nsid w:val="226D60EF"/>
    <w:multiLevelType w:val="hybridMultilevel"/>
    <w:tmpl w:val="F15CE62E"/>
    <w:lvl w:ilvl="0" w:tplc="F020AD56">
      <w:start w:val="1"/>
      <w:numFmt w:val="bullet"/>
      <w:pStyle w:val="PUCE23"/>
      <w:lvlText w:val=""/>
      <w:lvlJc w:val="left"/>
      <w:pPr>
        <w:ind w:left="1211" w:hanging="312"/>
      </w:pPr>
      <w:rPr>
        <w:rFonts w:ascii="Symbol" w:hAnsi="Symbol"/>
        <w:sz w:val="18"/>
      </w:rPr>
    </w:lvl>
    <w:lvl w:ilvl="1" w:tplc="4E30EB80">
      <w:start w:val="1"/>
      <w:numFmt w:val="bullet"/>
      <w:pStyle w:val="PUCE3"/>
      <w:lvlText w:val="o"/>
      <w:lvlJc w:val="left"/>
      <w:pPr>
        <w:ind w:left="1800" w:hanging="312"/>
      </w:pPr>
      <w:rPr>
        <w:rFonts w:ascii="Courier New" w:hAnsi="Courier New"/>
      </w:rPr>
    </w:lvl>
    <w:lvl w:ilvl="2" w:tplc="1276A364">
      <w:start w:val="1"/>
      <w:numFmt w:val="bullet"/>
      <w:lvlText w:val=""/>
      <w:lvlJc w:val="left"/>
      <w:pPr>
        <w:ind w:left="2520" w:hanging="312"/>
      </w:pPr>
      <w:rPr>
        <w:rFonts w:ascii="Wingdings" w:hAnsi="Wingdings"/>
      </w:rPr>
    </w:lvl>
    <w:lvl w:ilvl="3" w:tplc="C854EB7A">
      <w:start w:val="1"/>
      <w:numFmt w:val="bullet"/>
      <w:lvlText w:val=""/>
      <w:lvlJc w:val="left"/>
      <w:pPr>
        <w:ind w:left="3240" w:hanging="312"/>
      </w:pPr>
      <w:rPr>
        <w:rFonts w:ascii="Symbol" w:hAnsi="Symbol"/>
      </w:rPr>
    </w:lvl>
    <w:lvl w:ilvl="4" w:tplc="48BCE314">
      <w:start w:val="1"/>
      <w:numFmt w:val="bullet"/>
      <w:lvlText w:val="o"/>
      <w:lvlJc w:val="left"/>
      <w:pPr>
        <w:ind w:left="3960" w:hanging="312"/>
      </w:pPr>
      <w:rPr>
        <w:rFonts w:ascii="Courier New" w:hAnsi="Courier New"/>
      </w:rPr>
    </w:lvl>
    <w:lvl w:ilvl="5" w:tplc="0A0E2960">
      <w:start w:val="1"/>
      <w:numFmt w:val="bullet"/>
      <w:lvlText w:val=""/>
      <w:lvlJc w:val="left"/>
      <w:pPr>
        <w:ind w:left="4680" w:hanging="312"/>
      </w:pPr>
      <w:rPr>
        <w:rFonts w:ascii="Wingdings" w:hAnsi="Wingdings"/>
      </w:rPr>
    </w:lvl>
    <w:lvl w:ilvl="6" w:tplc="BE4297A2">
      <w:start w:val="1"/>
      <w:numFmt w:val="bullet"/>
      <w:lvlText w:val=""/>
      <w:lvlJc w:val="left"/>
      <w:pPr>
        <w:ind w:left="5400" w:hanging="312"/>
      </w:pPr>
      <w:rPr>
        <w:rFonts w:ascii="Symbol" w:hAnsi="Symbol"/>
      </w:rPr>
    </w:lvl>
    <w:lvl w:ilvl="7" w:tplc="96023F02">
      <w:start w:val="1"/>
      <w:numFmt w:val="bullet"/>
      <w:lvlText w:val="o"/>
      <w:lvlJc w:val="left"/>
      <w:pPr>
        <w:ind w:left="6120" w:hanging="312"/>
      </w:pPr>
      <w:rPr>
        <w:rFonts w:ascii="Courier New" w:hAnsi="Courier New"/>
      </w:rPr>
    </w:lvl>
    <w:lvl w:ilvl="8" w:tplc="9FFE7186">
      <w:start w:val="1"/>
      <w:numFmt w:val="bullet"/>
      <w:lvlText w:val=""/>
      <w:lvlJc w:val="left"/>
      <w:pPr>
        <w:ind w:left="6840" w:hanging="312"/>
      </w:pPr>
      <w:rPr>
        <w:rFonts w:ascii="Wingdings" w:hAnsi="Wingdings"/>
      </w:rPr>
    </w:lvl>
  </w:abstractNum>
  <w:abstractNum w:abstractNumId="21" w15:restartNumberingAfterBreak="0">
    <w:nsid w:val="234309F0"/>
    <w:multiLevelType w:val="hybridMultilevel"/>
    <w:tmpl w:val="80722E5E"/>
    <w:lvl w:ilvl="0" w:tplc="14E6FF0A">
      <w:start w:val="1"/>
      <w:numFmt w:val="lowerLetter"/>
      <w:pStyle w:val="Pucea"/>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2D596E9F"/>
    <w:multiLevelType w:val="hybridMultilevel"/>
    <w:tmpl w:val="2C423968"/>
    <w:lvl w:ilvl="0" w:tplc="657843AA">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F3009C6"/>
    <w:multiLevelType w:val="hybridMultilevel"/>
    <w:tmpl w:val="58B21E74"/>
    <w:lvl w:ilvl="0" w:tplc="90E08E04">
      <w:start w:val="1"/>
      <w:numFmt w:val="bullet"/>
      <w:pStyle w:val="Listeniv1"/>
      <w:lvlText w:val=""/>
      <w:lvlJc w:val="left"/>
      <w:pPr>
        <w:tabs>
          <w:tab w:val="left" w:pos="1701"/>
        </w:tabs>
        <w:ind w:left="1701" w:hanging="377"/>
      </w:pPr>
      <w:rPr>
        <w:rFonts w:ascii="Symbol" w:hAnsi="Symbol"/>
      </w:rPr>
    </w:lvl>
    <w:lvl w:ilvl="1" w:tplc="AE3A9614">
      <w:start w:val="1"/>
      <w:numFmt w:val="bullet"/>
      <w:lvlText w:val=""/>
      <w:lvlJc w:val="left"/>
      <w:pPr>
        <w:tabs>
          <w:tab w:val="left" w:pos="1440"/>
        </w:tabs>
        <w:ind w:left="1440" w:hanging="312"/>
      </w:pPr>
      <w:rPr>
        <w:rFonts w:ascii="Symbol" w:hAnsi="Symbol"/>
      </w:rPr>
    </w:lvl>
    <w:lvl w:ilvl="2" w:tplc="FB0EE768">
      <w:start w:val="1"/>
      <w:numFmt w:val="bullet"/>
      <w:lvlText w:val=""/>
      <w:lvlJc w:val="left"/>
      <w:pPr>
        <w:tabs>
          <w:tab w:val="left" w:pos="2062"/>
        </w:tabs>
        <w:ind w:left="2062" w:hanging="312"/>
      </w:pPr>
      <w:rPr>
        <w:rFonts w:ascii="Wingdings" w:hAnsi="Wingdings"/>
      </w:rPr>
    </w:lvl>
    <w:lvl w:ilvl="3" w:tplc="2AF0B608">
      <w:start w:val="1"/>
      <w:numFmt w:val="bullet"/>
      <w:lvlText w:val=""/>
      <w:lvlJc w:val="left"/>
      <w:pPr>
        <w:tabs>
          <w:tab w:val="left" w:pos="2880"/>
        </w:tabs>
        <w:ind w:left="2880" w:hanging="312"/>
      </w:pPr>
      <w:rPr>
        <w:rFonts w:ascii="Symbol" w:hAnsi="Symbol"/>
      </w:rPr>
    </w:lvl>
    <w:lvl w:ilvl="4" w:tplc="DC425734">
      <w:start w:val="1"/>
      <w:numFmt w:val="bullet"/>
      <w:lvlText w:val="o"/>
      <w:lvlJc w:val="left"/>
      <w:pPr>
        <w:tabs>
          <w:tab w:val="left" w:pos="3600"/>
        </w:tabs>
        <w:ind w:left="3600" w:hanging="312"/>
      </w:pPr>
      <w:rPr>
        <w:rFonts w:ascii="Courier New" w:hAnsi="Courier New"/>
      </w:rPr>
    </w:lvl>
    <w:lvl w:ilvl="5" w:tplc="CA2C7070">
      <w:start w:val="1"/>
      <w:numFmt w:val="bullet"/>
      <w:lvlText w:val=""/>
      <w:lvlJc w:val="left"/>
      <w:pPr>
        <w:tabs>
          <w:tab w:val="left" w:pos="4320"/>
        </w:tabs>
        <w:ind w:left="4320" w:hanging="312"/>
      </w:pPr>
      <w:rPr>
        <w:rFonts w:ascii="Wingdings" w:hAnsi="Wingdings"/>
      </w:rPr>
    </w:lvl>
    <w:lvl w:ilvl="6" w:tplc="130C0CAE">
      <w:start w:val="1"/>
      <w:numFmt w:val="bullet"/>
      <w:lvlText w:val=""/>
      <w:lvlJc w:val="left"/>
      <w:pPr>
        <w:tabs>
          <w:tab w:val="left" w:pos="5040"/>
        </w:tabs>
        <w:ind w:left="5040" w:hanging="312"/>
      </w:pPr>
      <w:rPr>
        <w:rFonts w:ascii="Symbol" w:hAnsi="Symbol"/>
      </w:rPr>
    </w:lvl>
    <w:lvl w:ilvl="7" w:tplc="C1E61BD0">
      <w:start w:val="1"/>
      <w:numFmt w:val="bullet"/>
      <w:lvlText w:val="o"/>
      <w:lvlJc w:val="left"/>
      <w:pPr>
        <w:tabs>
          <w:tab w:val="left" w:pos="5760"/>
        </w:tabs>
        <w:ind w:left="5760" w:hanging="312"/>
      </w:pPr>
      <w:rPr>
        <w:rFonts w:ascii="Courier New" w:hAnsi="Courier New"/>
      </w:rPr>
    </w:lvl>
    <w:lvl w:ilvl="8" w:tplc="4D122B3E">
      <w:start w:val="1"/>
      <w:numFmt w:val="bullet"/>
      <w:lvlText w:val=""/>
      <w:lvlJc w:val="left"/>
      <w:pPr>
        <w:tabs>
          <w:tab w:val="left" w:pos="6480"/>
        </w:tabs>
        <w:ind w:left="6480" w:hanging="312"/>
      </w:pPr>
      <w:rPr>
        <w:rFonts w:ascii="Wingdings" w:hAnsi="Wingdings"/>
      </w:rPr>
    </w:lvl>
  </w:abstractNum>
  <w:abstractNum w:abstractNumId="24" w15:restartNumberingAfterBreak="0">
    <w:nsid w:val="306833AD"/>
    <w:multiLevelType w:val="hybridMultilevel"/>
    <w:tmpl w:val="693CAC78"/>
    <w:lvl w:ilvl="0" w:tplc="FC1AF46C">
      <w:start w:val="1"/>
      <w:numFmt w:val="bullet"/>
      <w:pStyle w:val="ListepucesListepuces1BulletList1ListepucesCarCarCarCarCarCarCarCarCarCarCarCarListepucesCarCarCarCarCarCarCarCarCarCarCarListepucesCarCarCarCarCarCarCarCarCarCarULListepuces1MODELEAMADEUS"/>
      <w:lvlText w:val=""/>
      <w:lvlJc w:val="left"/>
      <w:pPr>
        <w:tabs>
          <w:tab w:val="left" w:pos="360"/>
        </w:tabs>
        <w:ind w:left="360" w:hanging="312"/>
      </w:pPr>
      <w:rPr>
        <w:rFonts w:ascii="Symbol" w:hAnsi="Symbol"/>
      </w:rPr>
    </w:lvl>
    <w:lvl w:ilvl="1" w:tplc="59767E5A">
      <w:start w:val="1"/>
      <w:numFmt w:val="bullet"/>
      <w:lvlText w:val="o"/>
      <w:lvlJc w:val="left"/>
      <w:pPr>
        <w:ind w:left="1440" w:hanging="312"/>
      </w:pPr>
      <w:rPr>
        <w:rFonts w:ascii="Courier New" w:eastAsia="Courier New" w:hAnsi="Courier New" w:cs="Courier New" w:hint="default"/>
      </w:rPr>
    </w:lvl>
    <w:lvl w:ilvl="2" w:tplc="D9FAE4DA">
      <w:start w:val="1"/>
      <w:numFmt w:val="bullet"/>
      <w:lvlText w:val="§"/>
      <w:lvlJc w:val="left"/>
      <w:pPr>
        <w:ind w:left="2160" w:hanging="312"/>
      </w:pPr>
      <w:rPr>
        <w:rFonts w:ascii="Wingdings" w:eastAsia="Wingdings" w:hAnsi="Wingdings" w:cs="Wingdings" w:hint="default"/>
      </w:rPr>
    </w:lvl>
    <w:lvl w:ilvl="3" w:tplc="43BA89DA">
      <w:start w:val="1"/>
      <w:numFmt w:val="bullet"/>
      <w:lvlText w:val="·"/>
      <w:lvlJc w:val="left"/>
      <w:pPr>
        <w:ind w:left="2880" w:hanging="312"/>
      </w:pPr>
      <w:rPr>
        <w:rFonts w:ascii="Symbol" w:eastAsia="Symbol" w:hAnsi="Symbol" w:cs="Symbol" w:hint="default"/>
      </w:rPr>
    </w:lvl>
    <w:lvl w:ilvl="4" w:tplc="F99C76E0">
      <w:start w:val="1"/>
      <w:numFmt w:val="bullet"/>
      <w:lvlText w:val="o"/>
      <w:lvlJc w:val="left"/>
      <w:pPr>
        <w:ind w:left="3600" w:hanging="312"/>
      </w:pPr>
      <w:rPr>
        <w:rFonts w:ascii="Courier New" w:eastAsia="Courier New" w:hAnsi="Courier New" w:cs="Courier New" w:hint="default"/>
      </w:rPr>
    </w:lvl>
    <w:lvl w:ilvl="5" w:tplc="F7225E54">
      <w:start w:val="1"/>
      <w:numFmt w:val="bullet"/>
      <w:lvlText w:val="§"/>
      <w:lvlJc w:val="left"/>
      <w:pPr>
        <w:ind w:left="4320" w:hanging="312"/>
      </w:pPr>
      <w:rPr>
        <w:rFonts w:ascii="Wingdings" w:eastAsia="Wingdings" w:hAnsi="Wingdings" w:cs="Wingdings" w:hint="default"/>
      </w:rPr>
    </w:lvl>
    <w:lvl w:ilvl="6" w:tplc="470AB0B8">
      <w:start w:val="1"/>
      <w:numFmt w:val="bullet"/>
      <w:lvlText w:val="·"/>
      <w:lvlJc w:val="left"/>
      <w:pPr>
        <w:ind w:left="5040" w:hanging="312"/>
      </w:pPr>
      <w:rPr>
        <w:rFonts w:ascii="Symbol" w:eastAsia="Symbol" w:hAnsi="Symbol" w:cs="Symbol" w:hint="default"/>
      </w:rPr>
    </w:lvl>
    <w:lvl w:ilvl="7" w:tplc="39ACDA26">
      <w:start w:val="1"/>
      <w:numFmt w:val="bullet"/>
      <w:lvlText w:val="o"/>
      <w:lvlJc w:val="left"/>
      <w:pPr>
        <w:ind w:left="5760" w:hanging="312"/>
      </w:pPr>
      <w:rPr>
        <w:rFonts w:ascii="Courier New" w:eastAsia="Courier New" w:hAnsi="Courier New" w:cs="Courier New" w:hint="default"/>
      </w:rPr>
    </w:lvl>
    <w:lvl w:ilvl="8" w:tplc="8B18B362">
      <w:start w:val="1"/>
      <w:numFmt w:val="bullet"/>
      <w:lvlText w:val="§"/>
      <w:lvlJc w:val="left"/>
      <w:pPr>
        <w:ind w:left="6480" w:hanging="312"/>
      </w:pPr>
      <w:rPr>
        <w:rFonts w:ascii="Wingdings" w:eastAsia="Wingdings" w:hAnsi="Wingdings" w:cs="Wingdings" w:hint="default"/>
      </w:rPr>
    </w:lvl>
  </w:abstractNum>
  <w:abstractNum w:abstractNumId="25" w15:restartNumberingAfterBreak="0">
    <w:nsid w:val="31EF6C40"/>
    <w:multiLevelType w:val="hybridMultilevel"/>
    <w:tmpl w:val="6B40EF6C"/>
    <w:lvl w:ilvl="0" w:tplc="C0528D4A">
      <w:start w:val="1"/>
      <w:numFmt w:val="bullet"/>
      <w:pStyle w:val="Puce1TMADEV"/>
      <w:lvlText w:val=""/>
      <w:lvlJc w:val="left"/>
      <w:pPr>
        <w:ind w:left="1854"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6" w15:restartNumberingAfterBreak="0">
    <w:nsid w:val="32DA14A8"/>
    <w:multiLevelType w:val="hybridMultilevel"/>
    <w:tmpl w:val="4B8E1916"/>
    <w:lvl w:ilvl="0" w:tplc="AF085A30">
      <w:start w:val="1"/>
      <w:numFmt w:val="decimal"/>
      <w:pStyle w:val="Style313"/>
      <w:lvlText w:val=""/>
      <w:lvlJc w:val="left"/>
    </w:lvl>
    <w:lvl w:ilvl="1" w:tplc="73422B92">
      <w:start w:val="1"/>
      <w:numFmt w:val="decimal"/>
      <w:pStyle w:val="Style313"/>
      <w:lvlText w:val=""/>
      <w:lvlJc w:val="left"/>
    </w:lvl>
    <w:lvl w:ilvl="2" w:tplc="DB1A172E">
      <w:start w:val="1"/>
      <w:numFmt w:val="decimal"/>
      <w:lvlText w:val=""/>
      <w:lvlJc w:val="left"/>
    </w:lvl>
    <w:lvl w:ilvl="3" w:tplc="7E44897A">
      <w:start w:val="1"/>
      <w:numFmt w:val="decimal"/>
      <w:lvlText w:val=""/>
      <w:lvlJc w:val="left"/>
    </w:lvl>
    <w:lvl w:ilvl="4" w:tplc="A3662EC6">
      <w:start w:val="1"/>
      <w:numFmt w:val="decimal"/>
      <w:lvlText w:val=""/>
      <w:lvlJc w:val="left"/>
    </w:lvl>
    <w:lvl w:ilvl="5" w:tplc="E8583758">
      <w:start w:val="1"/>
      <w:numFmt w:val="decimal"/>
      <w:lvlText w:val=""/>
      <w:lvlJc w:val="left"/>
    </w:lvl>
    <w:lvl w:ilvl="6" w:tplc="B114B9EE">
      <w:start w:val="1"/>
      <w:numFmt w:val="decimal"/>
      <w:lvlText w:val=""/>
      <w:lvlJc w:val="left"/>
    </w:lvl>
    <w:lvl w:ilvl="7" w:tplc="5E0C6806">
      <w:start w:val="1"/>
      <w:numFmt w:val="decimal"/>
      <w:lvlText w:val=""/>
      <w:lvlJc w:val="left"/>
    </w:lvl>
    <w:lvl w:ilvl="8" w:tplc="16064DC0">
      <w:start w:val="1"/>
      <w:numFmt w:val="decimal"/>
      <w:lvlText w:val=""/>
      <w:lvlJc w:val="left"/>
    </w:lvl>
  </w:abstractNum>
  <w:abstractNum w:abstractNumId="27" w15:restartNumberingAfterBreak="0">
    <w:nsid w:val="3574640D"/>
    <w:multiLevelType w:val="multilevel"/>
    <w:tmpl w:val="8A0C8EFC"/>
    <w:lvl w:ilvl="0">
      <w:start w:val="1"/>
      <w:numFmt w:val="bullet"/>
      <w:lvlText w:val="●"/>
      <w:lvlJc w:val="left"/>
      <w:pPr>
        <w:ind w:left="60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20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pStyle w:val="Puce3TMADEV"/>
      <w:lvlText w:val=""/>
      <w:lvlJc w:val="left"/>
      <w:pPr>
        <w:ind w:left="2160" w:hanging="360"/>
      </w:pPr>
      <w:rPr>
        <w:rFonts w:ascii="Wingdings" w:hAnsi="Wingdings" w:hint="default"/>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i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i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color w:val="000000"/>
        <w:sz w:val="22"/>
        <w:szCs w:val="22"/>
        <w:u w:val="none"/>
        <w:shd w:val="clear" w:color="auto" w:fill="auto"/>
        <w:vertAlign w:val="baseline"/>
      </w:rPr>
    </w:lvl>
  </w:abstractNum>
  <w:abstractNum w:abstractNumId="28" w15:restartNumberingAfterBreak="0">
    <w:nsid w:val="35B762A3"/>
    <w:multiLevelType w:val="hybridMultilevel"/>
    <w:tmpl w:val="BFB636AE"/>
    <w:lvl w:ilvl="0" w:tplc="3DC8A664">
      <w:start w:val="1"/>
      <w:numFmt w:val="decimal"/>
      <w:pStyle w:val="Nota"/>
      <w:lvlText w:val="Nota :"/>
      <w:lvlJc w:val="left"/>
      <w:pPr>
        <w:tabs>
          <w:tab w:val="left" w:pos="1080"/>
        </w:tabs>
        <w:ind w:left="360" w:hanging="312"/>
      </w:pPr>
      <w:rPr>
        <w:rFonts w:ascii="Times New Roman" w:hAnsi="Times New Roman"/>
        <w:b/>
        <w:i w:val="0"/>
        <w:sz w:val="22"/>
      </w:rPr>
    </w:lvl>
    <w:lvl w:ilvl="1" w:tplc="F5A0A11E">
      <w:start w:val="1"/>
      <w:numFmt w:val="bullet"/>
      <w:lvlText w:val="o"/>
      <w:lvlJc w:val="left"/>
      <w:pPr>
        <w:ind w:left="1440" w:hanging="312"/>
      </w:pPr>
      <w:rPr>
        <w:rFonts w:ascii="Courier New" w:eastAsia="Courier New" w:hAnsi="Courier New" w:cs="Courier New" w:hint="default"/>
      </w:rPr>
    </w:lvl>
    <w:lvl w:ilvl="2" w:tplc="8D4AE448">
      <w:start w:val="1"/>
      <w:numFmt w:val="bullet"/>
      <w:lvlText w:val="§"/>
      <w:lvlJc w:val="left"/>
      <w:pPr>
        <w:ind w:left="2160" w:hanging="312"/>
      </w:pPr>
      <w:rPr>
        <w:rFonts w:ascii="Wingdings" w:eastAsia="Wingdings" w:hAnsi="Wingdings" w:cs="Wingdings" w:hint="default"/>
      </w:rPr>
    </w:lvl>
    <w:lvl w:ilvl="3" w:tplc="59743846">
      <w:start w:val="1"/>
      <w:numFmt w:val="bullet"/>
      <w:lvlText w:val="·"/>
      <w:lvlJc w:val="left"/>
      <w:pPr>
        <w:ind w:left="2880" w:hanging="312"/>
      </w:pPr>
      <w:rPr>
        <w:rFonts w:ascii="Symbol" w:eastAsia="Symbol" w:hAnsi="Symbol" w:cs="Symbol" w:hint="default"/>
      </w:rPr>
    </w:lvl>
    <w:lvl w:ilvl="4" w:tplc="3FC849A2">
      <w:start w:val="1"/>
      <w:numFmt w:val="bullet"/>
      <w:lvlText w:val="o"/>
      <w:lvlJc w:val="left"/>
      <w:pPr>
        <w:ind w:left="3600" w:hanging="312"/>
      </w:pPr>
      <w:rPr>
        <w:rFonts w:ascii="Courier New" w:eastAsia="Courier New" w:hAnsi="Courier New" w:cs="Courier New" w:hint="default"/>
      </w:rPr>
    </w:lvl>
    <w:lvl w:ilvl="5" w:tplc="63B4542A">
      <w:start w:val="1"/>
      <w:numFmt w:val="bullet"/>
      <w:lvlText w:val="§"/>
      <w:lvlJc w:val="left"/>
      <w:pPr>
        <w:ind w:left="4320" w:hanging="312"/>
      </w:pPr>
      <w:rPr>
        <w:rFonts w:ascii="Wingdings" w:eastAsia="Wingdings" w:hAnsi="Wingdings" w:cs="Wingdings" w:hint="default"/>
      </w:rPr>
    </w:lvl>
    <w:lvl w:ilvl="6" w:tplc="5672CC44">
      <w:start w:val="1"/>
      <w:numFmt w:val="bullet"/>
      <w:lvlText w:val="·"/>
      <w:lvlJc w:val="left"/>
      <w:pPr>
        <w:ind w:left="5040" w:hanging="312"/>
      </w:pPr>
      <w:rPr>
        <w:rFonts w:ascii="Symbol" w:eastAsia="Symbol" w:hAnsi="Symbol" w:cs="Symbol" w:hint="default"/>
      </w:rPr>
    </w:lvl>
    <w:lvl w:ilvl="7" w:tplc="C660E22C">
      <w:start w:val="1"/>
      <w:numFmt w:val="bullet"/>
      <w:lvlText w:val="o"/>
      <w:lvlJc w:val="left"/>
      <w:pPr>
        <w:ind w:left="5760" w:hanging="312"/>
      </w:pPr>
      <w:rPr>
        <w:rFonts w:ascii="Courier New" w:eastAsia="Courier New" w:hAnsi="Courier New" w:cs="Courier New" w:hint="default"/>
      </w:rPr>
    </w:lvl>
    <w:lvl w:ilvl="8" w:tplc="38DA8636">
      <w:start w:val="1"/>
      <w:numFmt w:val="bullet"/>
      <w:lvlText w:val="§"/>
      <w:lvlJc w:val="left"/>
      <w:pPr>
        <w:ind w:left="6480" w:hanging="312"/>
      </w:pPr>
      <w:rPr>
        <w:rFonts w:ascii="Wingdings" w:eastAsia="Wingdings" w:hAnsi="Wingdings" w:cs="Wingdings" w:hint="default"/>
      </w:rPr>
    </w:lvl>
  </w:abstractNum>
  <w:abstractNum w:abstractNumId="29" w15:restartNumberingAfterBreak="0">
    <w:nsid w:val="394E26D2"/>
    <w:multiLevelType w:val="hybridMultilevel"/>
    <w:tmpl w:val="2B7EDE4C"/>
    <w:lvl w:ilvl="0" w:tplc="84121C22">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0" w15:restartNumberingAfterBreak="0">
    <w:nsid w:val="3CC05711"/>
    <w:multiLevelType w:val="hybridMultilevel"/>
    <w:tmpl w:val="C08EC348"/>
    <w:lvl w:ilvl="0" w:tplc="0284E4A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7AD7682"/>
    <w:multiLevelType w:val="hybridMultilevel"/>
    <w:tmpl w:val="B25AA378"/>
    <w:lvl w:ilvl="0" w:tplc="BC963F7E">
      <w:start w:val="1"/>
      <w:numFmt w:val="bullet"/>
      <w:lvlText w:val="o"/>
      <w:lvlJc w:val="left"/>
      <w:pPr>
        <w:ind w:left="1996" w:hanging="360"/>
      </w:pPr>
      <w:rPr>
        <w:rFonts w:ascii="Courier New" w:hAnsi="Courier New" w:cs="Courier New" w:hint="default"/>
      </w:rPr>
    </w:lvl>
    <w:lvl w:ilvl="1" w:tplc="040C0003" w:tentative="1">
      <w:start w:val="1"/>
      <w:numFmt w:val="bullet"/>
      <w:lvlText w:val="o"/>
      <w:lvlJc w:val="left"/>
      <w:pPr>
        <w:ind w:left="2716" w:hanging="360"/>
      </w:pPr>
      <w:rPr>
        <w:rFonts w:ascii="Courier New" w:hAnsi="Courier New" w:cs="Courier New" w:hint="default"/>
      </w:rPr>
    </w:lvl>
    <w:lvl w:ilvl="2" w:tplc="040C0005" w:tentative="1">
      <w:start w:val="1"/>
      <w:numFmt w:val="bullet"/>
      <w:lvlText w:val=""/>
      <w:lvlJc w:val="left"/>
      <w:pPr>
        <w:ind w:left="3436" w:hanging="360"/>
      </w:pPr>
      <w:rPr>
        <w:rFonts w:ascii="Wingdings" w:hAnsi="Wingdings" w:hint="default"/>
      </w:rPr>
    </w:lvl>
    <w:lvl w:ilvl="3" w:tplc="040C0001" w:tentative="1">
      <w:start w:val="1"/>
      <w:numFmt w:val="bullet"/>
      <w:lvlText w:val=""/>
      <w:lvlJc w:val="left"/>
      <w:pPr>
        <w:ind w:left="4156" w:hanging="360"/>
      </w:pPr>
      <w:rPr>
        <w:rFonts w:ascii="Symbol" w:hAnsi="Symbol" w:hint="default"/>
      </w:rPr>
    </w:lvl>
    <w:lvl w:ilvl="4" w:tplc="040C0003" w:tentative="1">
      <w:start w:val="1"/>
      <w:numFmt w:val="bullet"/>
      <w:lvlText w:val="o"/>
      <w:lvlJc w:val="left"/>
      <w:pPr>
        <w:ind w:left="4876" w:hanging="360"/>
      </w:pPr>
      <w:rPr>
        <w:rFonts w:ascii="Courier New" w:hAnsi="Courier New" w:cs="Courier New" w:hint="default"/>
      </w:rPr>
    </w:lvl>
    <w:lvl w:ilvl="5" w:tplc="040C0005" w:tentative="1">
      <w:start w:val="1"/>
      <w:numFmt w:val="bullet"/>
      <w:lvlText w:val=""/>
      <w:lvlJc w:val="left"/>
      <w:pPr>
        <w:ind w:left="5596" w:hanging="360"/>
      </w:pPr>
      <w:rPr>
        <w:rFonts w:ascii="Wingdings" w:hAnsi="Wingdings" w:hint="default"/>
      </w:rPr>
    </w:lvl>
    <w:lvl w:ilvl="6" w:tplc="040C0001" w:tentative="1">
      <w:start w:val="1"/>
      <w:numFmt w:val="bullet"/>
      <w:lvlText w:val=""/>
      <w:lvlJc w:val="left"/>
      <w:pPr>
        <w:ind w:left="6316" w:hanging="360"/>
      </w:pPr>
      <w:rPr>
        <w:rFonts w:ascii="Symbol" w:hAnsi="Symbol" w:hint="default"/>
      </w:rPr>
    </w:lvl>
    <w:lvl w:ilvl="7" w:tplc="040C0003" w:tentative="1">
      <w:start w:val="1"/>
      <w:numFmt w:val="bullet"/>
      <w:lvlText w:val="o"/>
      <w:lvlJc w:val="left"/>
      <w:pPr>
        <w:ind w:left="7036" w:hanging="360"/>
      </w:pPr>
      <w:rPr>
        <w:rFonts w:ascii="Courier New" w:hAnsi="Courier New" w:cs="Courier New" w:hint="default"/>
      </w:rPr>
    </w:lvl>
    <w:lvl w:ilvl="8" w:tplc="040C0005" w:tentative="1">
      <w:start w:val="1"/>
      <w:numFmt w:val="bullet"/>
      <w:lvlText w:val=""/>
      <w:lvlJc w:val="left"/>
      <w:pPr>
        <w:ind w:left="7756" w:hanging="360"/>
      </w:pPr>
      <w:rPr>
        <w:rFonts w:ascii="Wingdings" w:hAnsi="Wingdings" w:hint="default"/>
      </w:rPr>
    </w:lvl>
  </w:abstractNum>
  <w:abstractNum w:abstractNumId="32" w15:restartNumberingAfterBreak="0">
    <w:nsid w:val="4E875FA1"/>
    <w:multiLevelType w:val="hybridMultilevel"/>
    <w:tmpl w:val="C22CC4EC"/>
    <w:lvl w:ilvl="0" w:tplc="040C0001">
      <w:start w:val="1"/>
      <w:numFmt w:val="bullet"/>
      <w:lvlText w:val=""/>
      <w:lvlJc w:val="left"/>
      <w:pPr>
        <w:ind w:left="1571" w:hanging="360"/>
      </w:pPr>
      <w:rPr>
        <w:rFonts w:ascii="Symbol" w:hAnsi="Symbol"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33" w15:restartNumberingAfterBreak="0">
    <w:nsid w:val="50A57D47"/>
    <w:multiLevelType w:val="hybridMultilevel"/>
    <w:tmpl w:val="A0F08886"/>
    <w:lvl w:ilvl="0" w:tplc="03A40AAC">
      <w:start w:val="1"/>
      <w:numFmt w:val="bullet"/>
      <w:pStyle w:val="Carre1"/>
      <w:lvlText w:val=""/>
      <w:lvlJc w:val="left"/>
      <w:pPr>
        <w:tabs>
          <w:tab w:val="left" w:pos="720"/>
        </w:tabs>
        <w:ind w:left="720" w:hanging="312"/>
      </w:pPr>
      <w:rPr>
        <w:rFonts w:ascii="Wingdings" w:hAnsi="Wingdings"/>
        <w:sz w:val="16"/>
      </w:rPr>
    </w:lvl>
    <w:lvl w:ilvl="1" w:tplc="C44C43D4">
      <w:start w:val="1"/>
      <w:numFmt w:val="bullet"/>
      <w:lvlText w:val=""/>
      <w:lvlJc w:val="left"/>
      <w:pPr>
        <w:tabs>
          <w:tab w:val="left" w:pos="1440"/>
        </w:tabs>
        <w:ind w:left="1440" w:hanging="312"/>
      </w:pPr>
      <w:rPr>
        <w:rFonts w:ascii="Symbol" w:hAnsi="Symbol"/>
        <w:sz w:val="16"/>
      </w:rPr>
    </w:lvl>
    <w:lvl w:ilvl="2" w:tplc="6874AB9A">
      <w:start w:val="1"/>
      <w:numFmt w:val="bullet"/>
      <w:lvlText w:val=""/>
      <w:lvlJc w:val="left"/>
      <w:pPr>
        <w:tabs>
          <w:tab w:val="left" w:pos="2160"/>
        </w:tabs>
        <w:ind w:left="2160" w:hanging="312"/>
      </w:pPr>
      <w:rPr>
        <w:rFonts w:ascii="Wingdings" w:hAnsi="Wingdings"/>
      </w:rPr>
    </w:lvl>
    <w:lvl w:ilvl="3" w:tplc="DFB60E7E">
      <w:start w:val="1"/>
      <w:numFmt w:val="bullet"/>
      <w:lvlText w:val=""/>
      <w:lvlJc w:val="left"/>
      <w:pPr>
        <w:tabs>
          <w:tab w:val="left" w:pos="2880"/>
        </w:tabs>
        <w:ind w:left="2880" w:hanging="312"/>
      </w:pPr>
      <w:rPr>
        <w:rFonts w:ascii="Symbol" w:hAnsi="Symbol"/>
      </w:rPr>
    </w:lvl>
    <w:lvl w:ilvl="4" w:tplc="40D22A80">
      <w:start w:val="1"/>
      <w:numFmt w:val="bullet"/>
      <w:lvlText w:val="o"/>
      <w:lvlJc w:val="left"/>
      <w:pPr>
        <w:tabs>
          <w:tab w:val="left" w:pos="3600"/>
        </w:tabs>
        <w:ind w:left="3600" w:hanging="312"/>
      </w:pPr>
      <w:rPr>
        <w:rFonts w:ascii="Courier New" w:hAnsi="Courier New"/>
      </w:rPr>
    </w:lvl>
    <w:lvl w:ilvl="5" w:tplc="CACEDFAE">
      <w:start w:val="1"/>
      <w:numFmt w:val="bullet"/>
      <w:lvlText w:val=""/>
      <w:lvlJc w:val="left"/>
      <w:pPr>
        <w:tabs>
          <w:tab w:val="left" w:pos="4320"/>
        </w:tabs>
        <w:ind w:left="4320" w:hanging="312"/>
      </w:pPr>
      <w:rPr>
        <w:rFonts w:ascii="Wingdings" w:hAnsi="Wingdings"/>
      </w:rPr>
    </w:lvl>
    <w:lvl w:ilvl="6" w:tplc="BEF0B8C6">
      <w:start w:val="1"/>
      <w:numFmt w:val="bullet"/>
      <w:lvlText w:val=""/>
      <w:lvlJc w:val="left"/>
      <w:pPr>
        <w:tabs>
          <w:tab w:val="left" w:pos="5040"/>
        </w:tabs>
        <w:ind w:left="5040" w:hanging="312"/>
      </w:pPr>
      <w:rPr>
        <w:rFonts w:ascii="Symbol" w:hAnsi="Symbol"/>
      </w:rPr>
    </w:lvl>
    <w:lvl w:ilvl="7" w:tplc="0B200EBC">
      <w:start w:val="1"/>
      <w:numFmt w:val="bullet"/>
      <w:lvlText w:val="o"/>
      <w:lvlJc w:val="left"/>
      <w:pPr>
        <w:tabs>
          <w:tab w:val="left" w:pos="5760"/>
        </w:tabs>
        <w:ind w:left="5760" w:hanging="312"/>
      </w:pPr>
      <w:rPr>
        <w:rFonts w:ascii="Courier New" w:hAnsi="Courier New"/>
      </w:rPr>
    </w:lvl>
    <w:lvl w:ilvl="8" w:tplc="B8F04E46">
      <w:start w:val="1"/>
      <w:numFmt w:val="bullet"/>
      <w:lvlText w:val=""/>
      <w:lvlJc w:val="left"/>
      <w:pPr>
        <w:tabs>
          <w:tab w:val="left" w:pos="6480"/>
        </w:tabs>
        <w:ind w:left="6480" w:hanging="312"/>
      </w:pPr>
      <w:rPr>
        <w:rFonts w:ascii="Wingdings" w:hAnsi="Wingdings"/>
      </w:rPr>
    </w:lvl>
  </w:abstractNum>
  <w:abstractNum w:abstractNumId="34" w15:restartNumberingAfterBreak="0">
    <w:nsid w:val="54615821"/>
    <w:multiLevelType w:val="hybridMultilevel"/>
    <w:tmpl w:val="72D6048A"/>
    <w:lvl w:ilvl="0" w:tplc="A4C23B02">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5" w15:restartNumberingAfterBreak="0">
    <w:nsid w:val="5D986085"/>
    <w:multiLevelType w:val="hybridMultilevel"/>
    <w:tmpl w:val="38628EDE"/>
    <w:lvl w:ilvl="0" w:tplc="657843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5901680"/>
    <w:multiLevelType w:val="hybridMultilevel"/>
    <w:tmpl w:val="D9FAC3D8"/>
    <w:lvl w:ilvl="0" w:tplc="657843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C1B0F9E"/>
    <w:multiLevelType w:val="hybridMultilevel"/>
    <w:tmpl w:val="6C440D3A"/>
    <w:lvl w:ilvl="0" w:tplc="08A29F58">
      <w:start w:val="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DF92AAC"/>
    <w:multiLevelType w:val="hybridMultilevel"/>
    <w:tmpl w:val="72E2C37E"/>
    <w:lvl w:ilvl="0" w:tplc="0284E4A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E0A463B"/>
    <w:multiLevelType w:val="hybridMultilevel"/>
    <w:tmpl w:val="2BCA4F3C"/>
    <w:lvl w:ilvl="0" w:tplc="2D242CBE">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0" w15:restartNumberingAfterBreak="0">
    <w:nsid w:val="723525BB"/>
    <w:multiLevelType w:val="hybridMultilevel"/>
    <w:tmpl w:val="4BFA3146"/>
    <w:lvl w:ilvl="0" w:tplc="657843AA">
      <w:numFmt w:val="bullet"/>
      <w:lvlText w:val="-"/>
      <w:lvlJc w:val="left"/>
      <w:pPr>
        <w:ind w:left="1287" w:hanging="360"/>
      </w:pPr>
      <w:rPr>
        <w:rFonts w:ascii="Calibri" w:eastAsia="Times New Roman" w:hAnsi="Calibri" w:cs="Calibri"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41" w15:restartNumberingAfterBreak="0">
    <w:nsid w:val="72A73BD0"/>
    <w:multiLevelType w:val="hybridMultilevel"/>
    <w:tmpl w:val="BBA089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4E41A2A"/>
    <w:multiLevelType w:val="hybridMultilevel"/>
    <w:tmpl w:val="D7A2F490"/>
    <w:lvl w:ilvl="0" w:tplc="00DA2DA4">
      <w:start w:val="1"/>
      <w:numFmt w:val="decimal"/>
      <w:pStyle w:val="CarCarCarCarCar1CarCarCar"/>
      <w:lvlText w:val=""/>
      <w:lvlJc w:val="left"/>
    </w:lvl>
    <w:lvl w:ilvl="1" w:tplc="4FE8CD8A">
      <w:start w:val="1"/>
      <w:numFmt w:val="decimal"/>
      <w:lvlText w:val=""/>
      <w:lvlJc w:val="left"/>
    </w:lvl>
    <w:lvl w:ilvl="2" w:tplc="ABAC658C">
      <w:start w:val="1"/>
      <w:numFmt w:val="decimal"/>
      <w:lvlText w:val=""/>
      <w:lvlJc w:val="left"/>
    </w:lvl>
    <w:lvl w:ilvl="3" w:tplc="135873C0">
      <w:start w:val="1"/>
      <w:numFmt w:val="decimal"/>
      <w:lvlText w:val=""/>
      <w:lvlJc w:val="left"/>
    </w:lvl>
    <w:lvl w:ilvl="4" w:tplc="2A84703C">
      <w:start w:val="1"/>
      <w:numFmt w:val="decimal"/>
      <w:lvlText w:val=""/>
      <w:lvlJc w:val="left"/>
    </w:lvl>
    <w:lvl w:ilvl="5" w:tplc="177678B8">
      <w:start w:val="1"/>
      <w:numFmt w:val="decimal"/>
      <w:lvlText w:val=""/>
      <w:lvlJc w:val="left"/>
    </w:lvl>
    <w:lvl w:ilvl="6" w:tplc="A5620BE4">
      <w:start w:val="1"/>
      <w:numFmt w:val="decimal"/>
      <w:lvlText w:val=""/>
      <w:lvlJc w:val="left"/>
    </w:lvl>
    <w:lvl w:ilvl="7" w:tplc="8BD61752">
      <w:start w:val="1"/>
      <w:numFmt w:val="decimal"/>
      <w:lvlText w:val=""/>
      <w:lvlJc w:val="left"/>
    </w:lvl>
    <w:lvl w:ilvl="8" w:tplc="F47E204E">
      <w:start w:val="1"/>
      <w:numFmt w:val="decimal"/>
      <w:lvlText w:val=""/>
      <w:lvlJc w:val="left"/>
    </w:lvl>
  </w:abstractNum>
  <w:num w:numId="1">
    <w:abstractNumId w:val="7"/>
  </w:num>
  <w:num w:numId="2">
    <w:abstractNumId w:val="4"/>
  </w:num>
  <w:num w:numId="3">
    <w:abstractNumId w:val="26"/>
  </w:num>
  <w:num w:numId="4">
    <w:abstractNumId w:val="20"/>
  </w:num>
  <w:num w:numId="5">
    <w:abstractNumId w:val="23"/>
  </w:num>
  <w:num w:numId="6">
    <w:abstractNumId w:val="28"/>
  </w:num>
  <w:num w:numId="7">
    <w:abstractNumId w:val="19"/>
  </w:num>
  <w:num w:numId="8">
    <w:abstractNumId w:val="33"/>
  </w:num>
  <w:num w:numId="9">
    <w:abstractNumId w:val="24"/>
  </w:num>
  <w:num w:numId="10">
    <w:abstractNumId w:val="10"/>
  </w:num>
  <w:num w:numId="11">
    <w:abstractNumId w:val="42"/>
  </w:num>
  <w:num w:numId="12">
    <w:abstractNumId w:val="6"/>
  </w:num>
  <w:num w:numId="13">
    <w:abstractNumId w:val="22"/>
  </w:num>
  <w:num w:numId="14">
    <w:abstractNumId w:val="14"/>
  </w:num>
  <w:num w:numId="15">
    <w:abstractNumId w:val="0"/>
  </w:num>
  <w:num w:numId="16">
    <w:abstractNumId w:val="27"/>
  </w:num>
  <w:num w:numId="17">
    <w:abstractNumId w:val="35"/>
  </w:num>
  <w:num w:numId="18">
    <w:abstractNumId w:val="21"/>
  </w:num>
  <w:num w:numId="19">
    <w:abstractNumId w:val="34"/>
  </w:num>
  <w:num w:numId="20">
    <w:abstractNumId w:val="8"/>
  </w:num>
  <w:num w:numId="21">
    <w:abstractNumId w:val="16"/>
  </w:num>
  <w:num w:numId="22">
    <w:abstractNumId w:val="38"/>
  </w:num>
  <w:num w:numId="23">
    <w:abstractNumId w:val="13"/>
  </w:num>
  <w:num w:numId="24">
    <w:abstractNumId w:val="31"/>
  </w:num>
  <w:num w:numId="25">
    <w:abstractNumId w:val="5"/>
  </w:num>
  <w:num w:numId="26">
    <w:abstractNumId w:val="12"/>
  </w:num>
  <w:num w:numId="27">
    <w:abstractNumId w:val="13"/>
  </w:num>
  <w:num w:numId="28">
    <w:abstractNumId w:val="13"/>
  </w:num>
  <w:num w:numId="29">
    <w:abstractNumId w:val="40"/>
  </w:num>
  <w:num w:numId="30">
    <w:abstractNumId w:val="3"/>
  </w:num>
  <w:num w:numId="31">
    <w:abstractNumId w:val="9"/>
  </w:num>
  <w:num w:numId="32">
    <w:abstractNumId w:val="17"/>
  </w:num>
  <w:num w:numId="33">
    <w:abstractNumId w:val="11"/>
  </w:num>
  <w:num w:numId="34">
    <w:abstractNumId w:val="29"/>
  </w:num>
  <w:num w:numId="35">
    <w:abstractNumId w:val="1"/>
  </w:num>
  <w:num w:numId="36">
    <w:abstractNumId w:val="25"/>
  </w:num>
  <w:num w:numId="37">
    <w:abstractNumId w:val="30"/>
  </w:num>
  <w:num w:numId="38">
    <w:abstractNumId w:val="36"/>
  </w:num>
  <w:num w:numId="39">
    <w:abstractNumId w:val="1"/>
  </w:num>
  <w:num w:numId="40">
    <w:abstractNumId w:val="39"/>
  </w:num>
  <w:num w:numId="41">
    <w:abstractNumId w:val="1"/>
  </w:num>
  <w:num w:numId="42">
    <w:abstractNumId w:val="15"/>
  </w:num>
  <w:num w:numId="43">
    <w:abstractNumId w:val="32"/>
  </w:num>
  <w:num w:numId="44">
    <w:abstractNumId w:val="2"/>
  </w:num>
  <w:num w:numId="45">
    <w:abstractNumId w:val="41"/>
  </w:num>
  <w:num w:numId="46">
    <w:abstractNumId w:val="1"/>
  </w:num>
  <w:num w:numId="47">
    <w:abstractNumId w:val="37"/>
  </w:num>
  <w:num w:numId="48">
    <w:abstractNumId w:val="1"/>
  </w:num>
  <w:num w:numId="49">
    <w:abstractNumId w:val="1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trackRevisions/>
  <w:defaultTabStop w:val="708"/>
  <w:hyphenationZone w:val="425"/>
  <w:characterSpacingControl w:val="doNotCompress"/>
  <w:hdrShapeDefaults>
    <o:shapedefaults v:ext="edit" spidmax="1187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C6A"/>
    <w:rsid w:val="00000550"/>
    <w:rsid w:val="00000675"/>
    <w:rsid w:val="00000C84"/>
    <w:rsid w:val="00001B77"/>
    <w:rsid w:val="000022FB"/>
    <w:rsid w:val="00002BA2"/>
    <w:rsid w:val="00003CBD"/>
    <w:rsid w:val="00004198"/>
    <w:rsid w:val="00004ACF"/>
    <w:rsid w:val="00004F43"/>
    <w:rsid w:val="0000682C"/>
    <w:rsid w:val="000074D0"/>
    <w:rsid w:val="00007B48"/>
    <w:rsid w:val="00007CF6"/>
    <w:rsid w:val="00010A1D"/>
    <w:rsid w:val="00010D74"/>
    <w:rsid w:val="0001162F"/>
    <w:rsid w:val="00011827"/>
    <w:rsid w:val="00011FB6"/>
    <w:rsid w:val="0001278A"/>
    <w:rsid w:val="00012BDF"/>
    <w:rsid w:val="0001308B"/>
    <w:rsid w:val="000130A3"/>
    <w:rsid w:val="000139BD"/>
    <w:rsid w:val="00013ED5"/>
    <w:rsid w:val="00015036"/>
    <w:rsid w:val="0001513C"/>
    <w:rsid w:val="000151F8"/>
    <w:rsid w:val="00015B54"/>
    <w:rsid w:val="00015DAE"/>
    <w:rsid w:val="00017189"/>
    <w:rsid w:val="0001741C"/>
    <w:rsid w:val="0001788E"/>
    <w:rsid w:val="000204ED"/>
    <w:rsid w:val="00020770"/>
    <w:rsid w:val="00020BBC"/>
    <w:rsid w:val="00020EB3"/>
    <w:rsid w:val="000210B2"/>
    <w:rsid w:val="000211C2"/>
    <w:rsid w:val="0002123E"/>
    <w:rsid w:val="000217EA"/>
    <w:rsid w:val="000218A3"/>
    <w:rsid w:val="00021B6C"/>
    <w:rsid w:val="0002251D"/>
    <w:rsid w:val="00022B87"/>
    <w:rsid w:val="00022D34"/>
    <w:rsid w:val="0002367F"/>
    <w:rsid w:val="000237FE"/>
    <w:rsid w:val="0002418C"/>
    <w:rsid w:val="00024635"/>
    <w:rsid w:val="00024C19"/>
    <w:rsid w:val="000250FD"/>
    <w:rsid w:val="000254E0"/>
    <w:rsid w:val="00025713"/>
    <w:rsid w:val="0002590F"/>
    <w:rsid w:val="00025E77"/>
    <w:rsid w:val="00026457"/>
    <w:rsid w:val="00026AAB"/>
    <w:rsid w:val="000272CB"/>
    <w:rsid w:val="00027C7B"/>
    <w:rsid w:val="000301E5"/>
    <w:rsid w:val="00030734"/>
    <w:rsid w:val="000309FC"/>
    <w:rsid w:val="00030E25"/>
    <w:rsid w:val="00031367"/>
    <w:rsid w:val="0003187B"/>
    <w:rsid w:val="000321B6"/>
    <w:rsid w:val="0003247A"/>
    <w:rsid w:val="000328D7"/>
    <w:rsid w:val="000337E1"/>
    <w:rsid w:val="00033A44"/>
    <w:rsid w:val="0003472D"/>
    <w:rsid w:val="00034CCA"/>
    <w:rsid w:val="00035353"/>
    <w:rsid w:val="000355AA"/>
    <w:rsid w:val="000357A9"/>
    <w:rsid w:val="00035C34"/>
    <w:rsid w:val="0003710B"/>
    <w:rsid w:val="00037B2B"/>
    <w:rsid w:val="00040E97"/>
    <w:rsid w:val="00040F40"/>
    <w:rsid w:val="0004118D"/>
    <w:rsid w:val="00041238"/>
    <w:rsid w:val="0004221E"/>
    <w:rsid w:val="0004301B"/>
    <w:rsid w:val="000433E7"/>
    <w:rsid w:val="00043CA7"/>
    <w:rsid w:val="00043F44"/>
    <w:rsid w:val="00044094"/>
    <w:rsid w:val="0004440B"/>
    <w:rsid w:val="00044486"/>
    <w:rsid w:val="000467CD"/>
    <w:rsid w:val="00047125"/>
    <w:rsid w:val="0004735A"/>
    <w:rsid w:val="00047759"/>
    <w:rsid w:val="0004778E"/>
    <w:rsid w:val="00047972"/>
    <w:rsid w:val="00047D38"/>
    <w:rsid w:val="00047D4B"/>
    <w:rsid w:val="00050400"/>
    <w:rsid w:val="0005118E"/>
    <w:rsid w:val="00051341"/>
    <w:rsid w:val="000516B7"/>
    <w:rsid w:val="00051955"/>
    <w:rsid w:val="00051E34"/>
    <w:rsid w:val="00052809"/>
    <w:rsid w:val="00052A0F"/>
    <w:rsid w:val="000533DE"/>
    <w:rsid w:val="00053D9D"/>
    <w:rsid w:val="00055202"/>
    <w:rsid w:val="00055F13"/>
    <w:rsid w:val="00056496"/>
    <w:rsid w:val="00056C2C"/>
    <w:rsid w:val="00056DAE"/>
    <w:rsid w:val="00060D4F"/>
    <w:rsid w:val="00061D4A"/>
    <w:rsid w:val="0006211F"/>
    <w:rsid w:val="00062874"/>
    <w:rsid w:val="00063634"/>
    <w:rsid w:val="00063ED8"/>
    <w:rsid w:val="00064A6E"/>
    <w:rsid w:val="00065024"/>
    <w:rsid w:val="000652C9"/>
    <w:rsid w:val="00065513"/>
    <w:rsid w:val="00066978"/>
    <w:rsid w:val="00066B8A"/>
    <w:rsid w:val="00067918"/>
    <w:rsid w:val="0007035A"/>
    <w:rsid w:val="000705C2"/>
    <w:rsid w:val="00070899"/>
    <w:rsid w:val="00071457"/>
    <w:rsid w:val="0007152A"/>
    <w:rsid w:val="000724AA"/>
    <w:rsid w:val="00072B25"/>
    <w:rsid w:val="00073618"/>
    <w:rsid w:val="00074E8C"/>
    <w:rsid w:val="0007664A"/>
    <w:rsid w:val="00076D84"/>
    <w:rsid w:val="0008132D"/>
    <w:rsid w:val="00081B68"/>
    <w:rsid w:val="00081C1D"/>
    <w:rsid w:val="000821FE"/>
    <w:rsid w:val="0008234D"/>
    <w:rsid w:val="00082450"/>
    <w:rsid w:val="00082861"/>
    <w:rsid w:val="0008327B"/>
    <w:rsid w:val="00083987"/>
    <w:rsid w:val="00084CDB"/>
    <w:rsid w:val="0008535B"/>
    <w:rsid w:val="00085B06"/>
    <w:rsid w:val="000868D8"/>
    <w:rsid w:val="000868DA"/>
    <w:rsid w:val="000869BB"/>
    <w:rsid w:val="000877FC"/>
    <w:rsid w:val="00087A57"/>
    <w:rsid w:val="00087AE2"/>
    <w:rsid w:val="00087EFA"/>
    <w:rsid w:val="00087F63"/>
    <w:rsid w:val="000905ED"/>
    <w:rsid w:val="00090EE4"/>
    <w:rsid w:val="00091294"/>
    <w:rsid w:val="000916C2"/>
    <w:rsid w:val="00091AD0"/>
    <w:rsid w:val="00091B44"/>
    <w:rsid w:val="0009267E"/>
    <w:rsid w:val="00092B7E"/>
    <w:rsid w:val="00093ACC"/>
    <w:rsid w:val="0009419F"/>
    <w:rsid w:val="000945FD"/>
    <w:rsid w:val="000949B5"/>
    <w:rsid w:val="00095025"/>
    <w:rsid w:val="00095471"/>
    <w:rsid w:val="00095525"/>
    <w:rsid w:val="00095726"/>
    <w:rsid w:val="00095A75"/>
    <w:rsid w:val="00095AB2"/>
    <w:rsid w:val="00096C0D"/>
    <w:rsid w:val="00096C67"/>
    <w:rsid w:val="00097B79"/>
    <w:rsid w:val="000A25F0"/>
    <w:rsid w:val="000A2645"/>
    <w:rsid w:val="000A2AFE"/>
    <w:rsid w:val="000A2C8F"/>
    <w:rsid w:val="000A34BC"/>
    <w:rsid w:val="000A38CE"/>
    <w:rsid w:val="000A3C0F"/>
    <w:rsid w:val="000A3D0A"/>
    <w:rsid w:val="000A4BEB"/>
    <w:rsid w:val="000A54FF"/>
    <w:rsid w:val="000A5ADD"/>
    <w:rsid w:val="000A6CEE"/>
    <w:rsid w:val="000A7123"/>
    <w:rsid w:val="000A72CE"/>
    <w:rsid w:val="000A7739"/>
    <w:rsid w:val="000A7895"/>
    <w:rsid w:val="000B0004"/>
    <w:rsid w:val="000B248A"/>
    <w:rsid w:val="000B262A"/>
    <w:rsid w:val="000B278E"/>
    <w:rsid w:val="000B2793"/>
    <w:rsid w:val="000B4D27"/>
    <w:rsid w:val="000B51D5"/>
    <w:rsid w:val="000B5450"/>
    <w:rsid w:val="000B5776"/>
    <w:rsid w:val="000B5B52"/>
    <w:rsid w:val="000B5C4E"/>
    <w:rsid w:val="000B5D66"/>
    <w:rsid w:val="000B5DA3"/>
    <w:rsid w:val="000B6174"/>
    <w:rsid w:val="000B6175"/>
    <w:rsid w:val="000B701C"/>
    <w:rsid w:val="000B754C"/>
    <w:rsid w:val="000C0540"/>
    <w:rsid w:val="000C0F4B"/>
    <w:rsid w:val="000C0FDF"/>
    <w:rsid w:val="000C1F95"/>
    <w:rsid w:val="000C1FEE"/>
    <w:rsid w:val="000C26DF"/>
    <w:rsid w:val="000C288F"/>
    <w:rsid w:val="000C2DD4"/>
    <w:rsid w:val="000C3413"/>
    <w:rsid w:val="000C36D7"/>
    <w:rsid w:val="000C3D03"/>
    <w:rsid w:val="000C4068"/>
    <w:rsid w:val="000C4294"/>
    <w:rsid w:val="000C4659"/>
    <w:rsid w:val="000C4E55"/>
    <w:rsid w:val="000C5008"/>
    <w:rsid w:val="000C5DAE"/>
    <w:rsid w:val="000C690F"/>
    <w:rsid w:val="000C7257"/>
    <w:rsid w:val="000C76D1"/>
    <w:rsid w:val="000D01C2"/>
    <w:rsid w:val="000D0829"/>
    <w:rsid w:val="000D0AE6"/>
    <w:rsid w:val="000D1669"/>
    <w:rsid w:val="000D1E3D"/>
    <w:rsid w:val="000D1F85"/>
    <w:rsid w:val="000D2B55"/>
    <w:rsid w:val="000D2EF4"/>
    <w:rsid w:val="000D33E3"/>
    <w:rsid w:val="000D353F"/>
    <w:rsid w:val="000D3E00"/>
    <w:rsid w:val="000D3E19"/>
    <w:rsid w:val="000D415F"/>
    <w:rsid w:val="000D4AC3"/>
    <w:rsid w:val="000D4CA4"/>
    <w:rsid w:val="000D5A65"/>
    <w:rsid w:val="000D5F73"/>
    <w:rsid w:val="000D627B"/>
    <w:rsid w:val="000D66EE"/>
    <w:rsid w:val="000D6931"/>
    <w:rsid w:val="000D6B67"/>
    <w:rsid w:val="000D6D29"/>
    <w:rsid w:val="000D6D87"/>
    <w:rsid w:val="000D76F0"/>
    <w:rsid w:val="000D771E"/>
    <w:rsid w:val="000D7D81"/>
    <w:rsid w:val="000D7EB7"/>
    <w:rsid w:val="000E08A5"/>
    <w:rsid w:val="000E13F3"/>
    <w:rsid w:val="000E1D5A"/>
    <w:rsid w:val="000E2CF6"/>
    <w:rsid w:val="000E319C"/>
    <w:rsid w:val="000E3751"/>
    <w:rsid w:val="000E4320"/>
    <w:rsid w:val="000E43EF"/>
    <w:rsid w:val="000E49D4"/>
    <w:rsid w:val="000E4F52"/>
    <w:rsid w:val="000E5C4B"/>
    <w:rsid w:val="000E61AD"/>
    <w:rsid w:val="000E6502"/>
    <w:rsid w:val="000E66B3"/>
    <w:rsid w:val="000E6840"/>
    <w:rsid w:val="000E6BBC"/>
    <w:rsid w:val="000E78F8"/>
    <w:rsid w:val="000F0694"/>
    <w:rsid w:val="000F06D4"/>
    <w:rsid w:val="000F091A"/>
    <w:rsid w:val="000F0B6F"/>
    <w:rsid w:val="000F0BD5"/>
    <w:rsid w:val="000F119F"/>
    <w:rsid w:val="000F19EC"/>
    <w:rsid w:val="000F1A75"/>
    <w:rsid w:val="000F24E2"/>
    <w:rsid w:val="000F2E54"/>
    <w:rsid w:val="000F4A34"/>
    <w:rsid w:val="000F5BAE"/>
    <w:rsid w:val="000F5CE0"/>
    <w:rsid w:val="000F5D6A"/>
    <w:rsid w:val="000F5E2D"/>
    <w:rsid w:val="000F6AB5"/>
    <w:rsid w:val="000F7DEB"/>
    <w:rsid w:val="00102148"/>
    <w:rsid w:val="00102662"/>
    <w:rsid w:val="0010297B"/>
    <w:rsid w:val="00102A9A"/>
    <w:rsid w:val="00102BD4"/>
    <w:rsid w:val="00103A35"/>
    <w:rsid w:val="00103B34"/>
    <w:rsid w:val="00104B4B"/>
    <w:rsid w:val="00104C98"/>
    <w:rsid w:val="001051A5"/>
    <w:rsid w:val="001054B5"/>
    <w:rsid w:val="00105797"/>
    <w:rsid w:val="00106E74"/>
    <w:rsid w:val="001071B8"/>
    <w:rsid w:val="00107320"/>
    <w:rsid w:val="0010745B"/>
    <w:rsid w:val="00107BE6"/>
    <w:rsid w:val="0011020A"/>
    <w:rsid w:val="00111BED"/>
    <w:rsid w:val="00111EB9"/>
    <w:rsid w:val="001133FE"/>
    <w:rsid w:val="00113ABF"/>
    <w:rsid w:val="00113F4D"/>
    <w:rsid w:val="001159AC"/>
    <w:rsid w:val="00116208"/>
    <w:rsid w:val="0011626C"/>
    <w:rsid w:val="0011639D"/>
    <w:rsid w:val="00116408"/>
    <w:rsid w:val="00116EB7"/>
    <w:rsid w:val="00117DCF"/>
    <w:rsid w:val="00120918"/>
    <w:rsid w:val="001219FB"/>
    <w:rsid w:val="00121A61"/>
    <w:rsid w:val="00121B17"/>
    <w:rsid w:val="001225F1"/>
    <w:rsid w:val="00122E4A"/>
    <w:rsid w:val="001236A8"/>
    <w:rsid w:val="0012394C"/>
    <w:rsid w:val="00125810"/>
    <w:rsid w:val="00125B55"/>
    <w:rsid w:val="001264D5"/>
    <w:rsid w:val="001277B6"/>
    <w:rsid w:val="00127B52"/>
    <w:rsid w:val="0013007B"/>
    <w:rsid w:val="00131966"/>
    <w:rsid w:val="0013236D"/>
    <w:rsid w:val="001329B9"/>
    <w:rsid w:val="00133543"/>
    <w:rsid w:val="00133C5B"/>
    <w:rsid w:val="00133CFB"/>
    <w:rsid w:val="00134B8E"/>
    <w:rsid w:val="00134E49"/>
    <w:rsid w:val="001350BD"/>
    <w:rsid w:val="00135A6D"/>
    <w:rsid w:val="00135BB7"/>
    <w:rsid w:val="00135E17"/>
    <w:rsid w:val="0013683B"/>
    <w:rsid w:val="001368A7"/>
    <w:rsid w:val="00136A4C"/>
    <w:rsid w:val="00137217"/>
    <w:rsid w:val="00137D6A"/>
    <w:rsid w:val="00140335"/>
    <w:rsid w:val="00140B0E"/>
    <w:rsid w:val="00141290"/>
    <w:rsid w:val="00141D9F"/>
    <w:rsid w:val="001420A0"/>
    <w:rsid w:val="001428F1"/>
    <w:rsid w:val="00142C02"/>
    <w:rsid w:val="00145913"/>
    <w:rsid w:val="00145915"/>
    <w:rsid w:val="00145D5B"/>
    <w:rsid w:val="00145F3B"/>
    <w:rsid w:val="001465A8"/>
    <w:rsid w:val="001465F0"/>
    <w:rsid w:val="001477FF"/>
    <w:rsid w:val="00147D6C"/>
    <w:rsid w:val="00151518"/>
    <w:rsid w:val="00151A4A"/>
    <w:rsid w:val="00152A45"/>
    <w:rsid w:val="00152D0A"/>
    <w:rsid w:val="00152F83"/>
    <w:rsid w:val="001532D5"/>
    <w:rsid w:val="001533DE"/>
    <w:rsid w:val="001534FF"/>
    <w:rsid w:val="001544A8"/>
    <w:rsid w:val="001544EE"/>
    <w:rsid w:val="001545FA"/>
    <w:rsid w:val="001558F3"/>
    <w:rsid w:val="0015615D"/>
    <w:rsid w:val="0015617D"/>
    <w:rsid w:val="00156DDD"/>
    <w:rsid w:val="001570AC"/>
    <w:rsid w:val="0016047C"/>
    <w:rsid w:val="0016050C"/>
    <w:rsid w:val="00161A21"/>
    <w:rsid w:val="001630C5"/>
    <w:rsid w:val="0016314C"/>
    <w:rsid w:val="00163B06"/>
    <w:rsid w:val="00164867"/>
    <w:rsid w:val="00164A8A"/>
    <w:rsid w:val="001658B2"/>
    <w:rsid w:val="001660B0"/>
    <w:rsid w:val="001660FB"/>
    <w:rsid w:val="0016687D"/>
    <w:rsid w:val="001673CA"/>
    <w:rsid w:val="0016771E"/>
    <w:rsid w:val="001677BA"/>
    <w:rsid w:val="00167AAB"/>
    <w:rsid w:val="00167ADF"/>
    <w:rsid w:val="001722AD"/>
    <w:rsid w:val="00172763"/>
    <w:rsid w:val="00172A66"/>
    <w:rsid w:val="00172AD1"/>
    <w:rsid w:val="001736B1"/>
    <w:rsid w:val="00173F28"/>
    <w:rsid w:val="0017404C"/>
    <w:rsid w:val="00174316"/>
    <w:rsid w:val="00174867"/>
    <w:rsid w:val="00174C95"/>
    <w:rsid w:val="0017564A"/>
    <w:rsid w:val="00175885"/>
    <w:rsid w:val="001758F1"/>
    <w:rsid w:val="00175AE0"/>
    <w:rsid w:val="001768C3"/>
    <w:rsid w:val="00176B50"/>
    <w:rsid w:val="00177545"/>
    <w:rsid w:val="00177C72"/>
    <w:rsid w:val="00181062"/>
    <w:rsid w:val="00181121"/>
    <w:rsid w:val="001819A5"/>
    <w:rsid w:val="00183445"/>
    <w:rsid w:val="00183635"/>
    <w:rsid w:val="00183984"/>
    <w:rsid w:val="00183CB4"/>
    <w:rsid w:val="00183FDA"/>
    <w:rsid w:val="001840EE"/>
    <w:rsid w:val="0018455A"/>
    <w:rsid w:val="001845D3"/>
    <w:rsid w:val="00184954"/>
    <w:rsid w:val="00184B2B"/>
    <w:rsid w:val="001850AC"/>
    <w:rsid w:val="00185484"/>
    <w:rsid w:val="001857E9"/>
    <w:rsid w:val="0018601A"/>
    <w:rsid w:val="00186388"/>
    <w:rsid w:val="00186942"/>
    <w:rsid w:val="001869AB"/>
    <w:rsid w:val="00187478"/>
    <w:rsid w:val="00187611"/>
    <w:rsid w:val="0018777F"/>
    <w:rsid w:val="001908EB"/>
    <w:rsid w:val="0019097C"/>
    <w:rsid w:val="00190C8B"/>
    <w:rsid w:val="00190F4A"/>
    <w:rsid w:val="001914CD"/>
    <w:rsid w:val="00191D4C"/>
    <w:rsid w:val="00191F11"/>
    <w:rsid w:val="00192629"/>
    <w:rsid w:val="001936E8"/>
    <w:rsid w:val="00193BC2"/>
    <w:rsid w:val="001943CF"/>
    <w:rsid w:val="00195822"/>
    <w:rsid w:val="001964A1"/>
    <w:rsid w:val="001965D5"/>
    <w:rsid w:val="00196BD4"/>
    <w:rsid w:val="00196D79"/>
    <w:rsid w:val="00197756"/>
    <w:rsid w:val="001A01BF"/>
    <w:rsid w:val="001A0F48"/>
    <w:rsid w:val="001A14E7"/>
    <w:rsid w:val="001A14EB"/>
    <w:rsid w:val="001A1AB6"/>
    <w:rsid w:val="001A1C5C"/>
    <w:rsid w:val="001A223F"/>
    <w:rsid w:val="001A2366"/>
    <w:rsid w:val="001A26AE"/>
    <w:rsid w:val="001A27A3"/>
    <w:rsid w:val="001A2D3B"/>
    <w:rsid w:val="001A3657"/>
    <w:rsid w:val="001A36C3"/>
    <w:rsid w:val="001A3AB2"/>
    <w:rsid w:val="001A3B41"/>
    <w:rsid w:val="001A3DE4"/>
    <w:rsid w:val="001A5464"/>
    <w:rsid w:val="001A6922"/>
    <w:rsid w:val="001A72B1"/>
    <w:rsid w:val="001A74E4"/>
    <w:rsid w:val="001A76ED"/>
    <w:rsid w:val="001A7ABC"/>
    <w:rsid w:val="001B07D9"/>
    <w:rsid w:val="001B08D8"/>
    <w:rsid w:val="001B1069"/>
    <w:rsid w:val="001B12DF"/>
    <w:rsid w:val="001B1966"/>
    <w:rsid w:val="001B2D1B"/>
    <w:rsid w:val="001B2F0F"/>
    <w:rsid w:val="001B3B88"/>
    <w:rsid w:val="001B3D95"/>
    <w:rsid w:val="001B530D"/>
    <w:rsid w:val="001B5D6A"/>
    <w:rsid w:val="001B60EF"/>
    <w:rsid w:val="001B6FF2"/>
    <w:rsid w:val="001B717B"/>
    <w:rsid w:val="001B7E89"/>
    <w:rsid w:val="001B7EA9"/>
    <w:rsid w:val="001B7F71"/>
    <w:rsid w:val="001C06BB"/>
    <w:rsid w:val="001C128C"/>
    <w:rsid w:val="001C21CD"/>
    <w:rsid w:val="001C2F20"/>
    <w:rsid w:val="001C31B7"/>
    <w:rsid w:val="001C439B"/>
    <w:rsid w:val="001C477C"/>
    <w:rsid w:val="001C4A9F"/>
    <w:rsid w:val="001C4E5B"/>
    <w:rsid w:val="001C505F"/>
    <w:rsid w:val="001C516D"/>
    <w:rsid w:val="001C53C0"/>
    <w:rsid w:val="001C53CA"/>
    <w:rsid w:val="001C58E7"/>
    <w:rsid w:val="001C5AC7"/>
    <w:rsid w:val="001C6036"/>
    <w:rsid w:val="001C67E4"/>
    <w:rsid w:val="001C7198"/>
    <w:rsid w:val="001C7496"/>
    <w:rsid w:val="001C7914"/>
    <w:rsid w:val="001C7F9D"/>
    <w:rsid w:val="001D0BF6"/>
    <w:rsid w:val="001D0FAA"/>
    <w:rsid w:val="001D1127"/>
    <w:rsid w:val="001D1438"/>
    <w:rsid w:val="001D1499"/>
    <w:rsid w:val="001D1F7D"/>
    <w:rsid w:val="001D25D5"/>
    <w:rsid w:val="001D2D7B"/>
    <w:rsid w:val="001D3342"/>
    <w:rsid w:val="001D359A"/>
    <w:rsid w:val="001D374F"/>
    <w:rsid w:val="001D41E7"/>
    <w:rsid w:val="001D4754"/>
    <w:rsid w:val="001D4AAB"/>
    <w:rsid w:val="001D5617"/>
    <w:rsid w:val="001D586F"/>
    <w:rsid w:val="001D6312"/>
    <w:rsid w:val="001D6422"/>
    <w:rsid w:val="001D6553"/>
    <w:rsid w:val="001D723E"/>
    <w:rsid w:val="001E0963"/>
    <w:rsid w:val="001E1742"/>
    <w:rsid w:val="001E1C1B"/>
    <w:rsid w:val="001E2422"/>
    <w:rsid w:val="001E26A9"/>
    <w:rsid w:val="001E298A"/>
    <w:rsid w:val="001E3368"/>
    <w:rsid w:val="001E33F4"/>
    <w:rsid w:val="001E4841"/>
    <w:rsid w:val="001E4879"/>
    <w:rsid w:val="001E61CF"/>
    <w:rsid w:val="001E6464"/>
    <w:rsid w:val="001E702A"/>
    <w:rsid w:val="001E7994"/>
    <w:rsid w:val="001F04A8"/>
    <w:rsid w:val="001F0682"/>
    <w:rsid w:val="001F2A25"/>
    <w:rsid w:val="001F32C4"/>
    <w:rsid w:val="001F390E"/>
    <w:rsid w:val="001F48CF"/>
    <w:rsid w:val="001F4B45"/>
    <w:rsid w:val="001F4C26"/>
    <w:rsid w:val="001F4D0B"/>
    <w:rsid w:val="001F4E40"/>
    <w:rsid w:val="001F4FCE"/>
    <w:rsid w:val="001F5009"/>
    <w:rsid w:val="001F5560"/>
    <w:rsid w:val="001F5639"/>
    <w:rsid w:val="001F60B3"/>
    <w:rsid w:val="001F6287"/>
    <w:rsid w:val="001F69B4"/>
    <w:rsid w:val="001F6AD4"/>
    <w:rsid w:val="001F70D3"/>
    <w:rsid w:val="001F7585"/>
    <w:rsid w:val="00200BF7"/>
    <w:rsid w:val="0020111B"/>
    <w:rsid w:val="002022D4"/>
    <w:rsid w:val="002027DA"/>
    <w:rsid w:val="002028CE"/>
    <w:rsid w:val="002029A2"/>
    <w:rsid w:val="0020392C"/>
    <w:rsid w:val="00203E48"/>
    <w:rsid w:val="002043E0"/>
    <w:rsid w:val="002049C8"/>
    <w:rsid w:val="00204AE4"/>
    <w:rsid w:val="00204C7C"/>
    <w:rsid w:val="00205565"/>
    <w:rsid w:val="002061C1"/>
    <w:rsid w:val="00207538"/>
    <w:rsid w:val="002076C6"/>
    <w:rsid w:val="00207CBA"/>
    <w:rsid w:val="00210974"/>
    <w:rsid w:val="00211E0C"/>
    <w:rsid w:val="002120DB"/>
    <w:rsid w:val="00213433"/>
    <w:rsid w:val="00214AA4"/>
    <w:rsid w:val="002158CF"/>
    <w:rsid w:val="002168D3"/>
    <w:rsid w:val="00216B5B"/>
    <w:rsid w:val="002176C3"/>
    <w:rsid w:val="00217F30"/>
    <w:rsid w:val="002207DD"/>
    <w:rsid w:val="0022105D"/>
    <w:rsid w:val="00221C84"/>
    <w:rsid w:val="00221D27"/>
    <w:rsid w:val="00222287"/>
    <w:rsid w:val="00222CE2"/>
    <w:rsid w:val="00224A27"/>
    <w:rsid w:val="00224EA3"/>
    <w:rsid w:val="002251EF"/>
    <w:rsid w:val="002259CA"/>
    <w:rsid w:val="00227545"/>
    <w:rsid w:val="002277DE"/>
    <w:rsid w:val="00227A25"/>
    <w:rsid w:val="00230BAA"/>
    <w:rsid w:val="0023198C"/>
    <w:rsid w:val="00231B89"/>
    <w:rsid w:val="0023219F"/>
    <w:rsid w:val="00232EA1"/>
    <w:rsid w:val="0023345D"/>
    <w:rsid w:val="00233692"/>
    <w:rsid w:val="00234769"/>
    <w:rsid w:val="00234F89"/>
    <w:rsid w:val="0023548B"/>
    <w:rsid w:val="00235906"/>
    <w:rsid w:val="00235E77"/>
    <w:rsid w:val="00235F21"/>
    <w:rsid w:val="00235FA8"/>
    <w:rsid w:val="00236AA1"/>
    <w:rsid w:val="00236C7D"/>
    <w:rsid w:val="00236DFE"/>
    <w:rsid w:val="00237403"/>
    <w:rsid w:val="0023748F"/>
    <w:rsid w:val="00240572"/>
    <w:rsid w:val="00240C1A"/>
    <w:rsid w:val="00240CCE"/>
    <w:rsid w:val="00241868"/>
    <w:rsid w:val="002420BB"/>
    <w:rsid w:val="00242903"/>
    <w:rsid w:val="00242E15"/>
    <w:rsid w:val="00243245"/>
    <w:rsid w:val="00243D0D"/>
    <w:rsid w:val="00244039"/>
    <w:rsid w:val="00244293"/>
    <w:rsid w:val="00245447"/>
    <w:rsid w:val="00246C31"/>
    <w:rsid w:val="002473E3"/>
    <w:rsid w:val="0024742D"/>
    <w:rsid w:val="00247495"/>
    <w:rsid w:val="002474C5"/>
    <w:rsid w:val="00247868"/>
    <w:rsid w:val="002478C8"/>
    <w:rsid w:val="00247FC9"/>
    <w:rsid w:val="0025044C"/>
    <w:rsid w:val="00250586"/>
    <w:rsid w:val="002509BE"/>
    <w:rsid w:val="00250AD3"/>
    <w:rsid w:val="002514D2"/>
    <w:rsid w:val="002516D5"/>
    <w:rsid w:val="00251EFB"/>
    <w:rsid w:val="00252050"/>
    <w:rsid w:val="002528CA"/>
    <w:rsid w:val="00252F53"/>
    <w:rsid w:val="0025384F"/>
    <w:rsid w:val="00253B45"/>
    <w:rsid w:val="00253BA7"/>
    <w:rsid w:val="00253BC3"/>
    <w:rsid w:val="002542C4"/>
    <w:rsid w:val="002543A1"/>
    <w:rsid w:val="0025447A"/>
    <w:rsid w:val="00254580"/>
    <w:rsid w:val="002549D5"/>
    <w:rsid w:val="00254D6E"/>
    <w:rsid w:val="00254E24"/>
    <w:rsid w:val="002554AA"/>
    <w:rsid w:val="0025581D"/>
    <w:rsid w:val="0025660B"/>
    <w:rsid w:val="0025690B"/>
    <w:rsid w:val="00256CC3"/>
    <w:rsid w:val="00256F2D"/>
    <w:rsid w:val="00257448"/>
    <w:rsid w:val="002577C5"/>
    <w:rsid w:val="002578DF"/>
    <w:rsid w:val="002602C1"/>
    <w:rsid w:val="002605CA"/>
    <w:rsid w:val="00260B51"/>
    <w:rsid w:val="00260E5A"/>
    <w:rsid w:val="00263524"/>
    <w:rsid w:val="002643EC"/>
    <w:rsid w:val="00265488"/>
    <w:rsid w:val="00265A5F"/>
    <w:rsid w:val="0026611E"/>
    <w:rsid w:val="00266313"/>
    <w:rsid w:val="00266D3E"/>
    <w:rsid w:val="00267863"/>
    <w:rsid w:val="00267AA5"/>
    <w:rsid w:val="00267DD1"/>
    <w:rsid w:val="002702D8"/>
    <w:rsid w:val="00270482"/>
    <w:rsid w:val="002707A3"/>
    <w:rsid w:val="00271636"/>
    <w:rsid w:val="00271706"/>
    <w:rsid w:val="00271A38"/>
    <w:rsid w:val="00272003"/>
    <w:rsid w:val="002727EC"/>
    <w:rsid w:val="00272B9D"/>
    <w:rsid w:val="00274407"/>
    <w:rsid w:val="00275045"/>
    <w:rsid w:val="002759A7"/>
    <w:rsid w:val="00275B0E"/>
    <w:rsid w:val="00275FE0"/>
    <w:rsid w:val="0027652E"/>
    <w:rsid w:val="002766ED"/>
    <w:rsid w:val="002767FF"/>
    <w:rsid w:val="0027741C"/>
    <w:rsid w:val="00277441"/>
    <w:rsid w:val="0027769C"/>
    <w:rsid w:val="002806AC"/>
    <w:rsid w:val="002808BC"/>
    <w:rsid w:val="00280A90"/>
    <w:rsid w:val="00280E10"/>
    <w:rsid w:val="002811DA"/>
    <w:rsid w:val="00281280"/>
    <w:rsid w:val="0028140D"/>
    <w:rsid w:val="00282FCC"/>
    <w:rsid w:val="0028365F"/>
    <w:rsid w:val="002844A0"/>
    <w:rsid w:val="002848A0"/>
    <w:rsid w:val="00284B03"/>
    <w:rsid w:val="002856A7"/>
    <w:rsid w:val="00285BA3"/>
    <w:rsid w:val="00285C04"/>
    <w:rsid w:val="00286817"/>
    <w:rsid w:val="00286A7D"/>
    <w:rsid w:val="00286E78"/>
    <w:rsid w:val="00287186"/>
    <w:rsid w:val="00287224"/>
    <w:rsid w:val="00287382"/>
    <w:rsid w:val="002879C4"/>
    <w:rsid w:val="00287A7E"/>
    <w:rsid w:val="00287B99"/>
    <w:rsid w:val="00287F65"/>
    <w:rsid w:val="002907EF"/>
    <w:rsid w:val="00291195"/>
    <w:rsid w:val="00291660"/>
    <w:rsid w:val="002920B2"/>
    <w:rsid w:val="0029214F"/>
    <w:rsid w:val="0029251E"/>
    <w:rsid w:val="002925D2"/>
    <w:rsid w:val="00292C0D"/>
    <w:rsid w:val="002935F5"/>
    <w:rsid w:val="0029423A"/>
    <w:rsid w:val="0029473D"/>
    <w:rsid w:val="00294BC3"/>
    <w:rsid w:val="00295705"/>
    <w:rsid w:val="0029593B"/>
    <w:rsid w:val="0029625D"/>
    <w:rsid w:val="0029637B"/>
    <w:rsid w:val="00296830"/>
    <w:rsid w:val="00296954"/>
    <w:rsid w:val="00296EF8"/>
    <w:rsid w:val="00297590"/>
    <w:rsid w:val="002A087B"/>
    <w:rsid w:val="002A0CE1"/>
    <w:rsid w:val="002A0D17"/>
    <w:rsid w:val="002A18D2"/>
    <w:rsid w:val="002A2991"/>
    <w:rsid w:val="002A2B5F"/>
    <w:rsid w:val="002A3610"/>
    <w:rsid w:val="002A3F09"/>
    <w:rsid w:val="002A4D93"/>
    <w:rsid w:val="002A6CB7"/>
    <w:rsid w:val="002A6EA8"/>
    <w:rsid w:val="002B04D5"/>
    <w:rsid w:val="002B077A"/>
    <w:rsid w:val="002B09DC"/>
    <w:rsid w:val="002B0D0A"/>
    <w:rsid w:val="002B268D"/>
    <w:rsid w:val="002B2BD2"/>
    <w:rsid w:val="002B2F24"/>
    <w:rsid w:val="002B30DD"/>
    <w:rsid w:val="002B3619"/>
    <w:rsid w:val="002B4699"/>
    <w:rsid w:val="002B4B82"/>
    <w:rsid w:val="002B4D4B"/>
    <w:rsid w:val="002B4EA0"/>
    <w:rsid w:val="002B4F6A"/>
    <w:rsid w:val="002B5344"/>
    <w:rsid w:val="002B560C"/>
    <w:rsid w:val="002B5CEE"/>
    <w:rsid w:val="002B5FC6"/>
    <w:rsid w:val="002B5FD0"/>
    <w:rsid w:val="002B69B7"/>
    <w:rsid w:val="002B7356"/>
    <w:rsid w:val="002B73F8"/>
    <w:rsid w:val="002B748E"/>
    <w:rsid w:val="002B7A74"/>
    <w:rsid w:val="002C06A6"/>
    <w:rsid w:val="002C0903"/>
    <w:rsid w:val="002C1323"/>
    <w:rsid w:val="002C1A3C"/>
    <w:rsid w:val="002C1CC2"/>
    <w:rsid w:val="002C23EF"/>
    <w:rsid w:val="002C24E9"/>
    <w:rsid w:val="002C272D"/>
    <w:rsid w:val="002C2D64"/>
    <w:rsid w:val="002C3C2D"/>
    <w:rsid w:val="002C43B2"/>
    <w:rsid w:val="002C4C0D"/>
    <w:rsid w:val="002C54C1"/>
    <w:rsid w:val="002C6036"/>
    <w:rsid w:val="002C60AE"/>
    <w:rsid w:val="002C6202"/>
    <w:rsid w:val="002C6DA6"/>
    <w:rsid w:val="002C6FFB"/>
    <w:rsid w:val="002C79C0"/>
    <w:rsid w:val="002C7D90"/>
    <w:rsid w:val="002D28CB"/>
    <w:rsid w:val="002D2D77"/>
    <w:rsid w:val="002D34F9"/>
    <w:rsid w:val="002D3698"/>
    <w:rsid w:val="002D3751"/>
    <w:rsid w:val="002D3A4B"/>
    <w:rsid w:val="002D3D2F"/>
    <w:rsid w:val="002D4D6F"/>
    <w:rsid w:val="002D5599"/>
    <w:rsid w:val="002D61FC"/>
    <w:rsid w:val="002D656A"/>
    <w:rsid w:val="002D6AF1"/>
    <w:rsid w:val="002D6BBD"/>
    <w:rsid w:val="002D6DFC"/>
    <w:rsid w:val="002D7116"/>
    <w:rsid w:val="002D71F8"/>
    <w:rsid w:val="002E0184"/>
    <w:rsid w:val="002E046C"/>
    <w:rsid w:val="002E12D5"/>
    <w:rsid w:val="002E15E7"/>
    <w:rsid w:val="002E1F38"/>
    <w:rsid w:val="002E2F57"/>
    <w:rsid w:val="002E326F"/>
    <w:rsid w:val="002E40ED"/>
    <w:rsid w:val="002E5A78"/>
    <w:rsid w:val="002E6A21"/>
    <w:rsid w:val="002E714A"/>
    <w:rsid w:val="002E74C8"/>
    <w:rsid w:val="002E76AD"/>
    <w:rsid w:val="002E7776"/>
    <w:rsid w:val="002E77EA"/>
    <w:rsid w:val="002E78C8"/>
    <w:rsid w:val="002E7F32"/>
    <w:rsid w:val="002F09E7"/>
    <w:rsid w:val="002F0A1C"/>
    <w:rsid w:val="002F154E"/>
    <w:rsid w:val="002F1953"/>
    <w:rsid w:val="002F28B5"/>
    <w:rsid w:val="002F35B1"/>
    <w:rsid w:val="002F35C1"/>
    <w:rsid w:val="002F380C"/>
    <w:rsid w:val="002F4766"/>
    <w:rsid w:val="002F4A38"/>
    <w:rsid w:val="002F4E3F"/>
    <w:rsid w:val="002F5DA3"/>
    <w:rsid w:val="002F6310"/>
    <w:rsid w:val="002F6AFC"/>
    <w:rsid w:val="002F6D21"/>
    <w:rsid w:val="002F7BF3"/>
    <w:rsid w:val="00301051"/>
    <w:rsid w:val="00301074"/>
    <w:rsid w:val="0030108E"/>
    <w:rsid w:val="003012E2"/>
    <w:rsid w:val="00301592"/>
    <w:rsid w:val="003029A7"/>
    <w:rsid w:val="00302F46"/>
    <w:rsid w:val="0030305A"/>
    <w:rsid w:val="00303073"/>
    <w:rsid w:val="00303259"/>
    <w:rsid w:val="00303953"/>
    <w:rsid w:val="00303AE3"/>
    <w:rsid w:val="00304254"/>
    <w:rsid w:val="0030500E"/>
    <w:rsid w:val="00305A19"/>
    <w:rsid w:val="003064D3"/>
    <w:rsid w:val="003065F0"/>
    <w:rsid w:val="00306755"/>
    <w:rsid w:val="00306C0A"/>
    <w:rsid w:val="00307A29"/>
    <w:rsid w:val="00307DEC"/>
    <w:rsid w:val="0031011E"/>
    <w:rsid w:val="0031023B"/>
    <w:rsid w:val="003103CD"/>
    <w:rsid w:val="00310A9C"/>
    <w:rsid w:val="00310E65"/>
    <w:rsid w:val="0031127D"/>
    <w:rsid w:val="0031128A"/>
    <w:rsid w:val="003115AD"/>
    <w:rsid w:val="003117F8"/>
    <w:rsid w:val="00311E28"/>
    <w:rsid w:val="00312A69"/>
    <w:rsid w:val="00313075"/>
    <w:rsid w:val="00313586"/>
    <w:rsid w:val="00313653"/>
    <w:rsid w:val="00313857"/>
    <w:rsid w:val="00313D8F"/>
    <w:rsid w:val="00313DA8"/>
    <w:rsid w:val="00313ECF"/>
    <w:rsid w:val="00315A60"/>
    <w:rsid w:val="00315A94"/>
    <w:rsid w:val="00315B03"/>
    <w:rsid w:val="0031687C"/>
    <w:rsid w:val="00316CCA"/>
    <w:rsid w:val="00317456"/>
    <w:rsid w:val="00317687"/>
    <w:rsid w:val="00317A7C"/>
    <w:rsid w:val="00317EAB"/>
    <w:rsid w:val="00317F5F"/>
    <w:rsid w:val="003201BF"/>
    <w:rsid w:val="00321096"/>
    <w:rsid w:val="00321764"/>
    <w:rsid w:val="003218D5"/>
    <w:rsid w:val="00321B06"/>
    <w:rsid w:val="00321B10"/>
    <w:rsid w:val="00321B58"/>
    <w:rsid w:val="003220D1"/>
    <w:rsid w:val="003221E6"/>
    <w:rsid w:val="00322A57"/>
    <w:rsid w:val="0032355D"/>
    <w:rsid w:val="003236F2"/>
    <w:rsid w:val="003239BF"/>
    <w:rsid w:val="00323DCA"/>
    <w:rsid w:val="0032417C"/>
    <w:rsid w:val="003241A4"/>
    <w:rsid w:val="00324479"/>
    <w:rsid w:val="003249C5"/>
    <w:rsid w:val="00324AFB"/>
    <w:rsid w:val="00324B52"/>
    <w:rsid w:val="00324F18"/>
    <w:rsid w:val="00325946"/>
    <w:rsid w:val="00325B09"/>
    <w:rsid w:val="003260FB"/>
    <w:rsid w:val="00326652"/>
    <w:rsid w:val="0032675C"/>
    <w:rsid w:val="00327966"/>
    <w:rsid w:val="00327D84"/>
    <w:rsid w:val="00330070"/>
    <w:rsid w:val="003306DF"/>
    <w:rsid w:val="00330FAA"/>
    <w:rsid w:val="0033110A"/>
    <w:rsid w:val="00332453"/>
    <w:rsid w:val="003336D9"/>
    <w:rsid w:val="00333AF5"/>
    <w:rsid w:val="00333CCF"/>
    <w:rsid w:val="00333F2B"/>
    <w:rsid w:val="00334AB9"/>
    <w:rsid w:val="00335C21"/>
    <w:rsid w:val="00336043"/>
    <w:rsid w:val="0033605E"/>
    <w:rsid w:val="00336287"/>
    <w:rsid w:val="00336DE5"/>
    <w:rsid w:val="00337241"/>
    <w:rsid w:val="003379C7"/>
    <w:rsid w:val="00337AD2"/>
    <w:rsid w:val="003403AC"/>
    <w:rsid w:val="00340825"/>
    <w:rsid w:val="00341181"/>
    <w:rsid w:val="00341BF1"/>
    <w:rsid w:val="003426C0"/>
    <w:rsid w:val="00342C73"/>
    <w:rsid w:val="00343919"/>
    <w:rsid w:val="00343BC5"/>
    <w:rsid w:val="00344DC3"/>
    <w:rsid w:val="003451B7"/>
    <w:rsid w:val="00345EF6"/>
    <w:rsid w:val="0034697A"/>
    <w:rsid w:val="00346C55"/>
    <w:rsid w:val="003501D9"/>
    <w:rsid w:val="00350B24"/>
    <w:rsid w:val="003513F5"/>
    <w:rsid w:val="00351891"/>
    <w:rsid w:val="00351AA0"/>
    <w:rsid w:val="00352A94"/>
    <w:rsid w:val="00352D02"/>
    <w:rsid w:val="00352E91"/>
    <w:rsid w:val="0035356C"/>
    <w:rsid w:val="00353726"/>
    <w:rsid w:val="00353FC9"/>
    <w:rsid w:val="003545C7"/>
    <w:rsid w:val="00354B1F"/>
    <w:rsid w:val="003559D1"/>
    <w:rsid w:val="00356C77"/>
    <w:rsid w:val="00356D12"/>
    <w:rsid w:val="00356F53"/>
    <w:rsid w:val="003576EE"/>
    <w:rsid w:val="00357CB2"/>
    <w:rsid w:val="0036040D"/>
    <w:rsid w:val="0036088A"/>
    <w:rsid w:val="00360DF8"/>
    <w:rsid w:val="00361D26"/>
    <w:rsid w:val="00362882"/>
    <w:rsid w:val="00362D15"/>
    <w:rsid w:val="00362DBC"/>
    <w:rsid w:val="003631E0"/>
    <w:rsid w:val="0036424B"/>
    <w:rsid w:val="00364359"/>
    <w:rsid w:val="003669F1"/>
    <w:rsid w:val="00366E42"/>
    <w:rsid w:val="00367C81"/>
    <w:rsid w:val="00367DCC"/>
    <w:rsid w:val="00370A33"/>
    <w:rsid w:val="00370BB4"/>
    <w:rsid w:val="0037135A"/>
    <w:rsid w:val="00371F64"/>
    <w:rsid w:val="00372236"/>
    <w:rsid w:val="003742B8"/>
    <w:rsid w:val="00374537"/>
    <w:rsid w:val="00374862"/>
    <w:rsid w:val="00374AF1"/>
    <w:rsid w:val="00376279"/>
    <w:rsid w:val="003765FA"/>
    <w:rsid w:val="00377066"/>
    <w:rsid w:val="00380120"/>
    <w:rsid w:val="00380646"/>
    <w:rsid w:val="00380BA3"/>
    <w:rsid w:val="003810ED"/>
    <w:rsid w:val="00381326"/>
    <w:rsid w:val="00382D69"/>
    <w:rsid w:val="003837ED"/>
    <w:rsid w:val="00383AFC"/>
    <w:rsid w:val="00383BD7"/>
    <w:rsid w:val="00383D96"/>
    <w:rsid w:val="003845BC"/>
    <w:rsid w:val="00384E87"/>
    <w:rsid w:val="003850A0"/>
    <w:rsid w:val="00385D75"/>
    <w:rsid w:val="00386ADE"/>
    <w:rsid w:val="00386D82"/>
    <w:rsid w:val="0038781E"/>
    <w:rsid w:val="00390166"/>
    <w:rsid w:val="00390504"/>
    <w:rsid w:val="00390971"/>
    <w:rsid w:val="00391573"/>
    <w:rsid w:val="00391AFE"/>
    <w:rsid w:val="00392A70"/>
    <w:rsid w:val="00392BC1"/>
    <w:rsid w:val="00393194"/>
    <w:rsid w:val="0039341D"/>
    <w:rsid w:val="00393439"/>
    <w:rsid w:val="00393574"/>
    <w:rsid w:val="00393866"/>
    <w:rsid w:val="00393CCD"/>
    <w:rsid w:val="0039445B"/>
    <w:rsid w:val="00394A3D"/>
    <w:rsid w:val="00395396"/>
    <w:rsid w:val="003956A4"/>
    <w:rsid w:val="0039695B"/>
    <w:rsid w:val="00396AC4"/>
    <w:rsid w:val="00396C69"/>
    <w:rsid w:val="0039744B"/>
    <w:rsid w:val="003975E5"/>
    <w:rsid w:val="00397FF7"/>
    <w:rsid w:val="003A03C2"/>
    <w:rsid w:val="003A0E9B"/>
    <w:rsid w:val="003A1DA7"/>
    <w:rsid w:val="003A1F72"/>
    <w:rsid w:val="003A2197"/>
    <w:rsid w:val="003A2298"/>
    <w:rsid w:val="003A2353"/>
    <w:rsid w:val="003A2387"/>
    <w:rsid w:val="003A2709"/>
    <w:rsid w:val="003A2982"/>
    <w:rsid w:val="003A2A26"/>
    <w:rsid w:val="003A3338"/>
    <w:rsid w:val="003A4140"/>
    <w:rsid w:val="003A4D6F"/>
    <w:rsid w:val="003A60A1"/>
    <w:rsid w:val="003A6477"/>
    <w:rsid w:val="003A65F7"/>
    <w:rsid w:val="003B057E"/>
    <w:rsid w:val="003B05A1"/>
    <w:rsid w:val="003B198F"/>
    <w:rsid w:val="003B2AE4"/>
    <w:rsid w:val="003B2FE3"/>
    <w:rsid w:val="003B33D7"/>
    <w:rsid w:val="003B340B"/>
    <w:rsid w:val="003B3C17"/>
    <w:rsid w:val="003B4865"/>
    <w:rsid w:val="003B50BF"/>
    <w:rsid w:val="003B5846"/>
    <w:rsid w:val="003B5BB3"/>
    <w:rsid w:val="003B61A3"/>
    <w:rsid w:val="003B6525"/>
    <w:rsid w:val="003B68DF"/>
    <w:rsid w:val="003B6D36"/>
    <w:rsid w:val="003B6E5D"/>
    <w:rsid w:val="003B74C4"/>
    <w:rsid w:val="003B7A0D"/>
    <w:rsid w:val="003C099C"/>
    <w:rsid w:val="003C0D7B"/>
    <w:rsid w:val="003C10DC"/>
    <w:rsid w:val="003C1E81"/>
    <w:rsid w:val="003C25A6"/>
    <w:rsid w:val="003C2D9D"/>
    <w:rsid w:val="003C2EDF"/>
    <w:rsid w:val="003C2F65"/>
    <w:rsid w:val="003C3246"/>
    <w:rsid w:val="003C4121"/>
    <w:rsid w:val="003C4231"/>
    <w:rsid w:val="003C43CE"/>
    <w:rsid w:val="003C4482"/>
    <w:rsid w:val="003C4E2C"/>
    <w:rsid w:val="003C54FC"/>
    <w:rsid w:val="003C5AD1"/>
    <w:rsid w:val="003C5CE2"/>
    <w:rsid w:val="003C600C"/>
    <w:rsid w:val="003C686B"/>
    <w:rsid w:val="003C71EC"/>
    <w:rsid w:val="003C7389"/>
    <w:rsid w:val="003D03EC"/>
    <w:rsid w:val="003D0579"/>
    <w:rsid w:val="003D1479"/>
    <w:rsid w:val="003D1675"/>
    <w:rsid w:val="003D176F"/>
    <w:rsid w:val="003D197A"/>
    <w:rsid w:val="003D1D28"/>
    <w:rsid w:val="003D214D"/>
    <w:rsid w:val="003D2E30"/>
    <w:rsid w:val="003D3429"/>
    <w:rsid w:val="003D3860"/>
    <w:rsid w:val="003D410E"/>
    <w:rsid w:val="003D4559"/>
    <w:rsid w:val="003D48F9"/>
    <w:rsid w:val="003D5ECF"/>
    <w:rsid w:val="003D68BC"/>
    <w:rsid w:val="003D695F"/>
    <w:rsid w:val="003D6AA8"/>
    <w:rsid w:val="003D6D87"/>
    <w:rsid w:val="003D6E67"/>
    <w:rsid w:val="003D7208"/>
    <w:rsid w:val="003D73C5"/>
    <w:rsid w:val="003D74E4"/>
    <w:rsid w:val="003E07CC"/>
    <w:rsid w:val="003E1309"/>
    <w:rsid w:val="003E1D28"/>
    <w:rsid w:val="003E346D"/>
    <w:rsid w:val="003E38BE"/>
    <w:rsid w:val="003E41D3"/>
    <w:rsid w:val="003E4881"/>
    <w:rsid w:val="003E558A"/>
    <w:rsid w:val="003E5BEE"/>
    <w:rsid w:val="003E61D3"/>
    <w:rsid w:val="003E64EA"/>
    <w:rsid w:val="003E6B39"/>
    <w:rsid w:val="003E7C82"/>
    <w:rsid w:val="003E7D21"/>
    <w:rsid w:val="003F006D"/>
    <w:rsid w:val="003F0E21"/>
    <w:rsid w:val="003F1780"/>
    <w:rsid w:val="003F1C73"/>
    <w:rsid w:val="003F2174"/>
    <w:rsid w:val="003F2B48"/>
    <w:rsid w:val="003F2EEF"/>
    <w:rsid w:val="003F32DC"/>
    <w:rsid w:val="003F3C5C"/>
    <w:rsid w:val="003F43AF"/>
    <w:rsid w:val="003F4794"/>
    <w:rsid w:val="003F4A43"/>
    <w:rsid w:val="003F4C3C"/>
    <w:rsid w:val="003F5A87"/>
    <w:rsid w:val="003F62CA"/>
    <w:rsid w:val="003F66DB"/>
    <w:rsid w:val="003F6B5F"/>
    <w:rsid w:val="003F6F4E"/>
    <w:rsid w:val="003F7582"/>
    <w:rsid w:val="004001FF"/>
    <w:rsid w:val="00400920"/>
    <w:rsid w:val="00400CF0"/>
    <w:rsid w:val="00401C20"/>
    <w:rsid w:val="00402219"/>
    <w:rsid w:val="004025C5"/>
    <w:rsid w:val="004025F0"/>
    <w:rsid w:val="00403078"/>
    <w:rsid w:val="0040354B"/>
    <w:rsid w:val="004040FB"/>
    <w:rsid w:val="00404685"/>
    <w:rsid w:val="00404C45"/>
    <w:rsid w:val="004052BF"/>
    <w:rsid w:val="004054A9"/>
    <w:rsid w:val="004065B5"/>
    <w:rsid w:val="00407464"/>
    <w:rsid w:val="004103B2"/>
    <w:rsid w:val="0041057E"/>
    <w:rsid w:val="004111B9"/>
    <w:rsid w:val="004114BA"/>
    <w:rsid w:val="004123F2"/>
    <w:rsid w:val="00412429"/>
    <w:rsid w:val="00412E6B"/>
    <w:rsid w:val="004146E1"/>
    <w:rsid w:val="004147ED"/>
    <w:rsid w:val="00414BB2"/>
    <w:rsid w:val="00414CEB"/>
    <w:rsid w:val="00415590"/>
    <w:rsid w:val="004157D3"/>
    <w:rsid w:val="00415B07"/>
    <w:rsid w:val="00415F86"/>
    <w:rsid w:val="00415F88"/>
    <w:rsid w:val="004166F9"/>
    <w:rsid w:val="00416845"/>
    <w:rsid w:val="004168F5"/>
    <w:rsid w:val="004169BA"/>
    <w:rsid w:val="00420068"/>
    <w:rsid w:val="004200DD"/>
    <w:rsid w:val="0042125C"/>
    <w:rsid w:val="00421900"/>
    <w:rsid w:val="00421AE9"/>
    <w:rsid w:val="00422E6A"/>
    <w:rsid w:val="0042311A"/>
    <w:rsid w:val="00423308"/>
    <w:rsid w:val="004234B5"/>
    <w:rsid w:val="004237F5"/>
    <w:rsid w:val="00423FEC"/>
    <w:rsid w:val="004249F4"/>
    <w:rsid w:val="00424DB9"/>
    <w:rsid w:val="00424E05"/>
    <w:rsid w:val="0042511D"/>
    <w:rsid w:val="00425B2A"/>
    <w:rsid w:val="0042616A"/>
    <w:rsid w:val="004263EB"/>
    <w:rsid w:val="0042656A"/>
    <w:rsid w:val="00426698"/>
    <w:rsid w:val="00426945"/>
    <w:rsid w:val="00430089"/>
    <w:rsid w:val="004302B4"/>
    <w:rsid w:val="00430341"/>
    <w:rsid w:val="00430353"/>
    <w:rsid w:val="00430482"/>
    <w:rsid w:val="00430CB0"/>
    <w:rsid w:val="00431009"/>
    <w:rsid w:val="00431B68"/>
    <w:rsid w:val="004326E8"/>
    <w:rsid w:val="00432825"/>
    <w:rsid w:val="00433B46"/>
    <w:rsid w:val="00433CD8"/>
    <w:rsid w:val="00433E22"/>
    <w:rsid w:val="004340B9"/>
    <w:rsid w:val="00434275"/>
    <w:rsid w:val="0043435C"/>
    <w:rsid w:val="004344DC"/>
    <w:rsid w:val="00435EDC"/>
    <w:rsid w:val="0043618A"/>
    <w:rsid w:val="00437737"/>
    <w:rsid w:val="00440443"/>
    <w:rsid w:val="004404A9"/>
    <w:rsid w:val="00440649"/>
    <w:rsid w:val="00440B60"/>
    <w:rsid w:val="00441958"/>
    <w:rsid w:val="00442056"/>
    <w:rsid w:val="004421D9"/>
    <w:rsid w:val="00443C8D"/>
    <w:rsid w:val="00444A49"/>
    <w:rsid w:val="00444CAE"/>
    <w:rsid w:val="00445ACB"/>
    <w:rsid w:val="00446A21"/>
    <w:rsid w:val="0044752A"/>
    <w:rsid w:val="00447C43"/>
    <w:rsid w:val="00447D52"/>
    <w:rsid w:val="00451556"/>
    <w:rsid w:val="00451953"/>
    <w:rsid w:val="0045285B"/>
    <w:rsid w:val="00453138"/>
    <w:rsid w:val="00454109"/>
    <w:rsid w:val="004559E8"/>
    <w:rsid w:val="00455DCF"/>
    <w:rsid w:val="00455DD8"/>
    <w:rsid w:val="00456C4D"/>
    <w:rsid w:val="00457C37"/>
    <w:rsid w:val="00457CAE"/>
    <w:rsid w:val="00457F5A"/>
    <w:rsid w:val="00460A95"/>
    <w:rsid w:val="00460F7C"/>
    <w:rsid w:val="00461C4A"/>
    <w:rsid w:val="004623CB"/>
    <w:rsid w:val="00463356"/>
    <w:rsid w:val="00463D35"/>
    <w:rsid w:val="00464665"/>
    <w:rsid w:val="00464A5B"/>
    <w:rsid w:val="00464F4B"/>
    <w:rsid w:val="00466605"/>
    <w:rsid w:val="0046681A"/>
    <w:rsid w:val="00466E40"/>
    <w:rsid w:val="00467470"/>
    <w:rsid w:val="00470B9A"/>
    <w:rsid w:val="00470D50"/>
    <w:rsid w:val="00470F3E"/>
    <w:rsid w:val="00471B64"/>
    <w:rsid w:val="00471E04"/>
    <w:rsid w:val="004720D2"/>
    <w:rsid w:val="00472C1D"/>
    <w:rsid w:val="00472DA3"/>
    <w:rsid w:val="004730EF"/>
    <w:rsid w:val="00473147"/>
    <w:rsid w:val="0047341E"/>
    <w:rsid w:val="0047378C"/>
    <w:rsid w:val="0047437F"/>
    <w:rsid w:val="004748CC"/>
    <w:rsid w:val="0047573B"/>
    <w:rsid w:val="004759EB"/>
    <w:rsid w:val="00475B77"/>
    <w:rsid w:val="00476482"/>
    <w:rsid w:val="00476F13"/>
    <w:rsid w:val="004774F7"/>
    <w:rsid w:val="00477575"/>
    <w:rsid w:val="004778D1"/>
    <w:rsid w:val="004778E6"/>
    <w:rsid w:val="004778EF"/>
    <w:rsid w:val="00477E55"/>
    <w:rsid w:val="00480DEA"/>
    <w:rsid w:val="00480F9A"/>
    <w:rsid w:val="0048154C"/>
    <w:rsid w:val="0048291E"/>
    <w:rsid w:val="00482ADC"/>
    <w:rsid w:val="00482BA7"/>
    <w:rsid w:val="00482CBF"/>
    <w:rsid w:val="00482FE2"/>
    <w:rsid w:val="00483A81"/>
    <w:rsid w:val="0048407C"/>
    <w:rsid w:val="004844B4"/>
    <w:rsid w:val="0048473B"/>
    <w:rsid w:val="00484EAC"/>
    <w:rsid w:val="00485690"/>
    <w:rsid w:val="004859B1"/>
    <w:rsid w:val="00485BEA"/>
    <w:rsid w:val="00485C37"/>
    <w:rsid w:val="00485EB5"/>
    <w:rsid w:val="004860F3"/>
    <w:rsid w:val="0048636E"/>
    <w:rsid w:val="004863D9"/>
    <w:rsid w:val="00486BBF"/>
    <w:rsid w:val="0048782C"/>
    <w:rsid w:val="00487A1B"/>
    <w:rsid w:val="00487E31"/>
    <w:rsid w:val="00487F5E"/>
    <w:rsid w:val="00490A73"/>
    <w:rsid w:val="004911C4"/>
    <w:rsid w:val="00491511"/>
    <w:rsid w:val="00493529"/>
    <w:rsid w:val="00493A4B"/>
    <w:rsid w:val="0049402E"/>
    <w:rsid w:val="00494B70"/>
    <w:rsid w:val="00494D4A"/>
    <w:rsid w:val="00494ECB"/>
    <w:rsid w:val="004952F6"/>
    <w:rsid w:val="00495580"/>
    <w:rsid w:val="00495C8A"/>
    <w:rsid w:val="00495EF7"/>
    <w:rsid w:val="00495F97"/>
    <w:rsid w:val="00496592"/>
    <w:rsid w:val="00497CA7"/>
    <w:rsid w:val="004A1659"/>
    <w:rsid w:val="004A1CFA"/>
    <w:rsid w:val="004A2A50"/>
    <w:rsid w:val="004A2E02"/>
    <w:rsid w:val="004A3E06"/>
    <w:rsid w:val="004A489E"/>
    <w:rsid w:val="004A4A0F"/>
    <w:rsid w:val="004A4C34"/>
    <w:rsid w:val="004A6C8C"/>
    <w:rsid w:val="004B0B4D"/>
    <w:rsid w:val="004B0C84"/>
    <w:rsid w:val="004B2355"/>
    <w:rsid w:val="004B345A"/>
    <w:rsid w:val="004B3955"/>
    <w:rsid w:val="004B3A4A"/>
    <w:rsid w:val="004B3D06"/>
    <w:rsid w:val="004B422A"/>
    <w:rsid w:val="004B4CA8"/>
    <w:rsid w:val="004B5C87"/>
    <w:rsid w:val="004B67F7"/>
    <w:rsid w:val="004B6CD9"/>
    <w:rsid w:val="004B6E23"/>
    <w:rsid w:val="004B7264"/>
    <w:rsid w:val="004B72F9"/>
    <w:rsid w:val="004B7355"/>
    <w:rsid w:val="004B763D"/>
    <w:rsid w:val="004B7695"/>
    <w:rsid w:val="004B7872"/>
    <w:rsid w:val="004B7A86"/>
    <w:rsid w:val="004C08C4"/>
    <w:rsid w:val="004C098C"/>
    <w:rsid w:val="004C0C1A"/>
    <w:rsid w:val="004C0F64"/>
    <w:rsid w:val="004C12F9"/>
    <w:rsid w:val="004C1A18"/>
    <w:rsid w:val="004C21CA"/>
    <w:rsid w:val="004C23B7"/>
    <w:rsid w:val="004C2963"/>
    <w:rsid w:val="004C4880"/>
    <w:rsid w:val="004C55E7"/>
    <w:rsid w:val="004C5D66"/>
    <w:rsid w:val="004C6023"/>
    <w:rsid w:val="004D045F"/>
    <w:rsid w:val="004D097A"/>
    <w:rsid w:val="004D11A2"/>
    <w:rsid w:val="004D15FF"/>
    <w:rsid w:val="004D1A2A"/>
    <w:rsid w:val="004D22FB"/>
    <w:rsid w:val="004D3A06"/>
    <w:rsid w:val="004D3D5E"/>
    <w:rsid w:val="004D4972"/>
    <w:rsid w:val="004D59A8"/>
    <w:rsid w:val="004D6296"/>
    <w:rsid w:val="004D6CBF"/>
    <w:rsid w:val="004D7988"/>
    <w:rsid w:val="004D7D58"/>
    <w:rsid w:val="004E0376"/>
    <w:rsid w:val="004E0BE3"/>
    <w:rsid w:val="004E1019"/>
    <w:rsid w:val="004E136D"/>
    <w:rsid w:val="004E1456"/>
    <w:rsid w:val="004E20CD"/>
    <w:rsid w:val="004E2404"/>
    <w:rsid w:val="004E2D5F"/>
    <w:rsid w:val="004E32A4"/>
    <w:rsid w:val="004E32AF"/>
    <w:rsid w:val="004E4219"/>
    <w:rsid w:val="004E48F5"/>
    <w:rsid w:val="004E518F"/>
    <w:rsid w:val="004E5819"/>
    <w:rsid w:val="004E66E5"/>
    <w:rsid w:val="004E6BF4"/>
    <w:rsid w:val="004E73E4"/>
    <w:rsid w:val="004F0537"/>
    <w:rsid w:val="004F0E23"/>
    <w:rsid w:val="004F1158"/>
    <w:rsid w:val="004F1575"/>
    <w:rsid w:val="004F1648"/>
    <w:rsid w:val="004F1BE1"/>
    <w:rsid w:val="004F1EA0"/>
    <w:rsid w:val="004F1F51"/>
    <w:rsid w:val="004F201C"/>
    <w:rsid w:val="004F2086"/>
    <w:rsid w:val="004F2CE5"/>
    <w:rsid w:val="004F2F51"/>
    <w:rsid w:val="004F36D0"/>
    <w:rsid w:val="004F4444"/>
    <w:rsid w:val="004F4DE5"/>
    <w:rsid w:val="004F5622"/>
    <w:rsid w:val="004F57FC"/>
    <w:rsid w:val="004F5E5B"/>
    <w:rsid w:val="004F5FE7"/>
    <w:rsid w:val="004F6469"/>
    <w:rsid w:val="004F6847"/>
    <w:rsid w:val="004F6A0F"/>
    <w:rsid w:val="004F70D6"/>
    <w:rsid w:val="004F7760"/>
    <w:rsid w:val="005008A4"/>
    <w:rsid w:val="00500B3E"/>
    <w:rsid w:val="00500D46"/>
    <w:rsid w:val="00500DFA"/>
    <w:rsid w:val="00500F20"/>
    <w:rsid w:val="005013F7"/>
    <w:rsid w:val="00501743"/>
    <w:rsid w:val="00501C39"/>
    <w:rsid w:val="00501DC6"/>
    <w:rsid w:val="00501E1C"/>
    <w:rsid w:val="0050358D"/>
    <w:rsid w:val="00504536"/>
    <w:rsid w:val="00505978"/>
    <w:rsid w:val="00505E07"/>
    <w:rsid w:val="005069F8"/>
    <w:rsid w:val="00506FEF"/>
    <w:rsid w:val="00507412"/>
    <w:rsid w:val="00507605"/>
    <w:rsid w:val="005103B1"/>
    <w:rsid w:val="005103C1"/>
    <w:rsid w:val="005110C1"/>
    <w:rsid w:val="00511390"/>
    <w:rsid w:val="005115CA"/>
    <w:rsid w:val="00511D66"/>
    <w:rsid w:val="00512D6F"/>
    <w:rsid w:val="00513053"/>
    <w:rsid w:val="00513069"/>
    <w:rsid w:val="005134A3"/>
    <w:rsid w:val="0051408C"/>
    <w:rsid w:val="005148D4"/>
    <w:rsid w:val="005156C3"/>
    <w:rsid w:val="00515E2A"/>
    <w:rsid w:val="00516661"/>
    <w:rsid w:val="0051694C"/>
    <w:rsid w:val="0051743D"/>
    <w:rsid w:val="00517989"/>
    <w:rsid w:val="005200DF"/>
    <w:rsid w:val="0052062A"/>
    <w:rsid w:val="005206C6"/>
    <w:rsid w:val="00520FCA"/>
    <w:rsid w:val="00521D6B"/>
    <w:rsid w:val="0052267F"/>
    <w:rsid w:val="0052294C"/>
    <w:rsid w:val="005231A3"/>
    <w:rsid w:val="00523329"/>
    <w:rsid w:val="00523C0C"/>
    <w:rsid w:val="00523CEA"/>
    <w:rsid w:val="005242C9"/>
    <w:rsid w:val="005247C0"/>
    <w:rsid w:val="00524DB7"/>
    <w:rsid w:val="00525495"/>
    <w:rsid w:val="0052560F"/>
    <w:rsid w:val="00525AC2"/>
    <w:rsid w:val="00525D38"/>
    <w:rsid w:val="00525FDE"/>
    <w:rsid w:val="00526DB2"/>
    <w:rsid w:val="005271EA"/>
    <w:rsid w:val="005318C7"/>
    <w:rsid w:val="00531A1E"/>
    <w:rsid w:val="00532C26"/>
    <w:rsid w:val="00532E88"/>
    <w:rsid w:val="00532F26"/>
    <w:rsid w:val="005331F8"/>
    <w:rsid w:val="00533684"/>
    <w:rsid w:val="00533919"/>
    <w:rsid w:val="00533D07"/>
    <w:rsid w:val="00533E18"/>
    <w:rsid w:val="00533EC5"/>
    <w:rsid w:val="0053479B"/>
    <w:rsid w:val="005368E4"/>
    <w:rsid w:val="005368EA"/>
    <w:rsid w:val="00536B93"/>
    <w:rsid w:val="00536BE9"/>
    <w:rsid w:val="00536FC6"/>
    <w:rsid w:val="00537B91"/>
    <w:rsid w:val="00537BAC"/>
    <w:rsid w:val="00540AD2"/>
    <w:rsid w:val="0054158F"/>
    <w:rsid w:val="00541E16"/>
    <w:rsid w:val="0054309A"/>
    <w:rsid w:val="00543170"/>
    <w:rsid w:val="00543959"/>
    <w:rsid w:val="00543F86"/>
    <w:rsid w:val="00544EAA"/>
    <w:rsid w:val="00545033"/>
    <w:rsid w:val="0054549F"/>
    <w:rsid w:val="00545D32"/>
    <w:rsid w:val="00545D6F"/>
    <w:rsid w:val="00545DC5"/>
    <w:rsid w:val="005464A1"/>
    <w:rsid w:val="00546C7B"/>
    <w:rsid w:val="00546CC6"/>
    <w:rsid w:val="00547FB9"/>
    <w:rsid w:val="0055003E"/>
    <w:rsid w:val="00550384"/>
    <w:rsid w:val="0055057C"/>
    <w:rsid w:val="005505E2"/>
    <w:rsid w:val="00550B02"/>
    <w:rsid w:val="0055152D"/>
    <w:rsid w:val="00551594"/>
    <w:rsid w:val="0055169B"/>
    <w:rsid w:val="00551ACD"/>
    <w:rsid w:val="00551BAE"/>
    <w:rsid w:val="0055227E"/>
    <w:rsid w:val="00552718"/>
    <w:rsid w:val="005527E5"/>
    <w:rsid w:val="005528B6"/>
    <w:rsid w:val="00552B4E"/>
    <w:rsid w:val="00552CC5"/>
    <w:rsid w:val="00552F1D"/>
    <w:rsid w:val="005534B5"/>
    <w:rsid w:val="005543C6"/>
    <w:rsid w:val="0055479F"/>
    <w:rsid w:val="00554F24"/>
    <w:rsid w:val="00555E64"/>
    <w:rsid w:val="00557034"/>
    <w:rsid w:val="00557180"/>
    <w:rsid w:val="00557220"/>
    <w:rsid w:val="00560329"/>
    <w:rsid w:val="005604CC"/>
    <w:rsid w:val="00560603"/>
    <w:rsid w:val="00561575"/>
    <w:rsid w:val="005628E1"/>
    <w:rsid w:val="00562975"/>
    <w:rsid w:val="00562A4A"/>
    <w:rsid w:val="00562F3B"/>
    <w:rsid w:val="0056314A"/>
    <w:rsid w:val="00564449"/>
    <w:rsid w:val="005645D0"/>
    <w:rsid w:val="0056467B"/>
    <w:rsid w:val="00564928"/>
    <w:rsid w:val="005649E3"/>
    <w:rsid w:val="00564F88"/>
    <w:rsid w:val="00565160"/>
    <w:rsid w:val="0056614B"/>
    <w:rsid w:val="005665DC"/>
    <w:rsid w:val="005668E3"/>
    <w:rsid w:val="00566BCA"/>
    <w:rsid w:val="00566DA6"/>
    <w:rsid w:val="00566E70"/>
    <w:rsid w:val="00566EB9"/>
    <w:rsid w:val="0056728C"/>
    <w:rsid w:val="00567F51"/>
    <w:rsid w:val="005703FD"/>
    <w:rsid w:val="00571413"/>
    <w:rsid w:val="00571705"/>
    <w:rsid w:val="00571D8D"/>
    <w:rsid w:val="0057277E"/>
    <w:rsid w:val="00573C27"/>
    <w:rsid w:val="00573C30"/>
    <w:rsid w:val="00574289"/>
    <w:rsid w:val="005743D8"/>
    <w:rsid w:val="005753D8"/>
    <w:rsid w:val="00575DF3"/>
    <w:rsid w:val="00575E72"/>
    <w:rsid w:val="00575FAB"/>
    <w:rsid w:val="0057623A"/>
    <w:rsid w:val="005766F7"/>
    <w:rsid w:val="00576A67"/>
    <w:rsid w:val="00576DFD"/>
    <w:rsid w:val="005774C8"/>
    <w:rsid w:val="005776A1"/>
    <w:rsid w:val="00577A79"/>
    <w:rsid w:val="00577C57"/>
    <w:rsid w:val="0058047C"/>
    <w:rsid w:val="00582089"/>
    <w:rsid w:val="005821E2"/>
    <w:rsid w:val="00582355"/>
    <w:rsid w:val="00582C56"/>
    <w:rsid w:val="005837D7"/>
    <w:rsid w:val="00583C02"/>
    <w:rsid w:val="00584C74"/>
    <w:rsid w:val="00584CD5"/>
    <w:rsid w:val="005850D6"/>
    <w:rsid w:val="00585177"/>
    <w:rsid w:val="005853AC"/>
    <w:rsid w:val="00585765"/>
    <w:rsid w:val="005858C7"/>
    <w:rsid w:val="005859CA"/>
    <w:rsid w:val="00585D14"/>
    <w:rsid w:val="0058655B"/>
    <w:rsid w:val="00586E16"/>
    <w:rsid w:val="00587266"/>
    <w:rsid w:val="00587499"/>
    <w:rsid w:val="005874FD"/>
    <w:rsid w:val="005878CB"/>
    <w:rsid w:val="00587A93"/>
    <w:rsid w:val="005900C3"/>
    <w:rsid w:val="0059024D"/>
    <w:rsid w:val="005907FB"/>
    <w:rsid w:val="00590EAB"/>
    <w:rsid w:val="00592EB0"/>
    <w:rsid w:val="0059360C"/>
    <w:rsid w:val="00594042"/>
    <w:rsid w:val="005945AC"/>
    <w:rsid w:val="0059507E"/>
    <w:rsid w:val="005964BB"/>
    <w:rsid w:val="005967CD"/>
    <w:rsid w:val="00596CD4"/>
    <w:rsid w:val="00596DC3"/>
    <w:rsid w:val="005970C6"/>
    <w:rsid w:val="0059719F"/>
    <w:rsid w:val="00597A3B"/>
    <w:rsid w:val="00597E67"/>
    <w:rsid w:val="005A01E5"/>
    <w:rsid w:val="005A0648"/>
    <w:rsid w:val="005A0881"/>
    <w:rsid w:val="005A0BD7"/>
    <w:rsid w:val="005A13C4"/>
    <w:rsid w:val="005A2CF7"/>
    <w:rsid w:val="005A4B4D"/>
    <w:rsid w:val="005A5F13"/>
    <w:rsid w:val="005A7159"/>
    <w:rsid w:val="005B0371"/>
    <w:rsid w:val="005B1DBB"/>
    <w:rsid w:val="005B2823"/>
    <w:rsid w:val="005B3585"/>
    <w:rsid w:val="005B42F1"/>
    <w:rsid w:val="005B4906"/>
    <w:rsid w:val="005B528A"/>
    <w:rsid w:val="005B5892"/>
    <w:rsid w:val="005B5A5D"/>
    <w:rsid w:val="005B5AFE"/>
    <w:rsid w:val="005B5BDA"/>
    <w:rsid w:val="005B6228"/>
    <w:rsid w:val="005B6406"/>
    <w:rsid w:val="005B6639"/>
    <w:rsid w:val="005B7A83"/>
    <w:rsid w:val="005C075D"/>
    <w:rsid w:val="005C168D"/>
    <w:rsid w:val="005C199E"/>
    <w:rsid w:val="005C1A27"/>
    <w:rsid w:val="005C2593"/>
    <w:rsid w:val="005C2CA8"/>
    <w:rsid w:val="005C2F3E"/>
    <w:rsid w:val="005C376E"/>
    <w:rsid w:val="005C38A5"/>
    <w:rsid w:val="005C3E54"/>
    <w:rsid w:val="005C412D"/>
    <w:rsid w:val="005C44C9"/>
    <w:rsid w:val="005C46AF"/>
    <w:rsid w:val="005C4CEA"/>
    <w:rsid w:val="005C5109"/>
    <w:rsid w:val="005C544D"/>
    <w:rsid w:val="005C5A8E"/>
    <w:rsid w:val="005C6016"/>
    <w:rsid w:val="005C6863"/>
    <w:rsid w:val="005C6B8D"/>
    <w:rsid w:val="005C7192"/>
    <w:rsid w:val="005C7BB7"/>
    <w:rsid w:val="005D0CFA"/>
    <w:rsid w:val="005D2439"/>
    <w:rsid w:val="005D2596"/>
    <w:rsid w:val="005D2DC7"/>
    <w:rsid w:val="005D3501"/>
    <w:rsid w:val="005D3744"/>
    <w:rsid w:val="005D391E"/>
    <w:rsid w:val="005D3F77"/>
    <w:rsid w:val="005D4CAA"/>
    <w:rsid w:val="005D53E3"/>
    <w:rsid w:val="005D5400"/>
    <w:rsid w:val="005D5403"/>
    <w:rsid w:val="005D5B74"/>
    <w:rsid w:val="005D5F8F"/>
    <w:rsid w:val="005D6497"/>
    <w:rsid w:val="005D690C"/>
    <w:rsid w:val="005D6D4E"/>
    <w:rsid w:val="005D78BD"/>
    <w:rsid w:val="005D7D8E"/>
    <w:rsid w:val="005E072A"/>
    <w:rsid w:val="005E1F19"/>
    <w:rsid w:val="005E2838"/>
    <w:rsid w:val="005E290D"/>
    <w:rsid w:val="005E40E7"/>
    <w:rsid w:val="005E4B90"/>
    <w:rsid w:val="005E5F3F"/>
    <w:rsid w:val="005E5F9A"/>
    <w:rsid w:val="005E6CD1"/>
    <w:rsid w:val="005E7235"/>
    <w:rsid w:val="005E7407"/>
    <w:rsid w:val="005E7EA1"/>
    <w:rsid w:val="005F0231"/>
    <w:rsid w:val="005F0561"/>
    <w:rsid w:val="005F09BD"/>
    <w:rsid w:val="005F1189"/>
    <w:rsid w:val="005F1468"/>
    <w:rsid w:val="005F236F"/>
    <w:rsid w:val="005F27C3"/>
    <w:rsid w:val="005F2995"/>
    <w:rsid w:val="005F2CAC"/>
    <w:rsid w:val="005F2D6E"/>
    <w:rsid w:val="005F3164"/>
    <w:rsid w:val="005F3C16"/>
    <w:rsid w:val="005F4AD8"/>
    <w:rsid w:val="005F56F0"/>
    <w:rsid w:val="005F583B"/>
    <w:rsid w:val="005F6657"/>
    <w:rsid w:val="005F7A16"/>
    <w:rsid w:val="006005A8"/>
    <w:rsid w:val="0060106A"/>
    <w:rsid w:val="00601EAD"/>
    <w:rsid w:val="006048DE"/>
    <w:rsid w:val="00604BDF"/>
    <w:rsid w:val="00604CBD"/>
    <w:rsid w:val="006051AA"/>
    <w:rsid w:val="00605CC1"/>
    <w:rsid w:val="006070D9"/>
    <w:rsid w:val="00607C70"/>
    <w:rsid w:val="0061171A"/>
    <w:rsid w:val="00611870"/>
    <w:rsid w:val="00611C06"/>
    <w:rsid w:val="006120F0"/>
    <w:rsid w:val="00612A47"/>
    <w:rsid w:val="00613050"/>
    <w:rsid w:val="006139EA"/>
    <w:rsid w:val="00614D4D"/>
    <w:rsid w:val="00614F05"/>
    <w:rsid w:val="0061606C"/>
    <w:rsid w:val="00616315"/>
    <w:rsid w:val="00616B04"/>
    <w:rsid w:val="00616C75"/>
    <w:rsid w:val="00616F91"/>
    <w:rsid w:val="006170BB"/>
    <w:rsid w:val="0061780D"/>
    <w:rsid w:val="0061781D"/>
    <w:rsid w:val="00617BC9"/>
    <w:rsid w:val="006200FC"/>
    <w:rsid w:val="0062022E"/>
    <w:rsid w:val="006204FF"/>
    <w:rsid w:val="006205EA"/>
    <w:rsid w:val="00620780"/>
    <w:rsid w:val="00620D57"/>
    <w:rsid w:val="00621778"/>
    <w:rsid w:val="00622BB2"/>
    <w:rsid w:val="00622C4B"/>
    <w:rsid w:val="0062341B"/>
    <w:rsid w:val="00623730"/>
    <w:rsid w:val="00624458"/>
    <w:rsid w:val="00625027"/>
    <w:rsid w:val="006250B9"/>
    <w:rsid w:val="00625BA5"/>
    <w:rsid w:val="00626D39"/>
    <w:rsid w:val="00626E99"/>
    <w:rsid w:val="00627543"/>
    <w:rsid w:val="00627860"/>
    <w:rsid w:val="00627998"/>
    <w:rsid w:val="00630698"/>
    <w:rsid w:val="006306AB"/>
    <w:rsid w:val="0063126D"/>
    <w:rsid w:val="00631839"/>
    <w:rsid w:val="00631B2B"/>
    <w:rsid w:val="006324DF"/>
    <w:rsid w:val="00633437"/>
    <w:rsid w:val="00633964"/>
    <w:rsid w:val="00633A9A"/>
    <w:rsid w:val="00633B1D"/>
    <w:rsid w:val="0063521B"/>
    <w:rsid w:val="0063595B"/>
    <w:rsid w:val="006359C4"/>
    <w:rsid w:val="00635AE1"/>
    <w:rsid w:val="00637D6E"/>
    <w:rsid w:val="00640483"/>
    <w:rsid w:val="006404A1"/>
    <w:rsid w:val="00641A5C"/>
    <w:rsid w:val="00641F06"/>
    <w:rsid w:val="00643997"/>
    <w:rsid w:val="00643E81"/>
    <w:rsid w:val="00646031"/>
    <w:rsid w:val="00646288"/>
    <w:rsid w:val="006477A3"/>
    <w:rsid w:val="00650398"/>
    <w:rsid w:val="00650E47"/>
    <w:rsid w:val="00651177"/>
    <w:rsid w:val="00651ABA"/>
    <w:rsid w:val="00651ADD"/>
    <w:rsid w:val="00652785"/>
    <w:rsid w:val="006528F0"/>
    <w:rsid w:val="0065395B"/>
    <w:rsid w:val="00653CFD"/>
    <w:rsid w:val="00654768"/>
    <w:rsid w:val="00655321"/>
    <w:rsid w:val="00655580"/>
    <w:rsid w:val="00655A6F"/>
    <w:rsid w:val="00656F78"/>
    <w:rsid w:val="00657286"/>
    <w:rsid w:val="00657300"/>
    <w:rsid w:val="0065761E"/>
    <w:rsid w:val="00657767"/>
    <w:rsid w:val="00660089"/>
    <w:rsid w:val="006615D1"/>
    <w:rsid w:val="006616EB"/>
    <w:rsid w:val="0066205D"/>
    <w:rsid w:val="00662787"/>
    <w:rsid w:val="00662E56"/>
    <w:rsid w:val="006635E5"/>
    <w:rsid w:val="00663892"/>
    <w:rsid w:val="0066424B"/>
    <w:rsid w:val="00664383"/>
    <w:rsid w:val="00664E4B"/>
    <w:rsid w:val="00665328"/>
    <w:rsid w:val="006659FC"/>
    <w:rsid w:val="0066663B"/>
    <w:rsid w:val="006666C0"/>
    <w:rsid w:val="006678EF"/>
    <w:rsid w:val="00667F41"/>
    <w:rsid w:val="0067023F"/>
    <w:rsid w:val="0067055F"/>
    <w:rsid w:val="0067075A"/>
    <w:rsid w:val="00670DD1"/>
    <w:rsid w:val="00670E8B"/>
    <w:rsid w:val="00670ED6"/>
    <w:rsid w:val="00671555"/>
    <w:rsid w:val="00671E13"/>
    <w:rsid w:val="006731E0"/>
    <w:rsid w:val="006739F0"/>
    <w:rsid w:val="00673D36"/>
    <w:rsid w:val="00674378"/>
    <w:rsid w:val="00674579"/>
    <w:rsid w:val="00674854"/>
    <w:rsid w:val="00674F7D"/>
    <w:rsid w:val="00675699"/>
    <w:rsid w:val="0067587E"/>
    <w:rsid w:val="00675CC4"/>
    <w:rsid w:val="00676255"/>
    <w:rsid w:val="006764A1"/>
    <w:rsid w:val="0067679B"/>
    <w:rsid w:val="006770E9"/>
    <w:rsid w:val="006771DC"/>
    <w:rsid w:val="00677536"/>
    <w:rsid w:val="0067791E"/>
    <w:rsid w:val="00677C6A"/>
    <w:rsid w:val="00681057"/>
    <w:rsid w:val="00681A52"/>
    <w:rsid w:val="00681D39"/>
    <w:rsid w:val="00682A3B"/>
    <w:rsid w:val="006844A7"/>
    <w:rsid w:val="0068480B"/>
    <w:rsid w:val="00684811"/>
    <w:rsid w:val="00684881"/>
    <w:rsid w:val="00684A4E"/>
    <w:rsid w:val="00684D36"/>
    <w:rsid w:val="00685280"/>
    <w:rsid w:val="00685D6B"/>
    <w:rsid w:val="00686DF0"/>
    <w:rsid w:val="00687480"/>
    <w:rsid w:val="006877B9"/>
    <w:rsid w:val="006901C0"/>
    <w:rsid w:val="00690343"/>
    <w:rsid w:val="00691164"/>
    <w:rsid w:val="0069160A"/>
    <w:rsid w:val="00691639"/>
    <w:rsid w:val="00691D7F"/>
    <w:rsid w:val="00691FC7"/>
    <w:rsid w:val="00692806"/>
    <w:rsid w:val="006929B6"/>
    <w:rsid w:val="00692DC2"/>
    <w:rsid w:val="0069319A"/>
    <w:rsid w:val="006934F0"/>
    <w:rsid w:val="00693A5C"/>
    <w:rsid w:val="00693B41"/>
    <w:rsid w:val="00693CC2"/>
    <w:rsid w:val="006956B4"/>
    <w:rsid w:val="00695B7E"/>
    <w:rsid w:val="00695D71"/>
    <w:rsid w:val="00695F93"/>
    <w:rsid w:val="00696649"/>
    <w:rsid w:val="00696922"/>
    <w:rsid w:val="00696B2C"/>
    <w:rsid w:val="00696E62"/>
    <w:rsid w:val="00697DD8"/>
    <w:rsid w:val="006A06C5"/>
    <w:rsid w:val="006A09A8"/>
    <w:rsid w:val="006A0E80"/>
    <w:rsid w:val="006A1513"/>
    <w:rsid w:val="006A1617"/>
    <w:rsid w:val="006A1C71"/>
    <w:rsid w:val="006A22DE"/>
    <w:rsid w:val="006A23E8"/>
    <w:rsid w:val="006A2437"/>
    <w:rsid w:val="006A361F"/>
    <w:rsid w:val="006A3C51"/>
    <w:rsid w:val="006A423D"/>
    <w:rsid w:val="006A4299"/>
    <w:rsid w:val="006A4A2A"/>
    <w:rsid w:val="006A5CB9"/>
    <w:rsid w:val="006A630D"/>
    <w:rsid w:val="006A6405"/>
    <w:rsid w:val="006A6B9B"/>
    <w:rsid w:val="006A707C"/>
    <w:rsid w:val="006A7156"/>
    <w:rsid w:val="006A7B90"/>
    <w:rsid w:val="006A7FDD"/>
    <w:rsid w:val="006B0105"/>
    <w:rsid w:val="006B02E4"/>
    <w:rsid w:val="006B0A21"/>
    <w:rsid w:val="006B0C96"/>
    <w:rsid w:val="006B1261"/>
    <w:rsid w:val="006B12B7"/>
    <w:rsid w:val="006B19FF"/>
    <w:rsid w:val="006B1F86"/>
    <w:rsid w:val="006B273D"/>
    <w:rsid w:val="006B277A"/>
    <w:rsid w:val="006B2EA2"/>
    <w:rsid w:val="006B32DF"/>
    <w:rsid w:val="006B3408"/>
    <w:rsid w:val="006B3A5E"/>
    <w:rsid w:val="006B4943"/>
    <w:rsid w:val="006B5E13"/>
    <w:rsid w:val="006B6DBE"/>
    <w:rsid w:val="006B75C8"/>
    <w:rsid w:val="006C00FA"/>
    <w:rsid w:val="006C11B6"/>
    <w:rsid w:val="006C1571"/>
    <w:rsid w:val="006C1D22"/>
    <w:rsid w:val="006C1EB8"/>
    <w:rsid w:val="006C2656"/>
    <w:rsid w:val="006C28FB"/>
    <w:rsid w:val="006C2921"/>
    <w:rsid w:val="006C2B20"/>
    <w:rsid w:val="006C2E78"/>
    <w:rsid w:val="006C34F0"/>
    <w:rsid w:val="006C40A4"/>
    <w:rsid w:val="006C43D1"/>
    <w:rsid w:val="006C44EB"/>
    <w:rsid w:val="006C452D"/>
    <w:rsid w:val="006C479D"/>
    <w:rsid w:val="006C4E00"/>
    <w:rsid w:val="006C5C47"/>
    <w:rsid w:val="006C6138"/>
    <w:rsid w:val="006C61F3"/>
    <w:rsid w:val="006D00E9"/>
    <w:rsid w:val="006D00EE"/>
    <w:rsid w:val="006D0421"/>
    <w:rsid w:val="006D0A3E"/>
    <w:rsid w:val="006D0C16"/>
    <w:rsid w:val="006D0F1F"/>
    <w:rsid w:val="006D29A8"/>
    <w:rsid w:val="006D2A70"/>
    <w:rsid w:val="006D3011"/>
    <w:rsid w:val="006D3D46"/>
    <w:rsid w:val="006D3DE5"/>
    <w:rsid w:val="006D40AD"/>
    <w:rsid w:val="006D533C"/>
    <w:rsid w:val="006D5974"/>
    <w:rsid w:val="006D5D6A"/>
    <w:rsid w:val="006D7D41"/>
    <w:rsid w:val="006E18D4"/>
    <w:rsid w:val="006E1CBF"/>
    <w:rsid w:val="006E1F20"/>
    <w:rsid w:val="006E21CC"/>
    <w:rsid w:val="006E3021"/>
    <w:rsid w:val="006E324F"/>
    <w:rsid w:val="006E3DE9"/>
    <w:rsid w:val="006E4094"/>
    <w:rsid w:val="006E40E4"/>
    <w:rsid w:val="006E4D7E"/>
    <w:rsid w:val="006E5189"/>
    <w:rsid w:val="006E584C"/>
    <w:rsid w:val="006E655F"/>
    <w:rsid w:val="006E6E6E"/>
    <w:rsid w:val="006E7974"/>
    <w:rsid w:val="006E7BA9"/>
    <w:rsid w:val="006E7DAD"/>
    <w:rsid w:val="006E7E8A"/>
    <w:rsid w:val="006E7F35"/>
    <w:rsid w:val="006F0110"/>
    <w:rsid w:val="006F07F8"/>
    <w:rsid w:val="006F0CB3"/>
    <w:rsid w:val="006F12CA"/>
    <w:rsid w:val="006F13AB"/>
    <w:rsid w:val="006F167E"/>
    <w:rsid w:val="006F1ED4"/>
    <w:rsid w:val="006F371D"/>
    <w:rsid w:val="006F4262"/>
    <w:rsid w:val="006F4E03"/>
    <w:rsid w:val="006F512E"/>
    <w:rsid w:val="006F5C13"/>
    <w:rsid w:val="006F66DE"/>
    <w:rsid w:val="006F6711"/>
    <w:rsid w:val="006F7035"/>
    <w:rsid w:val="006F72DE"/>
    <w:rsid w:val="006F745F"/>
    <w:rsid w:val="006F7A1F"/>
    <w:rsid w:val="00700569"/>
    <w:rsid w:val="00700EB8"/>
    <w:rsid w:val="00701AB0"/>
    <w:rsid w:val="00701FE6"/>
    <w:rsid w:val="00702355"/>
    <w:rsid w:val="00702B13"/>
    <w:rsid w:val="00702D9B"/>
    <w:rsid w:val="0070327B"/>
    <w:rsid w:val="007043C1"/>
    <w:rsid w:val="007057A0"/>
    <w:rsid w:val="00705813"/>
    <w:rsid w:val="00705816"/>
    <w:rsid w:val="00706B86"/>
    <w:rsid w:val="00706BCF"/>
    <w:rsid w:val="0070738B"/>
    <w:rsid w:val="00707DC9"/>
    <w:rsid w:val="00710142"/>
    <w:rsid w:val="00710ACC"/>
    <w:rsid w:val="007114B5"/>
    <w:rsid w:val="00711E66"/>
    <w:rsid w:val="007120E2"/>
    <w:rsid w:val="00712715"/>
    <w:rsid w:val="00712D07"/>
    <w:rsid w:val="00712EB9"/>
    <w:rsid w:val="0071321E"/>
    <w:rsid w:val="00714143"/>
    <w:rsid w:val="007144A7"/>
    <w:rsid w:val="0071515E"/>
    <w:rsid w:val="0071670F"/>
    <w:rsid w:val="0071674C"/>
    <w:rsid w:val="00716EF1"/>
    <w:rsid w:val="0071707F"/>
    <w:rsid w:val="00717BD3"/>
    <w:rsid w:val="00720261"/>
    <w:rsid w:val="0072035A"/>
    <w:rsid w:val="00720AA0"/>
    <w:rsid w:val="00722122"/>
    <w:rsid w:val="00722550"/>
    <w:rsid w:val="00722671"/>
    <w:rsid w:val="00722ED1"/>
    <w:rsid w:val="007237FA"/>
    <w:rsid w:val="00723894"/>
    <w:rsid w:val="00723B36"/>
    <w:rsid w:val="007244ED"/>
    <w:rsid w:val="00724D74"/>
    <w:rsid w:val="00724F6E"/>
    <w:rsid w:val="0072501E"/>
    <w:rsid w:val="00725344"/>
    <w:rsid w:val="00725DD6"/>
    <w:rsid w:val="007265A2"/>
    <w:rsid w:val="00726958"/>
    <w:rsid w:val="007270D7"/>
    <w:rsid w:val="00727559"/>
    <w:rsid w:val="00727781"/>
    <w:rsid w:val="00727A67"/>
    <w:rsid w:val="0073078F"/>
    <w:rsid w:val="007309E9"/>
    <w:rsid w:val="007312DD"/>
    <w:rsid w:val="00731FCA"/>
    <w:rsid w:val="0073263B"/>
    <w:rsid w:val="00732DEE"/>
    <w:rsid w:val="00733612"/>
    <w:rsid w:val="0073386B"/>
    <w:rsid w:val="00733D51"/>
    <w:rsid w:val="00734B67"/>
    <w:rsid w:val="007354D8"/>
    <w:rsid w:val="0073687E"/>
    <w:rsid w:val="00736912"/>
    <w:rsid w:val="00736955"/>
    <w:rsid w:val="00736D15"/>
    <w:rsid w:val="007376F5"/>
    <w:rsid w:val="00737AAF"/>
    <w:rsid w:val="00740104"/>
    <w:rsid w:val="0074021D"/>
    <w:rsid w:val="00740FC2"/>
    <w:rsid w:val="00741A26"/>
    <w:rsid w:val="007422F2"/>
    <w:rsid w:val="007425F4"/>
    <w:rsid w:val="00742791"/>
    <w:rsid w:val="00742D49"/>
    <w:rsid w:val="00743051"/>
    <w:rsid w:val="00743897"/>
    <w:rsid w:val="007438FB"/>
    <w:rsid w:val="00743B3B"/>
    <w:rsid w:val="007440B7"/>
    <w:rsid w:val="00744B36"/>
    <w:rsid w:val="00745016"/>
    <w:rsid w:val="00745AF0"/>
    <w:rsid w:val="00745C78"/>
    <w:rsid w:val="0074652D"/>
    <w:rsid w:val="007469D9"/>
    <w:rsid w:val="0074727B"/>
    <w:rsid w:val="00747568"/>
    <w:rsid w:val="007476B2"/>
    <w:rsid w:val="0075043F"/>
    <w:rsid w:val="007506AD"/>
    <w:rsid w:val="0075080B"/>
    <w:rsid w:val="007516D4"/>
    <w:rsid w:val="00751987"/>
    <w:rsid w:val="00751A80"/>
    <w:rsid w:val="00751AB8"/>
    <w:rsid w:val="00751B96"/>
    <w:rsid w:val="00751F51"/>
    <w:rsid w:val="00753255"/>
    <w:rsid w:val="00753462"/>
    <w:rsid w:val="00753536"/>
    <w:rsid w:val="00753AC5"/>
    <w:rsid w:val="00754787"/>
    <w:rsid w:val="00754F24"/>
    <w:rsid w:val="007554A7"/>
    <w:rsid w:val="00755968"/>
    <w:rsid w:val="00755984"/>
    <w:rsid w:val="00755A2A"/>
    <w:rsid w:val="00755DD7"/>
    <w:rsid w:val="00756832"/>
    <w:rsid w:val="00756E35"/>
    <w:rsid w:val="00757303"/>
    <w:rsid w:val="00757414"/>
    <w:rsid w:val="00757F83"/>
    <w:rsid w:val="00760A32"/>
    <w:rsid w:val="00761769"/>
    <w:rsid w:val="00761780"/>
    <w:rsid w:val="00761CE9"/>
    <w:rsid w:val="00762436"/>
    <w:rsid w:val="00762638"/>
    <w:rsid w:val="00762FF7"/>
    <w:rsid w:val="0076373A"/>
    <w:rsid w:val="00763CFB"/>
    <w:rsid w:val="007646F8"/>
    <w:rsid w:val="00765668"/>
    <w:rsid w:val="00765883"/>
    <w:rsid w:val="0076672B"/>
    <w:rsid w:val="00766A33"/>
    <w:rsid w:val="00766F7D"/>
    <w:rsid w:val="007673C0"/>
    <w:rsid w:val="007674E8"/>
    <w:rsid w:val="0076768F"/>
    <w:rsid w:val="007676A5"/>
    <w:rsid w:val="00767F3D"/>
    <w:rsid w:val="00770C26"/>
    <w:rsid w:val="00770F5F"/>
    <w:rsid w:val="007718AE"/>
    <w:rsid w:val="00771A2E"/>
    <w:rsid w:val="00772871"/>
    <w:rsid w:val="00772E3A"/>
    <w:rsid w:val="00773000"/>
    <w:rsid w:val="007738EA"/>
    <w:rsid w:val="00773F65"/>
    <w:rsid w:val="00775036"/>
    <w:rsid w:val="00776457"/>
    <w:rsid w:val="0077690E"/>
    <w:rsid w:val="00776B56"/>
    <w:rsid w:val="00776CE1"/>
    <w:rsid w:val="00777218"/>
    <w:rsid w:val="00777228"/>
    <w:rsid w:val="00777977"/>
    <w:rsid w:val="00777D49"/>
    <w:rsid w:val="00777DB9"/>
    <w:rsid w:val="007800E8"/>
    <w:rsid w:val="007805DC"/>
    <w:rsid w:val="0078077C"/>
    <w:rsid w:val="00780B5E"/>
    <w:rsid w:val="00781A40"/>
    <w:rsid w:val="00782132"/>
    <w:rsid w:val="00782BC5"/>
    <w:rsid w:val="00783329"/>
    <w:rsid w:val="007833C5"/>
    <w:rsid w:val="00784515"/>
    <w:rsid w:val="00784D05"/>
    <w:rsid w:val="00784F31"/>
    <w:rsid w:val="007852F4"/>
    <w:rsid w:val="007854F0"/>
    <w:rsid w:val="00785A10"/>
    <w:rsid w:val="007863A7"/>
    <w:rsid w:val="007865CD"/>
    <w:rsid w:val="007867CE"/>
    <w:rsid w:val="00786A2D"/>
    <w:rsid w:val="00786C41"/>
    <w:rsid w:val="007876A4"/>
    <w:rsid w:val="007878F6"/>
    <w:rsid w:val="007879E7"/>
    <w:rsid w:val="00787CAA"/>
    <w:rsid w:val="007916E2"/>
    <w:rsid w:val="00791795"/>
    <w:rsid w:val="00791BB1"/>
    <w:rsid w:val="00791C78"/>
    <w:rsid w:val="00791E53"/>
    <w:rsid w:val="00791F6D"/>
    <w:rsid w:val="00792503"/>
    <w:rsid w:val="00793156"/>
    <w:rsid w:val="00793FA0"/>
    <w:rsid w:val="007943CE"/>
    <w:rsid w:val="00794986"/>
    <w:rsid w:val="007950E7"/>
    <w:rsid w:val="0079513D"/>
    <w:rsid w:val="0079520B"/>
    <w:rsid w:val="007964CC"/>
    <w:rsid w:val="00796E97"/>
    <w:rsid w:val="00796EC0"/>
    <w:rsid w:val="007979F3"/>
    <w:rsid w:val="00797F3B"/>
    <w:rsid w:val="007A05A8"/>
    <w:rsid w:val="007A06B7"/>
    <w:rsid w:val="007A072C"/>
    <w:rsid w:val="007A07E5"/>
    <w:rsid w:val="007A0E48"/>
    <w:rsid w:val="007A1027"/>
    <w:rsid w:val="007A16DA"/>
    <w:rsid w:val="007A179E"/>
    <w:rsid w:val="007A1972"/>
    <w:rsid w:val="007A1BC0"/>
    <w:rsid w:val="007A2512"/>
    <w:rsid w:val="007A25B7"/>
    <w:rsid w:val="007A29C5"/>
    <w:rsid w:val="007A3218"/>
    <w:rsid w:val="007A52D5"/>
    <w:rsid w:val="007A5A7F"/>
    <w:rsid w:val="007A6349"/>
    <w:rsid w:val="007A64C1"/>
    <w:rsid w:val="007A656E"/>
    <w:rsid w:val="007A66C7"/>
    <w:rsid w:val="007A6884"/>
    <w:rsid w:val="007A7334"/>
    <w:rsid w:val="007A73C3"/>
    <w:rsid w:val="007A750C"/>
    <w:rsid w:val="007B01D6"/>
    <w:rsid w:val="007B0F2A"/>
    <w:rsid w:val="007B11FD"/>
    <w:rsid w:val="007B1CDA"/>
    <w:rsid w:val="007B222A"/>
    <w:rsid w:val="007B262E"/>
    <w:rsid w:val="007B26DB"/>
    <w:rsid w:val="007B289F"/>
    <w:rsid w:val="007B2A1E"/>
    <w:rsid w:val="007B31FD"/>
    <w:rsid w:val="007B36C4"/>
    <w:rsid w:val="007B36F9"/>
    <w:rsid w:val="007B39EA"/>
    <w:rsid w:val="007B44F6"/>
    <w:rsid w:val="007B4FF6"/>
    <w:rsid w:val="007B59BC"/>
    <w:rsid w:val="007B6715"/>
    <w:rsid w:val="007B6A43"/>
    <w:rsid w:val="007B7A2D"/>
    <w:rsid w:val="007C010A"/>
    <w:rsid w:val="007C0529"/>
    <w:rsid w:val="007C0BAE"/>
    <w:rsid w:val="007C0E41"/>
    <w:rsid w:val="007C114D"/>
    <w:rsid w:val="007C1616"/>
    <w:rsid w:val="007C1E75"/>
    <w:rsid w:val="007C275F"/>
    <w:rsid w:val="007C32C6"/>
    <w:rsid w:val="007C3415"/>
    <w:rsid w:val="007C3991"/>
    <w:rsid w:val="007C3E84"/>
    <w:rsid w:val="007C3FA2"/>
    <w:rsid w:val="007C4C3D"/>
    <w:rsid w:val="007C4F30"/>
    <w:rsid w:val="007C521E"/>
    <w:rsid w:val="007C55BC"/>
    <w:rsid w:val="007C5899"/>
    <w:rsid w:val="007C6203"/>
    <w:rsid w:val="007C6308"/>
    <w:rsid w:val="007C661A"/>
    <w:rsid w:val="007C6B71"/>
    <w:rsid w:val="007C79C2"/>
    <w:rsid w:val="007C7EF2"/>
    <w:rsid w:val="007D00AC"/>
    <w:rsid w:val="007D165E"/>
    <w:rsid w:val="007D228B"/>
    <w:rsid w:val="007D2C95"/>
    <w:rsid w:val="007D305B"/>
    <w:rsid w:val="007D35E9"/>
    <w:rsid w:val="007D3F1C"/>
    <w:rsid w:val="007D42AE"/>
    <w:rsid w:val="007D4442"/>
    <w:rsid w:val="007D4544"/>
    <w:rsid w:val="007D484B"/>
    <w:rsid w:val="007D57FB"/>
    <w:rsid w:val="007D5E67"/>
    <w:rsid w:val="007D6AAD"/>
    <w:rsid w:val="007D7500"/>
    <w:rsid w:val="007D77CE"/>
    <w:rsid w:val="007E052D"/>
    <w:rsid w:val="007E06DF"/>
    <w:rsid w:val="007E0DD7"/>
    <w:rsid w:val="007E16E2"/>
    <w:rsid w:val="007E2038"/>
    <w:rsid w:val="007E217A"/>
    <w:rsid w:val="007E2A8B"/>
    <w:rsid w:val="007E2CF3"/>
    <w:rsid w:val="007E3267"/>
    <w:rsid w:val="007E33E8"/>
    <w:rsid w:val="007E3533"/>
    <w:rsid w:val="007E3E5F"/>
    <w:rsid w:val="007E420F"/>
    <w:rsid w:val="007E48EA"/>
    <w:rsid w:val="007E53E8"/>
    <w:rsid w:val="007E6309"/>
    <w:rsid w:val="007E6565"/>
    <w:rsid w:val="007E6D40"/>
    <w:rsid w:val="007E6DAF"/>
    <w:rsid w:val="007E6DF6"/>
    <w:rsid w:val="007E7AA3"/>
    <w:rsid w:val="007F0247"/>
    <w:rsid w:val="007F093C"/>
    <w:rsid w:val="007F0E78"/>
    <w:rsid w:val="007F1247"/>
    <w:rsid w:val="007F125D"/>
    <w:rsid w:val="007F15F1"/>
    <w:rsid w:val="007F2C1A"/>
    <w:rsid w:val="007F337F"/>
    <w:rsid w:val="007F3971"/>
    <w:rsid w:val="007F3E0B"/>
    <w:rsid w:val="007F4597"/>
    <w:rsid w:val="007F4A8B"/>
    <w:rsid w:val="007F54A1"/>
    <w:rsid w:val="007F592B"/>
    <w:rsid w:val="007F5EC5"/>
    <w:rsid w:val="007F64AB"/>
    <w:rsid w:val="007F64BE"/>
    <w:rsid w:val="007F6F4D"/>
    <w:rsid w:val="007F78A4"/>
    <w:rsid w:val="008000E6"/>
    <w:rsid w:val="0080049E"/>
    <w:rsid w:val="008016C6"/>
    <w:rsid w:val="00802272"/>
    <w:rsid w:val="0080342E"/>
    <w:rsid w:val="00803875"/>
    <w:rsid w:val="00803A75"/>
    <w:rsid w:val="00803CE3"/>
    <w:rsid w:val="008045EC"/>
    <w:rsid w:val="00805754"/>
    <w:rsid w:val="0080576E"/>
    <w:rsid w:val="00805E9C"/>
    <w:rsid w:val="00805FF0"/>
    <w:rsid w:val="008074AE"/>
    <w:rsid w:val="008076D6"/>
    <w:rsid w:val="008079FA"/>
    <w:rsid w:val="00807C1C"/>
    <w:rsid w:val="00810666"/>
    <w:rsid w:val="00810D96"/>
    <w:rsid w:val="00811578"/>
    <w:rsid w:val="008118BB"/>
    <w:rsid w:val="00812094"/>
    <w:rsid w:val="00812194"/>
    <w:rsid w:val="00812970"/>
    <w:rsid w:val="00813207"/>
    <w:rsid w:val="008134C0"/>
    <w:rsid w:val="0081396B"/>
    <w:rsid w:val="008139BC"/>
    <w:rsid w:val="008143E0"/>
    <w:rsid w:val="00814409"/>
    <w:rsid w:val="008145AB"/>
    <w:rsid w:val="00814679"/>
    <w:rsid w:val="00815884"/>
    <w:rsid w:val="0081691A"/>
    <w:rsid w:val="00816AAF"/>
    <w:rsid w:val="008171A5"/>
    <w:rsid w:val="00817305"/>
    <w:rsid w:val="008176D7"/>
    <w:rsid w:val="008179D3"/>
    <w:rsid w:val="00817B1F"/>
    <w:rsid w:val="008208A6"/>
    <w:rsid w:val="00820BF9"/>
    <w:rsid w:val="00820EED"/>
    <w:rsid w:val="008212E9"/>
    <w:rsid w:val="0082191A"/>
    <w:rsid w:val="00822618"/>
    <w:rsid w:val="00822DA5"/>
    <w:rsid w:val="00823590"/>
    <w:rsid w:val="00823AA6"/>
    <w:rsid w:val="00823CB9"/>
    <w:rsid w:val="00824316"/>
    <w:rsid w:val="00824CB1"/>
    <w:rsid w:val="008251C0"/>
    <w:rsid w:val="00825650"/>
    <w:rsid w:val="00825D60"/>
    <w:rsid w:val="00825F1C"/>
    <w:rsid w:val="00825F96"/>
    <w:rsid w:val="00826058"/>
    <w:rsid w:val="00826459"/>
    <w:rsid w:val="00826581"/>
    <w:rsid w:val="008265C9"/>
    <w:rsid w:val="008268FF"/>
    <w:rsid w:val="00826EEC"/>
    <w:rsid w:val="00827629"/>
    <w:rsid w:val="008278FE"/>
    <w:rsid w:val="00827E2B"/>
    <w:rsid w:val="008306B4"/>
    <w:rsid w:val="008308DD"/>
    <w:rsid w:val="00830941"/>
    <w:rsid w:val="00831016"/>
    <w:rsid w:val="00831215"/>
    <w:rsid w:val="008312C1"/>
    <w:rsid w:val="00832C5F"/>
    <w:rsid w:val="008344BD"/>
    <w:rsid w:val="00834CD9"/>
    <w:rsid w:val="00835373"/>
    <w:rsid w:val="00835A3E"/>
    <w:rsid w:val="00835D52"/>
    <w:rsid w:val="008364C0"/>
    <w:rsid w:val="00837A77"/>
    <w:rsid w:val="00840000"/>
    <w:rsid w:val="00840108"/>
    <w:rsid w:val="00840BDC"/>
    <w:rsid w:val="00841662"/>
    <w:rsid w:val="00841925"/>
    <w:rsid w:val="0084208A"/>
    <w:rsid w:val="00842161"/>
    <w:rsid w:val="00842603"/>
    <w:rsid w:val="0084275D"/>
    <w:rsid w:val="00843085"/>
    <w:rsid w:val="008433E0"/>
    <w:rsid w:val="00843820"/>
    <w:rsid w:val="00843DD5"/>
    <w:rsid w:val="00846F05"/>
    <w:rsid w:val="00847689"/>
    <w:rsid w:val="0085010E"/>
    <w:rsid w:val="0085267D"/>
    <w:rsid w:val="00853499"/>
    <w:rsid w:val="00853F35"/>
    <w:rsid w:val="008542CF"/>
    <w:rsid w:val="00855827"/>
    <w:rsid w:val="008562B0"/>
    <w:rsid w:val="0085683F"/>
    <w:rsid w:val="00856CF6"/>
    <w:rsid w:val="008574C5"/>
    <w:rsid w:val="00857C3B"/>
    <w:rsid w:val="0086037F"/>
    <w:rsid w:val="00860A16"/>
    <w:rsid w:val="0086132A"/>
    <w:rsid w:val="00861771"/>
    <w:rsid w:val="00861D20"/>
    <w:rsid w:val="008634F4"/>
    <w:rsid w:val="00864FE7"/>
    <w:rsid w:val="008653ED"/>
    <w:rsid w:val="008657B5"/>
    <w:rsid w:val="0086607F"/>
    <w:rsid w:val="008662E8"/>
    <w:rsid w:val="0086631C"/>
    <w:rsid w:val="00866DE8"/>
    <w:rsid w:val="00866FC2"/>
    <w:rsid w:val="008706FF"/>
    <w:rsid w:val="00870899"/>
    <w:rsid w:val="00871A9D"/>
    <w:rsid w:val="00871B58"/>
    <w:rsid w:val="00871BCA"/>
    <w:rsid w:val="008735DB"/>
    <w:rsid w:val="0087401E"/>
    <w:rsid w:val="0087455E"/>
    <w:rsid w:val="00874985"/>
    <w:rsid w:val="00875192"/>
    <w:rsid w:val="00875469"/>
    <w:rsid w:val="00875514"/>
    <w:rsid w:val="00875A7F"/>
    <w:rsid w:val="00875D79"/>
    <w:rsid w:val="00876251"/>
    <w:rsid w:val="00876C00"/>
    <w:rsid w:val="00877E65"/>
    <w:rsid w:val="008808CA"/>
    <w:rsid w:val="00880D01"/>
    <w:rsid w:val="00880E2E"/>
    <w:rsid w:val="0088121B"/>
    <w:rsid w:val="00881C4E"/>
    <w:rsid w:val="008822E0"/>
    <w:rsid w:val="00882998"/>
    <w:rsid w:val="008829C0"/>
    <w:rsid w:val="00883289"/>
    <w:rsid w:val="0088378A"/>
    <w:rsid w:val="00883ABF"/>
    <w:rsid w:val="008852EF"/>
    <w:rsid w:val="00885722"/>
    <w:rsid w:val="00885959"/>
    <w:rsid w:val="00885BBF"/>
    <w:rsid w:val="00886D2D"/>
    <w:rsid w:val="00887640"/>
    <w:rsid w:val="00887F29"/>
    <w:rsid w:val="008902FA"/>
    <w:rsid w:val="008906C7"/>
    <w:rsid w:val="00890B6F"/>
    <w:rsid w:val="00891A9C"/>
    <w:rsid w:val="00891EAC"/>
    <w:rsid w:val="008924BB"/>
    <w:rsid w:val="00892691"/>
    <w:rsid w:val="00893495"/>
    <w:rsid w:val="008945EC"/>
    <w:rsid w:val="008956DA"/>
    <w:rsid w:val="00895D03"/>
    <w:rsid w:val="008960E8"/>
    <w:rsid w:val="00896256"/>
    <w:rsid w:val="00896272"/>
    <w:rsid w:val="00896418"/>
    <w:rsid w:val="0089681D"/>
    <w:rsid w:val="00897407"/>
    <w:rsid w:val="00897CDF"/>
    <w:rsid w:val="008A12B0"/>
    <w:rsid w:val="008A16C7"/>
    <w:rsid w:val="008A1E71"/>
    <w:rsid w:val="008A1F25"/>
    <w:rsid w:val="008A1F77"/>
    <w:rsid w:val="008A285B"/>
    <w:rsid w:val="008A3198"/>
    <w:rsid w:val="008A3469"/>
    <w:rsid w:val="008A4059"/>
    <w:rsid w:val="008A46FE"/>
    <w:rsid w:val="008A4AAB"/>
    <w:rsid w:val="008A4B5B"/>
    <w:rsid w:val="008A53EA"/>
    <w:rsid w:val="008A53FE"/>
    <w:rsid w:val="008A5692"/>
    <w:rsid w:val="008A56FE"/>
    <w:rsid w:val="008A59FE"/>
    <w:rsid w:val="008A5B8D"/>
    <w:rsid w:val="008A5D2C"/>
    <w:rsid w:val="008A6A30"/>
    <w:rsid w:val="008A6D78"/>
    <w:rsid w:val="008A6E44"/>
    <w:rsid w:val="008A6FC9"/>
    <w:rsid w:val="008A74C4"/>
    <w:rsid w:val="008A7DE0"/>
    <w:rsid w:val="008B018D"/>
    <w:rsid w:val="008B03EE"/>
    <w:rsid w:val="008B0D29"/>
    <w:rsid w:val="008B1AE8"/>
    <w:rsid w:val="008B1CD6"/>
    <w:rsid w:val="008B26FA"/>
    <w:rsid w:val="008B2718"/>
    <w:rsid w:val="008B3199"/>
    <w:rsid w:val="008B3A00"/>
    <w:rsid w:val="008B3B8E"/>
    <w:rsid w:val="008B41F5"/>
    <w:rsid w:val="008B439D"/>
    <w:rsid w:val="008B618A"/>
    <w:rsid w:val="008B6304"/>
    <w:rsid w:val="008B679E"/>
    <w:rsid w:val="008B6854"/>
    <w:rsid w:val="008B6A24"/>
    <w:rsid w:val="008B6A27"/>
    <w:rsid w:val="008B6D94"/>
    <w:rsid w:val="008B71E3"/>
    <w:rsid w:val="008B758B"/>
    <w:rsid w:val="008B78C4"/>
    <w:rsid w:val="008B7B1F"/>
    <w:rsid w:val="008C0E77"/>
    <w:rsid w:val="008C15DA"/>
    <w:rsid w:val="008C1674"/>
    <w:rsid w:val="008C181B"/>
    <w:rsid w:val="008C1C89"/>
    <w:rsid w:val="008C1F9C"/>
    <w:rsid w:val="008C2102"/>
    <w:rsid w:val="008C24B5"/>
    <w:rsid w:val="008C3684"/>
    <w:rsid w:val="008C3690"/>
    <w:rsid w:val="008C3975"/>
    <w:rsid w:val="008C44BC"/>
    <w:rsid w:val="008C4884"/>
    <w:rsid w:val="008C4EF5"/>
    <w:rsid w:val="008C5249"/>
    <w:rsid w:val="008C5887"/>
    <w:rsid w:val="008C59BD"/>
    <w:rsid w:val="008C6167"/>
    <w:rsid w:val="008C616F"/>
    <w:rsid w:val="008C69AD"/>
    <w:rsid w:val="008C7AF5"/>
    <w:rsid w:val="008D00C1"/>
    <w:rsid w:val="008D07EF"/>
    <w:rsid w:val="008D09D7"/>
    <w:rsid w:val="008D0BE3"/>
    <w:rsid w:val="008D0C14"/>
    <w:rsid w:val="008D0C1D"/>
    <w:rsid w:val="008D0E3C"/>
    <w:rsid w:val="008D1AD8"/>
    <w:rsid w:val="008D1C73"/>
    <w:rsid w:val="008D22AA"/>
    <w:rsid w:val="008D24F2"/>
    <w:rsid w:val="008D25B6"/>
    <w:rsid w:val="008D2AE3"/>
    <w:rsid w:val="008D2DEF"/>
    <w:rsid w:val="008D2F8B"/>
    <w:rsid w:val="008D305B"/>
    <w:rsid w:val="008D390F"/>
    <w:rsid w:val="008D4011"/>
    <w:rsid w:val="008D4937"/>
    <w:rsid w:val="008D51AB"/>
    <w:rsid w:val="008D5586"/>
    <w:rsid w:val="008D5E89"/>
    <w:rsid w:val="008D5F13"/>
    <w:rsid w:val="008D73F5"/>
    <w:rsid w:val="008D79A5"/>
    <w:rsid w:val="008E029C"/>
    <w:rsid w:val="008E06AE"/>
    <w:rsid w:val="008E187B"/>
    <w:rsid w:val="008E1FD7"/>
    <w:rsid w:val="008E3AFE"/>
    <w:rsid w:val="008E4269"/>
    <w:rsid w:val="008E547E"/>
    <w:rsid w:val="008E6009"/>
    <w:rsid w:val="008E618E"/>
    <w:rsid w:val="008E6B77"/>
    <w:rsid w:val="008E6FD0"/>
    <w:rsid w:val="008E7130"/>
    <w:rsid w:val="008E715A"/>
    <w:rsid w:val="008E7B19"/>
    <w:rsid w:val="008F0546"/>
    <w:rsid w:val="008F0864"/>
    <w:rsid w:val="008F10BF"/>
    <w:rsid w:val="008F10F9"/>
    <w:rsid w:val="008F237F"/>
    <w:rsid w:val="008F27C0"/>
    <w:rsid w:val="008F27E6"/>
    <w:rsid w:val="008F2F0D"/>
    <w:rsid w:val="008F33EB"/>
    <w:rsid w:val="008F3FD3"/>
    <w:rsid w:val="008F42E9"/>
    <w:rsid w:val="008F442B"/>
    <w:rsid w:val="008F4E1B"/>
    <w:rsid w:val="008F5599"/>
    <w:rsid w:val="008F569D"/>
    <w:rsid w:val="008F62AD"/>
    <w:rsid w:val="008F69B3"/>
    <w:rsid w:val="008F70C2"/>
    <w:rsid w:val="008F7C37"/>
    <w:rsid w:val="009005E4"/>
    <w:rsid w:val="0090084C"/>
    <w:rsid w:val="00900965"/>
    <w:rsid w:val="00901465"/>
    <w:rsid w:val="00901759"/>
    <w:rsid w:val="00901D80"/>
    <w:rsid w:val="00901DF4"/>
    <w:rsid w:val="00901FFB"/>
    <w:rsid w:val="00902633"/>
    <w:rsid w:val="00902B17"/>
    <w:rsid w:val="00902E5E"/>
    <w:rsid w:val="00903291"/>
    <w:rsid w:val="009038BE"/>
    <w:rsid w:val="00903FA6"/>
    <w:rsid w:val="0090404E"/>
    <w:rsid w:val="00904256"/>
    <w:rsid w:val="0090429F"/>
    <w:rsid w:val="009046D5"/>
    <w:rsid w:val="009050C5"/>
    <w:rsid w:val="009050C7"/>
    <w:rsid w:val="00905E33"/>
    <w:rsid w:val="009060ED"/>
    <w:rsid w:val="0090676E"/>
    <w:rsid w:val="00906A53"/>
    <w:rsid w:val="009070E1"/>
    <w:rsid w:val="009079D9"/>
    <w:rsid w:val="009106AF"/>
    <w:rsid w:val="00910EDD"/>
    <w:rsid w:val="009119E2"/>
    <w:rsid w:val="00911CF0"/>
    <w:rsid w:val="00912459"/>
    <w:rsid w:val="0091351F"/>
    <w:rsid w:val="0091398C"/>
    <w:rsid w:val="00913E2A"/>
    <w:rsid w:val="0091475A"/>
    <w:rsid w:val="0091506D"/>
    <w:rsid w:val="00915265"/>
    <w:rsid w:val="009168CF"/>
    <w:rsid w:val="00916919"/>
    <w:rsid w:val="00917753"/>
    <w:rsid w:val="00917B58"/>
    <w:rsid w:val="00917D99"/>
    <w:rsid w:val="00921100"/>
    <w:rsid w:val="00921ADE"/>
    <w:rsid w:val="00921C28"/>
    <w:rsid w:val="009221C3"/>
    <w:rsid w:val="00922E81"/>
    <w:rsid w:val="00923038"/>
    <w:rsid w:val="00923900"/>
    <w:rsid w:val="00923D81"/>
    <w:rsid w:val="009245C7"/>
    <w:rsid w:val="009248AC"/>
    <w:rsid w:val="009259C1"/>
    <w:rsid w:val="0092607B"/>
    <w:rsid w:val="00926456"/>
    <w:rsid w:val="00926792"/>
    <w:rsid w:val="0092794D"/>
    <w:rsid w:val="0093017B"/>
    <w:rsid w:val="0093032D"/>
    <w:rsid w:val="009304CC"/>
    <w:rsid w:val="00930679"/>
    <w:rsid w:val="009308D5"/>
    <w:rsid w:val="0093103E"/>
    <w:rsid w:val="009312FC"/>
    <w:rsid w:val="00931BB5"/>
    <w:rsid w:val="009322CD"/>
    <w:rsid w:val="0093242A"/>
    <w:rsid w:val="009330C4"/>
    <w:rsid w:val="00933104"/>
    <w:rsid w:val="00933831"/>
    <w:rsid w:val="00933964"/>
    <w:rsid w:val="0093419C"/>
    <w:rsid w:val="009354C2"/>
    <w:rsid w:val="0093609B"/>
    <w:rsid w:val="009361E7"/>
    <w:rsid w:val="00936797"/>
    <w:rsid w:val="00936AB1"/>
    <w:rsid w:val="00936C24"/>
    <w:rsid w:val="00936FEB"/>
    <w:rsid w:val="00937623"/>
    <w:rsid w:val="0093766F"/>
    <w:rsid w:val="00937CF9"/>
    <w:rsid w:val="00941CFF"/>
    <w:rsid w:val="00942322"/>
    <w:rsid w:val="0094244D"/>
    <w:rsid w:val="00942483"/>
    <w:rsid w:val="009427CA"/>
    <w:rsid w:val="00942A1C"/>
    <w:rsid w:val="00944096"/>
    <w:rsid w:val="009442D9"/>
    <w:rsid w:val="0094479A"/>
    <w:rsid w:val="009448E8"/>
    <w:rsid w:val="009453B0"/>
    <w:rsid w:val="009455A4"/>
    <w:rsid w:val="00945698"/>
    <w:rsid w:val="00946108"/>
    <w:rsid w:val="009461F1"/>
    <w:rsid w:val="009469F6"/>
    <w:rsid w:val="00947281"/>
    <w:rsid w:val="00947979"/>
    <w:rsid w:val="00947981"/>
    <w:rsid w:val="00947AA0"/>
    <w:rsid w:val="00950341"/>
    <w:rsid w:val="00950D59"/>
    <w:rsid w:val="00951372"/>
    <w:rsid w:val="00951BA9"/>
    <w:rsid w:val="009540E0"/>
    <w:rsid w:val="00954B51"/>
    <w:rsid w:val="00954C64"/>
    <w:rsid w:val="00954DA2"/>
    <w:rsid w:val="0095517A"/>
    <w:rsid w:val="00955254"/>
    <w:rsid w:val="00955395"/>
    <w:rsid w:val="009559AB"/>
    <w:rsid w:val="00955A9A"/>
    <w:rsid w:val="00955C8B"/>
    <w:rsid w:val="00956E9D"/>
    <w:rsid w:val="00957099"/>
    <w:rsid w:val="00957162"/>
    <w:rsid w:val="00957F82"/>
    <w:rsid w:val="00960CC5"/>
    <w:rsid w:val="00961204"/>
    <w:rsid w:val="00961DE9"/>
    <w:rsid w:val="00961F74"/>
    <w:rsid w:val="009621C7"/>
    <w:rsid w:val="009624A2"/>
    <w:rsid w:val="00962A5E"/>
    <w:rsid w:val="00963EE8"/>
    <w:rsid w:val="00964437"/>
    <w:rsid w:val="00965457"/>
    <w:rsid w:val="009660E0"/>
    <w:rsid w:val="0096634B"/>
    <w:rsid w:val="009665F2"/>
    <w:rsid w:val="009670AB"/>
    <w:rsid w:val="00967C46"/>
    <w:rsid w:val="0097030B"/>
    <w:rsid w:val="0097087F"/>
    <w:rsid w:val="00970E99"/>
    <w:rsid w:val="0097131C"/>
    <w:rsid w:val="00971596"/>
    <w:rsid w:val="00971BCD"/>
    <w:rsid w:val="00971E26"/>
    <w:rsid w:val="00971F3D"/>
    <w:rsid w:val="009725F5"/>
    <w:rsid w:val="0097276D"/>
    <w:rsid w:val="00972A56"/>
    <w:rsid w:val="00972BED"/>
    <w:rsid w:val="009735AE"/>
    <w:rsid w:val="009742DF"/>
    <w:rsid w:val="0097497B"/>
    <w:rsid w:val="00974EDF"/>
    <w:rsid w:val="009751EE"/>
    <w:rsid w:val="00976F1B"/>
    <w:rsid w:val="009773EF"/>
    <w:rsid w:val="00977E0F"/>
    <w:rsid w:val="00977E21"/>
    <w:rsid w:val="00977FF9"/>
    <w:rsid w:val="009818E8"/>
    <w:rsid w:val="0098207D"/>
    <w:rsid w:val="009822B0"/>
    <w:rsid w:val="00982554"/>
    <w:rsid w:val="00984B48"/>
    <w:rsid w:val="00985A00"/>
    <w:rsid w:val="00985CED"/>
    <w:rsid w:val="00986CED"/>
    <w:rsid w:val="0098749F"/>
    <w:rsid w:val="009874D0"/>
    <w:rsid w:val="00987748"/>
    <w:rsid w:val="00987B06"/>
    <w:rsid w:val="00987B2C"/>
    <w:rsid w:val="00990207"/>
    <w:rsid w:val="00990B42"/>
    <w:rsid w:val="009915C2"/>
    <w:rsid w:val="009915DD"/>
    <w:rsid w:val="00992BC8"/>
    <w:rsid w:val="00992EC2"/>
    <w:rsid w:val="00992F0D"/>
    <w:rsid w:val="00994763"/>
    <w:rsid w:val="00994B65"/>
    <w:rsid w:val="00994F31"/>
    <w:rsid w:val="009964FA"/>
    <w:rsid w:val="00996578"/>
    <w:rsid w:val="009968F3"/>
    <w:rsid w:val="0099691D"/>
    <w:rsid w:val="00996A91"/>
    <w:rsid w:val="009A0EC7"/>
    <w:rsid w:val="009A167B"/>
    <w:rsid w:val="009A1EF7"/>
    <w:rsid w:val="009A1F69"/>
    <w:rsid w:val="009A215E"/>
    <w:rsid w:val="009A23FE"/>
    <w:rsid w:val="009A2A1E"/>
    <w:rsid w:val="009A3D09"/>
    <w:rsid w:val="009A3ED5"/>
    <w:rsid w:val="009A46DC"/>
    <w:rsid w:val="009A49DC"/>
    <w:rsid w:val="009A4BF6"/>
    <w:rsid w:val="009A5043"/>
    <w:rsid w:val="009A5278"/>
    <w:rsid w:val="009A54C3"/>
    <w:rsid w:val="009B0E4F"/>
    <w:rsid w:val="009B177E"/>
    <w:rsid w:val="009B1B58"/>
    <w:rsid w:val="009B1CF1"/>
    <w:rsid w:val="009B24AF"/>
    <w:rsid w:val="009B2617"/>
    <w:rsid w:val="009B267A"/>
    <w:rsid w:val="009B2B44"/>
    <w:rsid w:val="009B32F8"/>
    <w:rsid w:val="009B34D1"/>
    <w:rsid w:val="009B3E0B"/>
    <w:rsid w:val="009B4217"/>
    <w:rsid w:val="009B5253"/>
    <w:rsid w:val="009B52DF"/>
    <w:rsid w:val="009B6477"/>
    <w:rsid w:val="009B70E7"/>
    <w:rsid w:val="009C03C8"/>
    <w:rsid w:val="009C0DE9"/>
    <w:rsid w:val="009C153E"/>
    <w:rsid w:val="009C39BA"/>
    <w:rsid w:val="009C39CC"/>
    <w:rsid w:val="009C3C1B"/>
    <w:rsid w:val="009C40B3"/>
    <w:rsid w:val="009C56D4"/>
    <w:rsid w:val="009C58E1"/>
    <w:rsid w:val="009C59D9"/>
    <w:rsid w:val="009C5C52"/>
    <w:rsid w:val="009C61D5"/>
    <w:rsid w:val="009C621F"/>
    <w:rsid w:val="009C630A"/>
    <w:rsid w:val="009C6A50"/>
    <w:rsid w:val="009C73E4"/>
    <w:rsid w:val="009C798D"/>
    <w:rsid w:val="009D0010"/>
    <w:rsid w:val="009D0643"/>
    <w:rsid w:val="009D0649"/>
    <w:rsid w:val="009D0DBF"/>
    <w:rsid w:val="009D15C5"/>
    <w:rsid w:val="009D1952"/>
    <w:rsid w:val="009D28C0"/>
    <w:rsid w:val="009D296B"/>
    <w:rsid w:val="009D2BD6"/>
    <w:rsid w:val="009D389C"/>
    <w:rsid w:val="009D3BB3"/>
    <w:rsid w:val="009D3F1C"/>
    <w:rsid w:val="009D4AC6"/>
    <w:rsid w:val="009D544B"/>
    <w:rsid w:val="009D62C1"/>
    <w:rsid w:val="009D6B31"/>
    <w:rsid w:val="009D6B78"/>
    <w:rsid w:val="009D6BF3"/>
    <w:rsid w:val="009D6FDC"/>
    <w:rsid w:val="009D7207"/>
    <w:rsid w:val="009D7AA4"/>
    <w:rsid w:val="009D7EEA"/>
    <w:rsid w:val="009E0F40"/>
    <w:rsid w:val="009E217C"/>
    <w:rsid w:val="009E21AB"/>
    <w:rsid w:val="009E240A"/>
    <w:rsid w:val="009E26C2"/>
    <w:rsid w:val="009E2B36"/>
    <w:rsid w:val="009E326E"/>
    <w:rsid w:val="009E433B"/>
    <w:rsid w:val="009E48E8"/>
    <w:rsid w:val="009E4EC8"/>
    <w:rsid w:val="009E4FB1"/>
    <w:rsid w:val="009E555D"/>
    <w:rsid w:val="009E60F1"/>
    <w:rsid w:val="009E6248"/>
    <w:rsid w:val="009E6767"/>
    <w:rsid w:val="009E75EB"/>
    <w:rsid w:val="009E7949"/>
    <w:rsid w:val="009E7E6D"/>
    <w:rsid w:val="009E7F35"/>
    <w:rsid w:val="009F033C"/>
    <w:rsid w:val="009F09B7"/>
    <w:rsid w:val="009F11D8"/>
    <w:rsid w:val="009F1753"/>
    <w:rsid w:val="009F1AD6"/>
    <w:rsid w:val="009F22A9"/>
    <w:rsid w:val="009F2AB6"/>
    <w:rsid w:val="009F2BB3"/>
    <w:rsid w:val="009F3463"/>
    <w:rsid w:val="009F48AC"/>
    <w:rsid w:val="009F51BE"/>
    <w:rsid w:val="009F5B11"/>
    <w:rsid w:val="009F6279"/>
    <w:rsid w:val="009F6429"/>
    <w:rsid w:val="009F6449"/>
    <w:rsid w:val="009F66A4"/>
    <w:rsid w:val="009F677A"/>
    <w:rsid w:val="00A00DE0"/>
    <w:rsid w:val="00A01931"/>
    <w:rsid w:val="00A01E1F"/>
    <w:rsid w:val="00A01F3B"/>
    <w:rsid w:val="00A026D2"/>
    <w:rsid w:val="00A02DF9"/>
    <w:rsid w:val="00A02FC6"/>
    <w:rsid w:val="00A0395F"/>
    <w:rsid w:val="00A041F8"/>
    <w:rsid w:val="00A04561"/>
    <w:rsid w:val="00A047B9"/>
    <w:rsid w:val="00A04884"/>
    <w:rsid w:val="00A05B76"/>
    <w:rsid w:val="00A05ECD"/>
    <w:rsid w:val="00A05F98"/>
    <w:rsid w:val="00A06EDE"/>
    <w:rsid w:val="00A0748B"/>
    <w:rsid w:val="00A10045"/>
    <w:rsid w:val="00A111B6"/>
    <w:rsid w:val="00A11207"/>
    <w:rsid w:val="00A113A0"/>
    <w:rsid w:val="00A116F6"/>
    <w:rsid w:val="00A11843"/>
    <w:rsid w:val="00A12351"/>
    <w:rsid w:val="00A12FB4"/>
    <w:rsid w:val="00A131EE"/>
    <w:rsid w:val="00A1330F"/>
    <w:rsid w:val="00A139E6"/>
    <w:rsid w:val="00A14259"/>
    <w:rsid w:val="00A14F87"/>
    <w:rsid w:val="00A15295"/>
    <w:rsid w:val="00A15D67"/>
    <w:rsid w:val="00A15F98"/>
    <w:rsid w:val="00A16BBB"/>
    <w:rsid w:val="00A16BDA"/>
    <w:rsid w:val="00A16EE4"/>
    <w:rsid w:val="00A171B6"/>
    <w:rsid w:val="00A200C3"/>
    <w:rsid w:val="00A20377"/>
    <w:rsid w:val="00A21961"/>
    <w:rsid w:val="00A2229E"/>
    <w:rsid w:val="00A226BA"/>
    <w:rsid w:val="00A230FA"/>
    <w:rsid w:val="00A2322E"/>
    <w:rsid w:val="00A2332A"/>
    <w:rsid w:val="00A2348D"/>
    <w:rsid w:val="00A237C8"/>
    <w:rsid w:val="00A24678"/>
    <w:rsid w:val="00A24A70"/>
    <w:rsid w:val="00A2522E"/>
    <w:rsid w:val="00A25814"/>
    <w:rsid w:val="00A25B41"/>
    <w:rsid w:val="00A26279"/>
    <w:rsid w:val="00A263AF"/>
    <w:rsid w:val="00A275CB"/>
    <w:rsid w:val="00A27D21"/>
    <w:rsid w:val="00A3007E"/>
    <w:rsid w:val="00A301D2"/>
    <w:rsid w:val="00A31A3F"/>
    <w:rsid w:val="00A31BC6"/>
    <w:rsid w:val="00A32260"/>
    <w:rsid w:val="00A32266"/>
    <w:rsid w:val="00A32376"/>
    <w:rsid w:val="00A3298E"/>
    <w:rsid w:val="00A32EF6"/>
    <w:rsid w:val="00A334E8"/>
    <w:rsid w:val="00A3409D"/>
    <w:rsid w:val="00A34179"/>
    <w:rsid w:val="00A34633"/>
    <w:rsid w:val="00A347C1"/>
    <w:rsid w:val="00A34BF0"/>
    <w:rsid w:val="00A34E8C"/>
    <w:rsid w:val="00A3580E"/>
    <w:rsid w:val="00A35A67"/>
    <w:rsid w:val="00A35DAE"/>
    <w:rsid w:val="00A36413"/>
    <w:rsid w:val="00A3682D"/>
    <w:rsid w:val="00A368CE"/>
    <w:rsid w:val="00A36964"/>
    <w:rsid w:val="00A36D37"/>
    <w:rsid w:val="00A37131"/>
    <w:rsid w:val="00A372CD"/>
    <w:rsid w:val="00A37862"/>
    <w:rsid w:val="00A4048A"/>
    <w:rsid w:val="00A40627"/>
    <w:rsid w:val="00A40800"/>
    <w:rsid w:val="00A414DC"/>
    <w:rsid w:val="00A41509"/>
    <w:rsid w:val="00A41921"/>
    <w:rsid w:val="00A42044"/>
    <w:rsid w:val="00A4235A"/>
    <w:rsid w:val="00A433D5"/>
    <w:rsid w:val="00A437A6"/>
    <w:rsid w:val="00A43894"/>
    <w:rsid w:val="00A4399A"/>
    <w:rsid w:val="00A449C6"/>
    <w:rsid w:val="00A45624"/>
    <w:rsid w:val="00A467E3"/>
    <w:rsid w:val="00A46C33"/>
    <w:rsid w:val="00A47902"/>
    <w:rsid w:val="00A47A89"/>
    <w:rsid w:val="00A504A7"/>
    <w:rsid w:val="00A50736"/>
    <w:rsid w:val="00A51DD2"/>
    <w:rsid w:val="00A5213B"/>
    <w:rsid w:val="00A527B1"/>
    <w:rsid w:val="00A52E80"/>
    <w:rsid w:val="00A53091"/>
    <w:rsid w:val="00A53911"/>
    <w:rsid w:val="00A53A69"/>
    <w:rsid w:val="00A53DC2"/>
    <w:rsid w:val="00A54612"/>
    <w:rsid w:val="00A5508F"/>
    <w:rsid w:val="00A55A32"/>
    <w:rsid w:val="00A560C4"/>
    <w:rsid w:val="00A56800"/>
    <w:rsid w:val="00A56BF5"/>
    <w:rsid w:val="00A56CE1"/>
    <w:rsid w:val="00A57006"/>
    <w:rsid w:val="00A572E9"/>
    <w:rsid w:val="00A576D3"/>
    <w:rsid w:val="00A57CF5"/>
    <w:rsid w:val="00A57F8A"/>
    <w:rsid w:val="00A6105C"/>
    <w:rsid w:val="00A6109A"/>
    <w:rsid w:val="00A611B2"/>
    <w:rsid w:val="00A61B60"/>
    <w:rsid w:val="00A62091"/>
    <w:rsid w:val="00A62C03"/>
    <w:rsid w:val="00A6306E"/>
    <w:rsid w:val="00A638D0"/>
    <w:rsid w:val="00A63CB1"/>
    <w:rsid w:val="00A648CB"/>
    <w:rsid w:val="00A64A6F"/>
    <w:rsid w:val="00A67016"/>
    <w:rsid w:val="00A670B0"/>
    <w:rsid w:val="00A67684"/>
    <w:rsid w:val="00A67D82"/>
    <w:rsid w:val="00A701A8"/>
    <w:rsid w:val="00A7020A"/>
    <w:rsid w:val="00A711E7"/>
    <w:rsid w:val="00A71A7E"/>
    <w:rsid w:val="00A71BA0"/>
    <w:rsid w:val="00A731A2"/>
    <w:rsid w:val="00A7383C"/>
    <w:rsid w:val="00A739E6"/>
    <w:rsid w:val="00A761D4"/>
    <w:rsid w:val="00A768DB"/>
    <w:rsid w:val="00A76D44"/>
    <w:rsid w:val="00A76FB9"/>
    <w:rsid w:val="00A770DB"/>
    <w:rsid w:val="00A7724B"/>
    <w:rsid w:val="00A7740C"/>
    <w:rsid w:val="00A7797C"/>
    <w:rsid w:val="00A77B8B"/>
    <w:rsid w:val="00A77D8E"/>
    <w:rsid w:val="00A80B12"/>
    <w:rsid w:val="00A81234"/>
    <w:rsid w:val="00A81459"/>
    <w:rsid w:val="00A81EC7"/>
    <w:rsid w:val="00A8200F"/>
    <w:rsid w:val="00A8217E"/>
    <w:rsid w:val="00A82913"/>
    <w:rsid w:val="00A82946"/>
    <w:rsid w:val="00A835B7"/>
    <w:rsid w:val="00A837A4"/>
    <w:rsid w:val="00A83AC6"/>
    <w:rsid w:val="00A83EC8"/>
    <w:rsid w:val="00A83FDF"/>
    <w:rsid w:val="00A84340"/>
    <w:rsid w:val="00A85383"/>
    <w:rsid w:val="00A85485"/>
    <w:rsid w:val="00A85A27"/>
    <w:rsid w:val="00A86CE3"/>
    <w:rsid w:val="00A871C6"/>
    <w:rsid w:val="00A872C4"/>
    <w:rsid w:val="00A8768B"/>
    <w:rsid w:val="00A87D48"/>
    <w:rsid w:val="00A9026F"/>
    <w:rsid w:val="00A9046B"/>
    <w:rsid w:val="00A90AD7"/>
    <w:rsid w:val="00A90DED"/>
    <w:rsid w:val="00A91C98"/>
    <w:rsid w:val="00A92906"/>
    <w:rsid w:val="00A934B4"/>
    <w:rsid w:val="00A93DAB"/>
    <w:rsid w:val="00A93ED7"/>
    <w:rsid w:val="00A9422F"/>
    <w:rsid w:val="00A9423D"/>
    <w:rsid w:val="00A943C2"/>
    <w:rsid w:val="00A94442"/>
    <w:rsid w:val="00A95080"/>
    <w:rsid w:val="00A9538B"/>
    <w:rsid w:val="00A95A90"/>
    <w:rsid w:val="00A96F85"/>
    <w:rsid w:val="00A977C4"/>
    <w:rsid w:val="00AA0481"/>
    <w:rsid w:val="00AA11E6"/>
    <w:rsid w:val="00AA1DD4"/>
    <w:rsid w:val="00AA2B55"/>
    <w:rsid w:val="00AA2E9E"/>
    <w:rsid w:val="00AA4DEF"/>
    <w:rsid w:val="00AA4E0D"/>
    <w:rsid w:val="00AA4FEA"/>
    <w:rsid w:val="00AA5C8E"/>
    <w:rsid w:val="00AA6113"/>
    <w:rsid w:val="00AA6177"/>
    <w:rsid w:val="00AA6604"/>
    <w:rsid w:val="00AA6F7F"/>
    <w:rsid w:val="00AA7459"/>
    <w:rsid w:val="00AA7861"/>
    <w:rsid w:val="00AA79FB"/>
    <w:rsid w:val="00AA7BEC"/>
    <w:rsid w:val="00AA7C70"/>
    <w:rsid w:val="00AB0200"/>
    <w:rsid w:val="00AB0D11"/>
    <w:rsid w:val="00AB1965"/>
    <w:rsid w:val="00AB1DAA"/>
    <w:rsid w:val="00AB1F7D"/>
    <w:rsid w:val="00AB23AE"/>
    <w:rsid w:val="00AB2848"/>
    <w:rsid w:val="00AB28C5"/>
    <w:rsid w:val="00AB3AAC"/>
    <w:rsid w:val="00AB4561"/>
    <w:rsid w:val="00AB4B68"/>
    <w:rsid w:val="00AB4C36"/>
    <w:rsid w:val="00AB53CA"/>
    <w:rsid w:val="00AB6051"/>
    <w:rsid w:val="00AB70DF"/>
    <w:rsid w:val="00AB730D"/>
    <w:rsid w:val="00AB7316"/>
    <w:rsid w:val="00AB7AFD"/>
    <w:rsid w:val="00AB7F5E"/>
    <w:rsid w:val="00AC072E"/>
    <w:rsid w:val="00AC08F3"/>
    <w:rsid w:val="00AC0DCE"/>
    <w:rsid w:val="00AC0F2C"/>
    <w:rsid w:val="00AC1C91"/>
    <w:rsid w:val="00AC256F"/>
    <w:rsid w:val="00AC273F"/>
    <w:rsid w:val="00AC275E"/>
    <w:rsid w:val="00AC2B2F"/>
    <w:rsid w:val="00AC2BFA"/>
    <w:rsid w:val="00AC3590"/>
    <w:rsid w:val="00AC37E7"/>
    <w:rsid w:val="00AC3AD1"/>
    <w:rsid w:val="00AC457E"/>
    <w:rsid w:val="00AC4A19"/>
    <w:rsid w:val="00AC66E6"/>
    <w:rsid w:val="00AC6D50"/>
    <w:rsid w:val="00AC7C62"/>
    <w:rsid w:val="00AC7C7C"/>
    <w:rsid w:val="00AD0A27"/>
    <w:rsid w:val="00AD0BC3"/>
    <w:rsid w:val="00AD1261"/>
    <w:rsid w:val="00AD19F8"/>
    <w:rsid w:val="00AD2161"/>
    <w:rsid w:val="00AD23BB"/>
    <w:rsid w:val="00AD37AF"/>
    <w:rsid w:val="00AD3DB3"/>
    <w:rsid w:val="00AD45CB"/>
    <w:rsid w:val="00AD48E3"/>
    <w:rsid w:val="00AD508A"/>
    <w:rsid w:val="00AD5A10"/>
    <w:rsid w:val="00AD64DE"/>
    <w:rsid w:val="00AD66A3"/>
    <w:rsid w:val="00AD6868"/>
    <w:rsid w:val="00AD6DE9"/>
    <w:rsid w:val="00AD6F3E"/>
    <w:rsid w:val="00AD736E"/>
    <w:rsid w:val="00AD7628"/>
    <w:rsid w:val="00AD7A8F"/>
    <w:rsid w:val="00AD7DC7"/>
    <w:rsid w:val="00AE197E"/>
    <w:rsid w:val="00AE1F2B"/>
    <w:rsid w:val="00AE272F"/>
    <w:rsid w:val="00AE2977"/>
    <w:rsid w:val="00AE32AA"/>
    <w:rsid w:val="00AE37D9"/>
    <w:rsid w:val="00AE3A7A"/>
    <w:rsid w:val="00AE400F"/>
    <w:rsid w:val="00AE4397"/>
    <w:rsid w:val="00AE4EA0"/>
    <w:rsid w:val="00AE55C8"/>
    <w:rsid w:val="00AE6149"/>
    <w:rsid w:val="00AE662A"/>
    <w:rsid w:val="00AE668F"/>
    <w:rsid w:val="00AE69DE"/>
    <w:rsid w:val="00AE6A5F"/>
    <w:rsid w:val="00AE6FE4"/>
    <w:rsid w:val="00AE75B0"/>
    <w:rsid w:val="00AF0823"/>
    <w:rsid w:val="00AF08A5"/>
    <w:rsid w:val="00AF0A1C"/>
    <w:rsid w:val="00AF240F"/>
    <w:rsid w:val="00AF2B6C"/>
    <w:rsid w:val="00AF309E"/>
    <w:rsid w:val="00AF3836"/>
    <w:rsid w:val="00AF3962"/>
    <w:rsid w:val="00AF3B8D"/>
    <w:rsid w:val="00AF44F6"/>
    <w:rsid w:val="00AF47C8"/>
    <w:rsid w:val="00AF4851"/>
    <w:rsid w:val="00AF4A37"/>
    <w:rsid w:val="00AF4A66"/>
    <w:rsid w:val="00AF4BEC"/>
    <w:rsid w:val="00AF5A78"/>
    <w:rsid w:val="00AF5DB7"/>
    <w:rsid w:val="00AF62A0"/>
    <w:rsid w:val="00AF6FFC"/>
    <w:rsid w:val="00AF7D31"/>
    <w:rsid w:val="00B0076D"/>
    <w:rsid w:val="00B01291"/>
    <w:rsid w:val="00B029DB"/>
    <w:rsid w:val="00B02BD1"/>
    <w:rsid w:val="00B031DC"/>
    <w:rsid w:val="00B0363B"/>
    <w:rsid w:val="00B04D68"/>
    <w:rsid w:val="00B04E26"/>
    <w:rsid w:val="00B053A8"/>
    <w:rsid w:val="00B0594B"/>
    <w:rsid w:val="00B059A9"/>
    <w:rsid w:val="00B05E0A"/>
    <w:rsid w:val="00B06111"/>
    <w:rsid w:val="00B062DA"/>
    <w:rsid w:val="00B06A9A"/>
    <w:rsid w:val="00B06C7E"/>
    <w:rsid w:val="00B071C7"/>
    <w:rsid w:val="00B07ACB"/>
    <w:rsid w:val="00B07B07"/>
    <w:rsid w:val="00B10689"/>
    <w:rsid w:val="00B10B66"/>
    <w:rsid w:val="00B11531"/>
    <w:rsid w:val="00B11D9E"/>
    <w:rsid w:val="00B1227F"/>
    <w:rsid w:val="00B12991"/>
    <w:rsid w:val="00B12EAB"/>
    <w:rsid w:val="00B1346F"/>
    <w:rsid w:val="00B135D1"/>
    <w:rsid w:val="00B136E6"/>
    <w:rsid w:val="00B13F8A"/>
    <w:rsid w:val="00B14D37"/>
    <w:rsid w:val="00B156AD"/>
    <w:rsid w:val="00B1584C"/>
    <w:rsid w:val="00B16285"/>
    <w:rsid w:val="00B169E6"/>
    <w:rsid w:val="00B16F76"/>
    <w:rsid w:val="00B17AA3"/>
    <w:rsid w:val="00B20662"/>
    <w:rsid w:val="00B206D5"/>
    <w:rsid w:val="00B209F2"/>
    <w:rsid w:val="00B20E2C"/>
    <w:rsid w:val="00B21BB3"/>
    <w:rsid w:val="00B21CF3"/>
    <w:rsid w:val="00B22566"/>
    <w:rsid w:val="00B23164"/>
    <w:rsid w:val="00B23DD5"/>
    <w:rsid w:val="00B23E62"/>
    <w:rsid w:val="00B23FF6"/>
    <w:rsid w:val="00B246A9"/>
    <w:rsid w:val="00B246D3"/>
    <w:rsid w:val="00B25A28"/>
    <w:rsid w:val="00B26B6C"/>
    <w:rsid w:val="00B27701"/>
    <w:rsid w:val="00B27AB2"/>
    <w:rsid w:val="00B301FC"/>
    <w:rsid w:val="00B305A0"/>
    <w:rsid w:val="00B31570"/>
    <w:rsid w:val="00B316A6"/>
    <w:rsid w:val="00B32201"/>
    <w:rsid w:val="00B32438"/>
    <w:rsid w:val="00B324B9"/>
    <w:rsid w:val="00B32A08"/>
    <w:rsid w:val="00B32C32"/>
    <w:rsid w:val="00B3401E"/>
    <w:rsid w:val="00B34401"/>
    <w:rsid w:val="00B34435"/>
    <w:rsid w:val="00B34D9E"/>
    <w:rsid w:val="00B35240"/>
    <w:rsid w:val="00B36F61"/>
    <w:rsid w:val="00B37804"/>
    <w:rsid w:val="00B37BE8"/>
    <w:rsid w:val="00B37DD0"/>
    <w:rsid w:val="00B4019D"/>
    <w:rsid w:val="00B405C5"/>
    <w:rsid w:val="00B40646"/>
    <w:rsid w:val="00B41EC0"/>
    <w:rsid w:val="00B41F73"/>
    <w:rsid w:val="00B4223D"/>
    <w:rsid w:val="00B435F2"/>
    <w:rsid w:val="00B4381C"/>
    <w:rsid w:val="00B44040"/>
    <w:rsid w:val="00B44092"/>
    <w:rsid w:val="00B44924"/>
    <w:rsid w:val="00B450BC"/>
    <w:rsid w:val="00B456CC"/>
    <w:rsid w:val="00B45F9C"/>
    <w:rsid w:val="00B463EA"/>
    <w:rsid w:val="00B46952"/>
    <w:rsid w:val="00B47034"/>
    <w:rsid w:val="00B474A5"/>
    <w:rsid w:val="00B501E8"/>
    <w:rsid w:val="00B506B7"/>
    <w:rsid w:val="00B506FF"/>
    <w:rsid w:val="00B50DD7"/>
    <w:rsid w:val="00B529E7"/>
    <w:rsid w:val="00B534FA"/>
    <w:rsid w:val="00B53754"/>
    <w:rsid w:val="00B5451B"/>
    <w:rsid w:val="00B54A9A"/>
    <w:rsid w:val="00B556A3"/>
    <w:rsid w:val="00B56468"/>
    <w:rsid w:val="00B56B19"/>
    <w:rsid w:val="00B56D1F"/>
    <w:rsid w:val="00B57144"/>
    <w:rsid w:val="00B5734D"/>
    <w:rsid w:val="00B57A79"/>
    <w:rsid w:val="00B57B02"/>
    <w:rsid w:val="00B6028B"/>
    <w:rsid w:val="00B603AD"/>
    <w:rsid w:val="00B60698"/>
    <w:rsid w:val="00B61FD3"/>
    <w:rsid w:val="00B62383"/>
    <w:rsid w:val="00B6275C"/>
    <w:rsid w:val="00B6298E"/>
    <w:rsid w:val="00B63D46"/>
    <w:rsid w:val="00B63E1F"/>
    <w:rsid w:val="00B63EA4"/>
    <w:rsid w:val="00B6696E"/>
    <w:rsid w:val="00B671F6"/>
    <w:rsid w:val="00B674AB"/>
    <w:rsid w:val="00B6758C"/>
    <w:rsid w:val="00B67651"/>
    <w:rsid w:val="00B676F5"/>
    <w:rsid w:val="00B67729"/>
    <w:rsid w:val="00B7038A"/>
    <w:rsid w:val="00B7059B"/>
    <w:rsid w:val="00B706E1"/>
    <w:rsid w:val="00B7096C"/>
    <w:rsid w:val="00B70B61"/>
    <w:rsid w:val="00B70D00"/>
    <w:rsid w:val="00B70EBF"/>
    <w:rsid w:val="00B714C0"/>
    <w:rsid w:val="00B715F6"/>
    <w:rsid w:val="00B721FE"/>
    <w:rsid w:val="00B72408"/>
    <w:rsid w:val="00B72A7D"/>
    <w:rsid w:val="00B72D4D"/>
    <w:rsid w:val="00B72FDE"/>
    <w:rsid w:val="00B74335"/>
    <w:rsid w:val="00B747A2"/>
    <w:rsid w:val="00B74849"/>
    <w:rsid w:val="00B74B97"/>
    <w:rsid w:val="00B74BB8"/>
    <w:rsid w:val="00B75CD6"/>
    <w:rsid w:val="00B76019"/>
    <w:rsid w:val="00B760A7"/>
    <w:rsid w:val="00B76CE5"/>
    <w:rsid w:val="00B77236"/>
    <w:rsid w:val="00B7737C"/>
    <w:rsid w:val="00B77444"/>
    <w:rsid w:val="00B7749D"/>
    <w:rsid w:val="00B804F9"/>
    <w:rsid w:val="00B80876"/>
    <w:rsid w:val="00B8121D"/>
    <w:rsid w:val="00B81409"/>
    <w:rsid w:val="00B83409"/>
    <w:rsid w:val="00B83BB7"/>
    <w:rsid w:val="00B842B8"/>
    <w:rsid w:val="00B844CC"/>
    <w:rsid w:val="00B84E98"/>
    <w:rsid w:val="00B8511F"/>
    <w:rsid w:val="00B8672C"/>
    <w:rsid w:val="00B87144"/>
    <w:rsid w:val="00B87533"/>
    <w:rsid w:val="00B87700"/>
    <w:rsid w:val="00B90816"/>
    <w:rsid w:val="00B90CB2"/>
    <w:rsid w:val="00B90CB4"/>
    <w:rsid w:val="00B910AD"/>
    <w:rsid w:val="00B91E8C"/>
    <w:rsid w:val="00B93195"/>
    <w:rsid w:val="00B933B7"/>
    <w:rsid w:val="00B93839"/>
    <w:rsid w:val="00B945A2"/>
    <w:rsid w:val="00B9515A"/>
    <w:rsid w:val="00B955C6"/>
    <w:rsid w:val="00B9577F"/>
    <w:rsid w:val="00B95CC5"/>
    <w:rsid w:val="00B95F3B"/>
    <w:rsid w:val="00B969AF"/>
    <w:rsid w:val="00B96A47"/>
    <w:rsid w:val="00B971AC"/>
    <w:rsid w:val="00B97309"/>
    <w:rsid w:val="00B97B2D"/>
    <w:rsid w:val="00BA0448"/>
    <w:rsid w:val="00BA0682"/>
    <w:rsid w:val="00BA0D0B"/>
    <w:rsid w:val="00BA0FAB"/>
    <w:rsid w:val="00BA17B1"/>
    <w:rsid w:val="00BA21C1"/>
    <w:rsid w:val="00BA2241"/>
    <w:rsid w:val="00BA2F36"/>
    <w:rsid w:val="00BA31F3"/>
    <w:rsid w:val="00BA344D"/>
    <w:rsid w:val="00BA433E"/>
    <w:rsid w:val="00BA52C9"/>
    <w:rsid w:val="00BA52D5"/>
    <w:rsid w:val="00BA59E6"/>
    <w:rsid w:val="00BA62FF"/>
    <w:rsid w:val="00BA6719"/>
    <w:rsid w:val="00BA6A3B"/>
    <w:rsid w:val="00BA7341"/>
    <w:rsid w:val="00BA746D"/>
    <w:rsid w:val="00BB0F85"/>
    <w:rsid w:val="00BB1CB1"/>
    <w:rsid w:val="00BB244C"/>
    <w:rsid w:val="00BB3274"/>
    <w:rsid w:val="00BB3614"/>
    <w:rsid w:val="00BB3BDC"/>
    <w:rsid w:val="00BB4260"/>
    <w:rsid w:val="00BB44F1"/>
    <w:rsid w:val="00BB55F4"/>
    <w:rsid w:val="00BB5BBF"/>
    <w:rsid w:val="00BB5FD0"/>
    <w:rsid w:val="00BB6071"/>
    <w:rsid w:val="00BB60E9"/>
    <w:rsid w:val="00BB632E"/>
    <w:rsid w:val="00BB6BB0"/>
    <w:rsid w:val="00BB6E32"/>
    <w:rsid w:val="00BB7508"/>
    <w:rsid w:val="00BB77E8"/>
    <w:rsid w:val="00BB7FB8"/>
    <w:rsid w:val="00BC04CD"/>
    <w:rsid w:val="00BC164C"/>
    <w:rsid w:val="00BC1CDA"/>
    <w:rsid w:val="00BC1CFD"/>
    <w:rsid w:val="00BC41FD"/>
    <w:rsid w:val="00BC54F4"/>
    <w:rsid w:val="00BC55A6"/>
    <w:rsid w:val="00BC6E29"/>
    <w:rsid w:val="00BC74EB"/>
    <w:rsid w:val="00BC7915"/>
    <w:rsid w:val="00BD0262"/>
    <w:rsid w:val="00BD09CC"/>
    <w:rsid w:val="00BD0FA5"/>
    <w:rsid w:val="00BD1224"/>
    <w:rsid w:val="00BD1A94"/>
    <w:rsid w:val="00BD1A9E"/>
    <w:rsid w:val="00BD25D9"/>
    <w:rsid w:val="00BD3A05"/>
    <w:rsid w:val="00BD4241"/>
    <w:rsid w:val="00BD4251"/>
    <w:rsid w:val="00BD43A8"/>
    <w:rsid w:val="00BD560F"/>
    <w:rsid w:val="00BD5FA9"/>
    <w:rsid w:val="00BD65A4"/>
    <w:rsid w:val="00BD680E"/>
    <w:rsid w:val="00BD6C74"/>
    <w:rsid w:val="00BE0010"/>
    <w:rsid w:val="00BE092E"/>
    <w:rsid w:val="00BE1415"/>
    <w:rsid w:val="00BE1B3D"/>
    <w:rsid w:val="00BE2517"/>
    <w:rsid w:val="00BE30D8"/>
    <w:rsid w:val="00BE40BD"/>
    <w:rsid w:val="00BE4500"/>
    <w:rsid w:val="00BE462F"/>
    <w:rsid w:val="00BE4AF1"/>
    <w:rsid w:val="00BE6147"/>
    <w:rsid w:val="00BE626D"/>
    <w:rsid w:val="00BE6CCC"/>
    <w:rsid w:val="00BE6F84"/>
    <w:rsid w:val="00BE714F"/>
    <w:rsid w:val="00BE73AA"/>
    <w:rsid w:val="00BE73FD"/>
    <w:rsid w:val="00BE7CA4"/>
    <w:rsid w:val="00BF098D"/>
    <w:rsid w:val="00BF11AD"/>
    <w:rsid w:val="00BF1746"/>
    <w:rsid w:val="00BF19D9"/>
    <w:rsid w:val="00BF1B4B"/>
    <w:rsid w:val="00BF34CC"/>
    <w:rsid w:val="00BF4B4F"/>
    <w:rsid w:val="00BF53BE"/>
    <w:rsid w:val="00BF5B8E"/>
    <w:rsid w:val="00BF5E2E"/>
    <w:rsid w:val="00BF71D5"/>
    <w:rsid w:val="00BF73FD"/>
    <w:rsid w:val="00BF751A"/>
    <w:rsid w:val="00C001C9"/>
    <w:rsid w:val="00C00C99"/>
    <w:rsid w:val="00C01220"/>
    <w:rsid w:val="00C01583"/>
    <w:rsid w:val="00C02081"/>
    <w:rsid w:val="00C021CD"/>
    <w:rsid w:val="00C02B1B"/>
    <w:rsid w:val="00C02F9A"/>
    <w:rsid w:val="00C03B58"/>
    <w:rsid w:val="00C04231"/>
    <w:rsid w:val="00C04789"/>
    <w:rsid w:val="00C04904"/>
    <w:rsid w:val="00C04C5C"/>
    <w:rsid w:val="00C051EC"/>
    <w:rsid w:val="00C057BC"/>
    <w:rsid w:val="00C0697D"/>
    <w:rsid w:val="00C100A4"/>
    <w:rsid w:val="00C104C9"/>
    <w:rsid w:val="00C1166D"/>
    <w:rsid w:val="00C126BD"/>
    <w:rsid w:val="00C12B86"/>
    <w:rsid w:val="00C13CB6"/>
    <w:rsid w:val="00C13DFD"/>
    <w:rsid w:val="00C154C2"/>
    <w:rsid w:val="00C16BC8"/>
    <w:rsid w:val="00C173E3"/>
    <w:rsid w:val="00C17DBC"/>
    <w:rsid w:val="00C17DC1"/>
    <w:rsid w:val="00C2001A"/>
    <w:rsid w:val="00C204E1"/>
    <w:rsid w:val="00C20E4E"/>
    <w:rsid w:val="00C21056"/>
    <w:rsid w:val="00C219B3"/>
    <w:rsid w:val="00C228A8"/>
    <w:rsid w:val="00C22A03"/>
    <w:rsid w:val="00C22A4C"/>
    <w:rsid w:val="00C22E36"/>
    <w:rsid w:val="00C23656"/>
    <w:rsid w:val="00C24494"/>
    <w:rsid w:val="00C2494B"/>
    <w:rsid w:val="00C25FE0"/>
    <w:rsid w:val="00C26011"/>
    <w:rsid w:val="00C26151"/>
    <w:rsid w:val="00C27020"/>
    <w:rsid w:val="00C27664"/>
    <w:rsid w:val="00C316EA"/>
    <w:rsid w:val="00C316F4"/>
    <w:rsid w:val="00C319DE"/>
    <w:rsid w:val="00C31AA9"/>
    <w:rsid w:val="00C31C23"/>
    <w:rsid w:val="00C31F4C"/>
    <w:rsid w:val="00C32611"/>
    <w:rsid w:val="00C3281E"/>
    <w:rsid w:val="00C3300D"/>
    <w:rsid w:val="00C330DD"/>
    <w:rsid w:val="00C33A2A"/>
    <w:rsid w:val="00C34471"/>
    <w:rsid w:val="00C34DB4"/>
    <w:rsid w:val="00C35476"/>
    <w:rsid w:val="00C359BC"/>
    <w:rsid w:val="00C35E88"/>
    <w:rsid w:val="00C36141"/>
    <w:rsid w:val="00C3625B"/>
    <w:rsid w:val="00C36DAC"/>
    <w:rsid w:val="00C37C2D"/>
    <w:rsid w:val="00C4006B"/>
    <w:rsid w:val="00C4125F"/>
    <w:rsid w:val="00C417D3"/>
    <w:rsid w:val="00C428DD"/>
    <w:rsid w:val="00C429AD"/>
    <w:rsid w:val="00C42E14"/>
    <w:rsid w:val="00C44519"/>
    <w:rsid w:val="00C46293"/>
    <w:rsid w:val="00C47576"/>
    <w:rsid w:val="00C47CFC"/>
    <w:rsid w:val="00C47FC3"/>
    <w:rsid w:val="00C50C8D"/>
    <w:rsid w:val="00C516C6"/>
    <w:rsid w:val="00C51810"/>
    <w:rsid w:val="00C51859"/>
    <w:rsid w:val="00C521D8"/>
    <w:rsid w:val="00C522D5"/>
    <w:rsid w:val="00C52955"/>
    <w:rsid w:val="00C52B38"/>
    <w:rsid w:val="00C52E35"/>
    <w:rsid w:val="00C533E4"/>
    <w:rsid w:val="00C53539"/>
    <w:rsid w:val="00C53C36"/>
    <w:rsid w:val="00C54296"/>
    <w:rsid w:val="00C54BA7"/>
    <w:rsid w:val="00C54CFF"/>
    <w:rsid w:val="00C54DD9"/>
    <w:rsid w:val="00C54E3F"/>
    <w:rsid w:val="00C55B33"/>
    <w:rsid w:val="00C565C0"/>
    <w:rsid w:val="00C571A6"/>
    <w:rsid w:val="00C57B90"/>
    <w:rsid w:val="00C57BAA"/>
    <w:rsid w:val="00C60D80"/>
    <w:rsid w:val="00C624D9"/>
    <w:rsid w:val="00C62776"/>
    <w:rsid w:val="00C62850"/>
    <w:rsid w:val="00C63156"/>
    <w:rsid w:val="00C64574"/>
    <w:rsid w:val="00C6479B"/>
    <w:rsid w:val="00C6497B"/>
    <w:rsid w:val="00C64C9B"/>
    <w:rsid w:val="00C657BF"/>
    <w:rsid w:val="00C65E93"/>
    <w:rsid w:val="00C661C5"/>
    <w:rsid w:val="00C6706F"/>
    <w:rsid w:val="00C672F4"/>
    <w:rsid w:val="00C67AA5"/>
    <w:rsid w:val="00C707A2"/>
    <w:rsid w:val="00C7185E"/>
    <w:rsid w:val="00C7190E"/>
    <w:rsid w:val="00C71F38"/>
    <w:rsid w:val="00C720A2"/>
    <w:rsid w:val="00C72CEA"/>
    <w:rsid w:val="00C73849"/>
    <w:rsid w:val="00C738D4"/>
    <w:rsid w:val="00C73CE1"/>
    <w:rsid w:val="00C75A0E"/>
    <w:rsid w:val="00C765BB"/>
    <w:rsid w:val="00C76B6D"/>
    <w:rsid w:val="00C76E64"/>
    <w:rsid w:val="00C76F26"/>
    <w:rsid w:val="00C7769E"/>
    <w:rsid w:val="00C77A89"/>
    <w:rsid w:val="00C8050C"/>
    <w:rsid w:val="00C80B3F"/>
    <w:rsid w:val="00C80E2B"/>
    <w:rsid w:val="00C81550"/>
    <w:rsid w:val="00C818D7"/>
    <w:rsid w:val="00C8321E"/>
    <w:rsid w:val="00C847B9"/>
    <w:rsid w:val="00C870DC"/>
    <w:rsid w:val="00C90041"/>
    <w:rsid w:val="00C905C0"/>
    <w:rsid w:val="00C905DA"/>
    <w:rsid w:val="00C90D09"/>
    <w:rsid w:val="00C91DA5"/>
    <w:rsid w:val="00C925AF"/>
    <w:rsid w:val="00C930B3"/>
    <w:rsid w:val="00C935CD"/>
    <w:rsid w:val="00C94704"/>
    <w:rsid w:val="00C94C08"/>
    <w:rsid w:val="00C94C49"/>
    <w:rsid w:val="00C953DA"/>
    <w:rsid w:val="00C95BEC"/>
    <w:rsid w:val="00C961D8"/>
    <w:rsid w:val="00C97035"/>
    <w:rsid w:val="00C97843"/>
    <w:rsid w:val="00C97A63"/>
    <w:rsid w:val="00C97AED"/>
    <w:rsid w:val="00CA00DA"/>
    <w:rsid w:val="00CA0DBB"/>
    <w:rsid w:val="00CA148F"/>
    <w:rsid w:val="00CA1782"/>
    <w:rsid w:val="00CA1DE0"/>
    <w:rsid w:val="00CA2993"/>
    <w:rsid w:val="00CA29AD"/>
    <w:rsid w:val="00CA3F58"/>
    <w:rsid w:val="00CA4014"/>
    <w:rsid w:val="00CA44CF"/>
    <w:rsid w:val="00CA4CE8"/>
    <w:rsid w:val="00CA5221"/>
    <w:rsid w:val="00CA5267"/>
    <w:rsid w:val="00CA54D0"/>
    <w:rsid w:val="00CA55EC"/>
    <w:rsid w:val="00CA6011"/>
    <w:rsid w:val="00CA7F57"/>
    <w:rsid w:val="00CB0080"/>
    <w:rsid w:val="00CB1229"/>
    <w:rsid w:val="00CB129E"/>
    <w:rsid w:val="00CB12D7"/>
    <w:rsid w:val="00CB193D"/>
    <w:rsid w:val="00CB1BC4"/>
    <w:rsid w:val="00CB1C1B"/>
    <w:rsid w:val="00CB1D7C"/>
    <w:rsid w:val="00CB24F9"/>
    <w:rsid w:val="00CB3432"/>
    <w:rsid w:val="00CB38DA"/>
    <w:rsid w:val="00CB3E19"/>
    <w:rsid w:val="00CB4116"/>
    <w:rsid w:val="00CB43ED"/>
    <w:rsid w:val="00CB48DA"/>
    <w:rsid w:val="00CB5705"/>
    <w:rsid w:val="00CB5ADD"/>
    <w:rsid w:val="00CB5E97"/>
    <w:rsid w:val="00CB6047"/>
    <w:rsid w:val="00CB65C2"/>
    <w:rsid w:val="00CB6717"/>
    <w:rsid w:val="00CB7066"/>
    <w:rsid w:val="00CB7900"/>
    <w:rsid w:val="00CB7B03"/>
    <w:rsid w:val="00CC0EBB"/>
    <w:rsid w:val="00CC1817"/>
    <w:rsid w:val="00CC1CB1"/>
    <w:rsid w:val="00CC1F04"/>
    <w:rsid w:val="00CC227E"/>
    <w:rsid w:val="00CC28C0"/>
    <w:rsid w:val="00CC2ADF"/>
    <w:rsid w:val="00CC2DDD"/>
    <w:rsid w:val="00CC2FEE"/>
    <w:rsid w:val="00CC3AED"/>
    <w:rsid w:val="00CC4763"/>
    <w:rsid w:val="00CC4CE3"/>
    <w:rsid w:val="00CC4CF8"/>
    <w:rsid w:val="00CC4D24"/>
    <w:rsid w:val="00CC5AAE"/>
    <w:rsid w:val="00CC68C7"/>
    <w:rsid w:val="00CC75B7"/>
    <w:rsid w:val="00CD0300"/>
    <w:rsid w:val="00CD0E38"/>
    <w:rsid w:val="00CD163A"/>
    <w:rsid w:val="00CD21D3"/>
    <w:rsid w:val="00CD2372"/>
    <w:rsid w:val="00CD318C"/>
    <w:rsid w:val="00CD391A"/>
    <w:rsid w:val="00CD392C"/>
    <w:rsid w:val="00CD41FD"/>
    <w:rsid w:val="00CD6653"/>
    <w:rsid w:val="00CD6760"/>
    <w:rsid w:val="00CD6A27"/>
    <w:rsid w:val="00CD7C58"/>
    <w:rsid w:val="00CE0900"/>
    <w:rsid w:val="00CE0A34"/>
    <w:rsid w:val="00CE0D4E"/>
    <w:rsid w:val="00CE11C1"/>
    <w:rsid w:val="00CE1263"/>
    <w:rsid w:val="00CE135D"/>
    <w:rsid w:val="00CE160C"/>
    <w:rsid w:val="00CE1C27"/>
    <w:rsid w:val="00CE1D8D"/>
    <w:rsid w:val="00CE21A2"/>
    <w:rsid w:val="00CE24DA"/>
    <w:rsid w:val="00CE28E8"/>
    <w:rsid w:val="00CE2D10"/>
    <w:rsid w:val="00CE3CEA"/>
    <w:rsid w:val="00CE3D49"/>
    <w:rsid w:val="00CE40BC"/>
    <w:rsid w:val="00CE420E"/>
    <w:rsid w:val="00CE4893"/>
    <w:rsid w:val="00CE4CE9"/>
    <w:rsid w:val="00CE56F6"/>
    <w:rsid w:val="00CE587D"/>
    <w:rsid w:val="00CE62E9"/>
    <w:rsid w:val="00CE7323"/>
    <w:rsid w:val="00CE7ADF"/>
    <w:rsid w:val="00CF00BA"/>
    <w:rsid w:val="00CF039F"/>
    <w:rsid w:val="00CF06D2"/>
    <w:rsid w:val="00CF0B68"/>
    <w:rsid w:val="00CF13D3"/>
    <w:rsid w:val="00CF1EED"/>
    <w:rsid w:val="00CF2507"/>
    <w:rsid w:val="00CF26EB"/>
    <w:rsid w:val="00CF2798"/>
    <w:rsid w:val="00CF27DF"/>
    <w:rsid w:val="00CF3180"/>
    <w:rsid w:val="00CF3411"/>
    <w:rsid w:val="00CF393D"/>
    <w:rsid w:val="00CF41CB"/>
    <w:rsid w:val="00CF454B"/>
    <w:rsid w:val="00CF4B61"/>
    <w:rsid w:val="00CF53AD"/>
    <w:rsid w:val="00CF56E5"/>
    <w:rsid w:val="00CF573A"/>
    <w:rsid w:val="00CF5B08"/>
    <w:rsid w:val="00CF5BA0"/>
    <w:rsid w:val="00CF60C5"/>
    <w:rsid w:val="00CF61F2"/>
    <w:rsid w:val="00CF63B2"/>
    <w:rsid w:val="00CF63D8"/>
    <w:rsid w:val="00CF6807"/>
    <w:rsid w:val="00CF7F8B"/>
    <w:rsid w:val="00D000A0"/>
    <w:rsid w:val="00D0083A"/>
    <w:rsid w:val="00D014B7"/>
    <w:rsid w:val="00D019F7"/>
    <w:rsid w:val="00D024A8"/>
    <w:rsid w:val="00D02865"/>
    <w:rsid w:val="00D02934"/>
    <w:rsid w:val="00D0329A"/>
    <w:rsid w:val="00D03478"/>
    <w:rsid w:val="00D03717"/>
    <w:rsid w:val="00D04380"/>
    <w:rsid w:val="00D0454D"/>
    <w:rsid w:val="00D045E2"/>
    <w:rsid w:val="00D04E71"/>
    <w:rsid w:val="00D05200"/>
    <w:rsid w:val="00D05622"/>
    <w:rsid w:val="00D058D7"/>
    <w:rsid w:val="00D0666A"/>
    <w:rsid w:val="00D06E40"/>
    <w:rsid w:val="00D0719E"/>
    <w:rsid w:val="00D07804"/>
    <w:rsid w:val="00D0784F"/>
    <w:rsid w:val="00D0794C"/>
    <w:rsid w:val="00D10581"/>
    <w:rsid w:val="00D1082F"/>
    <w:rsid w:val="00D10E6D"/>
    <w:rsid w:val="00D1143D"/>
    <w:rsid w:val="00D11C82"/>
    <w:rsid w:val="00D12868"/>
    <w:rsid w:val="00D12CBB"/>
    <w:rsid w:val="00D138DE"/>
    <w:rsid w:val="00D13CD5"/>
    <w:rsid w:val="00D1458C"/>
    <w:rsid w:val="00D1506E"/>
    <w:rsid w:val="00D151B8"/>
    <w:rsid w:val="00D158A5"/>
    <w:rsid w:val="00D15A2F"/>
    <w:rsid w:val="00D165D0"/>
    <w:rsid w:val="00D16735"/>
    <w:rsid w:val="00D16756"/>
    <w:rsid w:val="00D178D7"/>
    <w:rsid w:val="00D179EA"/>
    <w:rsid w:val="00D17C2A"/>
    <w:rsid w:val="00D20752"/>
    <w:rsid w:val="00D20B48"/>
    <w:rsid w:val="00D2187E"/>
    <w:rsid w:val="00D21DFD"/>
    <w:rsid w:val="00D222B2"/>
    <w:rsid w:val="00D223D8"/>
    <w:rsid w:val="00D22772"/>
    <w:rsid w:val="00D22B8A"/>
    <w:rsid w:val="00D22CB2"/>
    <w:rsid w:val="00D23AC4"/>
    <w:rsid w:val="00D245DB"/>
    <w:rsid w:val="00D258A7"/>
    <w:rsid w:val="00D26423"/>
    <w:rsid w:val="00D2701E"/>
    <w:rsid w:val="00D27491"/>
    <w:rsid w:val="00D27752"/>
    <w:rsid w:val="00D2799C"/>
    <w:rsid w:val="00D27B0E"/>
    <w:rsid w:val="00D27EB1"/>
    <w:rsid w:val="00D27FB7"/>
    <w:rsid w:val="00D30DE6"/>
    <w:rsid w:val="00D311FC"/>
    <w:rsid w:val="00D3122F"/>
    <w:rsid w:val="00D316BF"/>
    <w:rsid w:val="00D31AE2"/>
    <w:rsid w:val="00D31F7B"/>
    <w:rsid w:val="00D3206F"/>
    <w:rsid w:val="00D32263"/>
    <w:rsid w:val="00D32435"/>
    <w:rsid w:val="00D32C77"/>
    <w:rsid w:val="00D360B6"/>
    <w:rsid w:val="00D363FC"/>
    <w:rsid w:val="00D36569"/>
    <w:rsid w:val="00D36570"/>
    <w:rsid w:val="00D36D39"/>
    <w:rsid w:val="00D37195"/>
    <w:rsid w:val="00D373F5"/>
    <w:rsid w:val="00D37F53"/>
    <w:rsid w:val="00D40649"/>
    <w:rsid w:val="00D40687"/>
    <w:rsid w:val="00D41019"/>
    <w:rsid w:val="00D42614"/>
    <w:rsid w:val="00D428D2"/>
    <w:rsid w:val="00D439A3"/>
    <w:rsid w:val="00D43B3D"/>
    <w:rsid w:val="00D43D88"/>
    <w:rsid w:val="00D44787"/>
    <w:rsid w:val="00D44D77"/>
    <w:rsid w:val="00D4604A"/>
    <w:rsid w:val="00D46218"/>
    <w:rsid w:val="00D463DF"/>
    <w:rsid w:val="00D4647E"/>
    <w:rsid w:val="00D46640"/>
    <w:rsid w:val="00D46F65"/>
    <w:rsid w:val="00D47533"/>
    <w:rsid w:val="00D47853"/>
    <w:rsid w:val="00D4797F"/>
    <w:rsid w:val="00D500C7"/>
    <w:rsid w:val="00D503C4"/>
    <w:rsid w:val="00D51BAE"/>
    <w:rsid w:val="00D51C5F"/>
    <w:rsid w:val="00D5257B"/>
    <w:rsid w:val="00D52825"/>
    <w:rsid w:val="00D52975"/>
    <w:rsid w:val="00D532A9"/>
    <w:rsid w:val="00D53D6B"/>
    <w:rsid w:val="00D5411D"/>
    <w:rsid w:val="00D54935"/>
    <w:rsid w:val="00D549BD"/>
    <w:rsid w:val="00D56DD2"/>
    <w:rsid w:val="00D57130"/>
    <w:rsid w:val="00D57987"/>
    <w:rsid w:val="00D608EB"/>
    <w:rsid w:val="00D60F7C"/>
    <w:rsid w:val="00D61AC4"/>
    <w:rsid w:val="00D61F82"/>
    <w:rsid w:val="00D6218E"/>
    <w:rsid w:val="00D628A0"/>
    <w:rsid w:val="00D62959"/>
    <w:rsid w:val="00D62FBF"/>
    <w:rsid w:val="00D63196"/>
    <w:rsid w:val="00D6327E"/>
    <w:rsid w:val="00D63BBF"/>
    <w:rsid w:val="00D63BDA"/>
    <w:rsid w:val="00D63C44"/>
    <w:rsid w:val="00D63DAC"/>
    <w:rsid w:val="00D65EC6"/>
    <w:rsid w:val="00D70A1C"/>
    <w:rsid w:val="00D70F5C"/>
    <w:rsid w:val="00D718B8"/>
    <w:rsid w:val="00D71986"/>
    <w:rsid w:val="00D71EFC"/>
    <w:rsid w:val="00D723BB"/>
    <w:rsid w:val="00D72D22"/>
    <w:rsid w:val="00D73838"/>
    <w:rsid w:val="00D73BF9"/>
    <w:rsid w:val="00D741F1"/>
    <w:rsid w:val="00D74B60"/>
    <w:rsid w:val="00D75BE1"/>
    <w:rsid w:val="00D7608C"/>
    <w:rsid w:val="00D7609B"/>
    <w:rsid w:val="00D7724C"/>
    <w:rsid w:val="00D7758F"/>
    <w:rsid w:val="00D775D2"/>
    <w:rsid w:val="00D77617"/>
    <w:rsid w:val="00D77757"/>
    <w:rsid w:val="00D777D4"/>
    <w:rsid w:val="00D77B45"/>
    <w:rsid w:val="00D806FA"/>
    <w:rsid w:val="00D80EBD"/>
    <w:rsid w:val="00D8127A"/>
    <w:rsid w:val="00D8151B"/>
    <w:rsid w:val="00D81A4E"/>
    <w:rsid w:val="00D82000"/>
    <w:rsid w:val="00D82926"/>
    <w:rsid w:val="00D8382C"/>
    <w:rsid w:val="00D83885"/>
    <w:rsid w:val="00D8408E"/>
    <w:rsid w:val="00D84197"/>
    <w:rsid w:val="00D8549E"/>
    <w:rsid w:val="00D854DA"/>
    <w:rsid w:val="00D855D7"/>
    <w:rsid w:val="00D85B01"/>
    <w:rsid w:val="00D863BA"/>
    <w:rsid w:val="00D869C0"/>
    <w:rsid w:val="00D8703B"/>
    <w:rsid w:val="00D87394"/>
    <w:rsid w:val="00D873CD"/>
    <w:rsid w:val="00D87C26"/>
    <w:rsid w:val="00D902CC"/>
    <w:rsid w:val="00D9035D"/>
    <w:rsid w:val="00D90CB8"/>
    <w:rsid w:val="00D912CC"/>
    <w:rsid w:val="00D91608"/>
    <w:rsid w:val="00D9164A"/>
    <w:rsid w:val="00D918A4"/>
    <w:rsid w:val="00D91A57"/>
    <w:rsid w:val="00D921B9"/>
    <w:rsid w:val="00D93954"/>
    <w:rsid w:val="00D93A7B"/>
    <w:rsid w:val="00D940C8"/>
    <w:rsid w:val="00D9428C"/>
    <w:rsid w:val="00D94319"/>
    <w:rsid w:val="00D94419"/>
    <w:rsid w:val="00D9487E"/>
    <w:rsid w:val="00D94B24"/>
    <w:rsid w:val="00D94C8D"/>
    <w:rsid w:val="00D94D78"/>
    <w:rsid w:val="00D94F5B"/>
    <w:rsid w:val="00D95373"/>
    <w:rsid w:val="00D95447"/>
    <w:rsid w:val="00D95CF2"/>
    <w:rsid w:val="00D96002"/>
    <w:rsid w:val="00D96225"/>
    <w:rsid w:val="00D965ED"/>
    <w:rsid w:val="00D96606"/>
    <w:rsid w:val="00D968CA"/>
    <w:rsid w:val="00D96A8B"/>
    <w:rsid w:val="00D96D4A"/>
    <w:rsid w:val="00D96DD3"/>
    <w:rsid w:val="00D97032"/>
    <w:rsid w:val="00D971EB"/>
    <w:rsid w:val="00D97AA4"/>
    <w:rsid w:val="00DA0287"/>
    <w:rsid w:val="00DA04B7"/>
    <w:rsid w:val="00DA04DE"/>
    <w:rsid w:val="00DA096E"/>
    <w:rsid w:val="00DA0C17"/>
    <w:rsid w:val="00DA0C86"/>
    <w:rsid w:val="00DA1436"/>
    <w:rsid w:val="00DA196D"/>
    <w:rsid w:val="00DA19AD"/>
    <w:rsid w:val="00DA1A8C"/>
    <w:rsid w:val="00DA1AFA"/>
    <w:rsid w:val="00DA1C74"/>
    <w:rsid w:val="00DA1F6B"/>
    <w:rsid w:val="00DA1FCA"/>
    <w:rsid w:val="00DA25EB"/>
    <w:rsid w:val="00DA2840"/>
    <w:rsid w:val="00DA3015"/>
    <w:rsid w:val="00DA30EE"/>
    <w:rsid w:val="00DA3FF3"/>
    <w:rsid w:val="00DA434F"/>
    <w:rsid w:val="00DA47F0"/>
    <w:rsid w:val="00DA4A51"/>
    <w:rsid w:val="00DA4FFF"/>
    <w:rsid w:val="00DA5342"/>
    <w:rsid w:val="00DA546C"/>
    <w:rsid w:val="00DA6258"/>
    <w:rsid w:val="00DA6EF2"/>
    <w:rsid w:val="00DA7E56"/>
    <w:rsid w:val="00DB2202"/>
    <w:rsid w:val="00DB2AC8"/>
    <w:rsid w:val="00DB2CA0"/>
    <w:rsid w:val="00DB3020"/>
    <w:rsid w:val="00DB30E9"/>
    <w:rsid w:val="00DB3176"/>
    <w:rsid w:val="00DB4F74"/>
    <w:rsid w:val="00DB5BFB"/>
    <w:rsid w:val="00DB5E42"/>
    <w:rsid w:val="00DB63C1"/>
    <w:rsid w:val="00DB6A2C"/>
    <w:rsid w:val="00DB6A71"/>
    <w:rsid w:val="00DB6FB0"/>
    <w:rsid w:val="00DB7034"/>
    <w:rsid w:val="00DB7633"/>
    <w:rsid w:val="00DB76AD"/>
    <w:rsid w:val="00DB79D1"/>
    <w:rsid w:val="00DB7A0E"/>
    <w:rsid w:val="00DB7D44"/>
    <w:rsid w:val="00DC08C4"/>
    <w:rsid w:val="00DC0C51"/>
    <w:rsid w:val="00DC0E73"/>
    <w:rsid w:val="00DC1F4A"/>
    <w:rsid w:val="00DC1F90"/>
    <w:rsid w:val="00DC2009"/>
    <w:rsid w:val="00DC253C"/>
    <w:rsid w:val="00DC25F5"/>
    <w:rsid w:val="00DC282D"/>
    <w:rsid w:val="00DC287A"/>
    <w:rsid w:val="00DC2C11"/>
    <w:rsid w:val="00DC324E"/>
    <w:rsid w:val="00DC34CE"/>
    <w:rsid w:val="00DC3EC7"/>
    <w:rsid w:val="00DC50CD"/>
    <w:rsid w:val="00DC53BE"/>
    <w:rsid w:val="00DC5CB0"/>
    <w:rsid w:val="00DC6F4F"/>
    <w:rsid w:val="00DC6F56"/>
    <w:rsid w:val="00DC7171"/>
    <w:rsid w:val="00DD00E7"/>
    <w:rsid w:val="00DD040E"/>
    <w:rsid w:val="00DD108C"/>
    <w:rsid w:val="00DD1443"/>
    <w:rsid w:val="00DD20DF"/>
    <w:rsid w:val="00DD23F0"/>
    <w:rsid w:val="00DD2410"/>
    <w:rsid w:val="00DD25A4"/>
    <w:rsid w:val="00DD28A7"/>
    <w:rsid w:val="00DD30E7"/>
    <w:rsid w:val="00DD33B4"/>
    <w:rsid w:val="00DD37D7"/>
    <w:rsid w:val="00DD3934"/>
    <w:rsid w:val="00DD3966"/>
    <w:rsid w:val="00DD40DF"/>
    <w:rsid w:val="00DD43F2"/>
    <w:rsid w:val="00DD4E3E"/>
    <w:rsid w:val="00DD5CF4"/>
    <w:rsid w:val="00DD5EDE"/>
    <w:rsid w:val="00DD6510"/>
    <w:rsid w:val="00DD65FF"/>
    <w:rsid w:val="00DD73E0"/>
    <w:rsid w:val="00DD7721"/>
    <w:rsid w:val="00DD7C68"/>
    <w:rsid w:val="00DD7F2C"/>
    <w:rsid w:val="00DE08AB"/>
    <w:rsid w:val="00DE0CF3"/>
    <w:rsid w:val="00DE150E"/>
    <w:rsid w:val="00DE1A65"/>
    <w:rsid w:val="00DE1B52"/>
    <w:rsid w:val="00DE1E07"/>
    <w:rsid w:val="00DE2381"/>
    <w:rsid w:val="00DE2459"/>
    <w:rsid w:val="00DE2789"/>
    <w:rsid w:val="00DE2C70"/>
    <w:rsid w:val="00DE3AF5"/>
    <w:rsid w:val="00DE3E7C"/>
    <w:rsid w:val="00DE4A77"/>
    <w:rsid w:val="00DE525A"/>
    <w:rsid w:val="00DE5F9F"/>
    <w:rsid w:val="00DE63FA"/>
    <w:rsid w:val="00DE67B8"/>
    <w:rsid w:val="00DE6AF5"/>
    <w:rsid w:val="00DE6D7D"/>
    <w:rsid w:val="00DE7051"/>
    <w:rsid w:val="00DE707C"/>
    <w:rsid w:val="00DF0A60"/>
    <w:rsid w:val="00DF1783"/>
    <w:rsid w:val="00DF1BC2"/>
    <w:rsid w:val="00DF294A"/>
    <w:rsid w:val="00DF317A"/>
    <w:rsid w:val="00DF35FF"/>
    <w:rsid w:val="00DF38AA"/>
    <w:rsid w:val="00DF3E81"/>
    <w:rsid w:val="00DF3F4C"/>
    <w:rsid w:val="00DF4517"/>
    <w:rsid w:val="00DF470F"/>
    <w:rsid w:val="00DF4D0E"/>
    <w:rsid w:val="00DF4E17"/>
    <w:rsid w:val="00DF4FDD"/>
    <w:rsid w:val="00DF5108"/>
    <w:rsid w:val="00DF526A"/>
    <w:rsid w:val="00DF53CA"/>
    <w:rsid w:val="00DF57B8"/>
    <w:rsid w:val="00DF6678"/>
    <w:rsid w:val="00DF7E92"/>
    <w:rsid w:val="00E00574"/>
    <w:rsid w:val="00E0174E"/>
    <w:rsid w:val="00E01781"/>
    <w:rsid w:val="00E0178B"/>
    <w:rsid w:val="00E02309"/>
    <w:rsid w:val="00E02347"/>
    <w:rsid w:val="00E02857"/>
    <w:rsid w:val="00E02D9E"/>
    <w:rsid w:val="00E0305D"/>
    <w:rsid w:val="00E04ED4"/>
    <w:rsid w:val="00E051E2"/>
    <w:rsid w:val="00E052C8"/>
    <w:rsid w:val="00E05870"/>
    <w:rsid w:val="00E060E9"/>
    <w:rsid w:val="00E06B2A"/>
    <w:rsid w:val="00E1022E"/>
    <w:rsid w:val="00E10FAC"/>
    <w:rsid w:val="00E119E1"/>
    <w:rsid w:val="00E11A24"/>
    <w:rsid w:val="00E11D85"/>
    <w:rsid w:val="00E11DD1"/>
    <w:rsid w:val="00E12833"/>
    <w:rsid w:val="00E12971"/>
    <w:rsid w:val="00E12AE7"/>
    <w:rsid w:val="00E138D9"/>
    <w:rsid w:val="00E13C66"/>
    <w:rsid w:val="00E13F76"/>
    <w:rsid w:val="00E14EC5"/>
    <w:rsid w:val="00E1599C"/>
    <w:rsid w:val="00E16B0C"/>
    <w:rsid w:val="00E16D75"/>
    <w:rsid w:val="00E175AF"/>
    <w:rsid w:val="00E205FA"/>
    <w:rsid w:val="00E20739"/>
    <w:rsid w:val="00E20BC4"/>
    <w:rsid w:val="00E212BA"/>
    <w:rsid w:val="00E21908"/>
    <w:rsid w:val="00E21A8D"/>
    <w:rsid w:val="00E2247F"/>
    <w:rsid w:val="00E22577"/>
    <w:rsid w:val="00E233AD"/>
    <w:rsid w:val="00E236DF"/>
    <w:rsid w:val="00E2396B"/>
    <w:rsid w:val="00E23FA5"/>
    <w:rsid w:val="00E24C0B"/>
    <w:rsid w:val="00E24E2C"/>
    <w:rsid w:val="00E26CC8"/>
    <w:rsid w:val="00E27036"/>
    <w:rsid w:val="00E27967"/>
    <w:rsid w:val="00E303AC"/>
    <w:rsid w:val="00E30652"/>
    <w:rsid w:val="00E317F9"/>
    <w:rsid w:val="00E32206"/>
    <w:rsid w:val="00E322DA"/>
    <w:rsid w:val="00E329A5"/>
    <w:rsid w:val="00E32E51"/>
    <w:rsid w:val="00E3335C"/>
    <w:rsid w:val="00E338D8"/>
    <w:rsid w:val="00E33D49"/>
    <w:rsid w:val="00E33E78"/>
    <w:rsid w:val="00E33F65"/>
    <w:rsid w:val="00E34766"/>
    <w:rsid w:val="00E349AD"/>
    <w:rsid w:val="00E34F76"/>
    <w:rsid w:val="00E35944"/>
    <w:rsid w:val="00E35DFC"/>
    <w:rsid w:val="00E36AE2"/>
    <w:rsid w:val="00E36E10"/>
    <w:rsid w:val="00E37471"/>
    <w:rsid w:val="00E400EC"/>
    <w:rsid w:val="00E4133C"/>
    <w:rsid w:val="00E41C94"/>
    <w:rsid w:val="00E41D16"/>
    <w:rsid w:val="00E41E5D"/>
    <w:rsid w:val="00E42E7A"/>
    <w:rsid w:val="00E43247"/>
    <w:rsid w:val="00E432F9"/>
    <w:rsid w:val="00E43F16"/>
    <w:rsid w:val="00E450E2"/>
    <w:rsid w:val="00E45E2B"/>
    <w:rsid w:val="00E461B6"/>
    <w:rsid w:val="00E4675D"/>
    <w:rsid w:val="00E46F2D"/>
    <w:rsid w:val="00E4729B"/>
    <w:rsid w:val="00E477E1"/>
    <w:rsid w:val="00E477E5"/>
    <w:rsid w:val="00E50B12"/>
    <w:rsid w:val="00E50CBC"/>
    <w:rsid w:val="00E5132B"/>
    <w:rsid w:val="00E51F97"/>
    <w:rsid w:val="00E52B1B"/>
    <w:rsid w:val="00E5506A"/>
    <w:rsid w:val="00E55149"/>
    <w:rsid w:val="00E55257"/>
    <w:rsid w:val="00E552CE"/>
    <w:rsid w:val="00E55B0D"/>
    <w:rsid w:val="00E56765"/>
    <w:rsid w:val="00E56DA2"/>
    <w:rsid w:val="00E57481"/>
    <w:rsid w:val="00E57AD5"/>
    <w:rsid w:val="00E57B67"/>
    <w:rsid w:val="00E613FE"/>
    <w:rsid w:val="00E61424"/>
    <w:rsid w:val="00E61719"/>
    <w:rsid w:val="00E61D86"/>
    <w:rsid w:val="00E6263F"/>
    <w:rsid w:val="00E62E21"/>
    <w:rsid w:val="00E634D1"/>
    <w:rsid w:val="00E6411A"/>
    <w:rsid w:val="00E649E7"/>
    <w:rsid w:val="00E64CD6"/>
    <w:rsid w:val="00E64E34"/>
    <w:rsid w:val="00E65090"/>
    <w:rsid w:val="00E6513B"/>
    <w:rsid w:val="00E65CB0"/>
    <w:rsid w:val="00E65DA5"/>
    <w:rsid w:val="00E66194"/>
    <w:rsid w:val="00E6690E"/>
    <w:rsid w:val="00E675A8"/>
    <w:rsid w:val="00E6785A"/>
    <w:rsid w:val="00E70979"/>
    <w:rsid w:val="00E71151"/>
    <w:rsid w:val="00E711DE"/>
    <w:rsid w:val="00E7132D"/>
    <w:rsid w:val="00E71B3E"/>
    <w:rsid w:val="00E722A4"/>
    <w:rsid w:val="00E7247E"/>
    <w:rsid w:val="00E729B4"/>
    <w:rsid w:val="00E72D66"/>
    <w:rsid w:val="00E73126"/>
    <w:rsid w:val="00E7317B"/>
    <w:rsid w:val="00E73751"/>
    <w:rsid w:val="00E73E2A"/>
    <w:rsid w:val="00E751ED"/>
    <w:rsid w:val="00E75A8E"/>
    <w:rsid w:val="00E7656A"/>
    <w:rsid w:val="00E77036"/>
    <w:rsid w:val="00E77696"/>
    <w:rsid w:val="00E80013"/>
    <w:rsid w:val="00E80ADF"/>
    <w:rsid w:val="00E83628"/>
    <w:rsid w:val="00E83775"/>
    <w:rsid w:val="00E837E9"/>
    <w:rsid w:val="00E84009"/>
    <w:rsid w:val="00E840EC"/>
    <w:rsid w:val="00E84227"/>
    <w:rsid w:val="00E84BE4"/>
    <w:rsid w:val="00E8609C"/>
    <w:rsid w:val="00E86391"/>
    <w:rsid w:val="00E87543"/>
    <w:rsid w:val="00E875A3"/>
    <w:rsid w:val="00E877B1"/>
    <w:rsid w:val="00E87D19"/>
    <w:rsid w:val="00E9036D"/>
    <w:rsid w:val="00E90B0A"/>
    <w:rsid w:val="00E90C9B"/>
    <w:rsid w:val="00E90D95"/>
    <w:rsid w:val="00E91082"/>
    <w:rsid w:val="00E925A1"/>
    <w:rsid w:val="00E92A09"/>
    <w:rsid w:val="00E92C31"/>
    <w:rsid w:val="00E940B4"/>
    <w:rsid w:val="00E94263"/>
    <w:rsid w:val="00E948E5"/>
    <w:rsid w:val="00E94B28"/>
    <w:rsid w:val="00E94CC5"/>
    <w:rsid w:val="00E952FF"/>
    <w:rsid w:val="00E954DE"/>
    <w:rsid w:val="00E95B7F"/>
    <w:rsid w:val="00E95C3B"/>
    <w:rsid w:val="00E95CBA"/>
    <w:rsid w:val="00E96088"/>
    <w:rsid w:val="00E9637A"/>
    <w:rsid w:val="00E974B9"/>
    <w:rsid w:val="00E979C3"/>
    <w:rsid w:val="00E97D47"/>
    <w:rsid w:val="00E97F10"/>
    <w:rsid w:val="00EA23DF"/>
    <w:rsid w:val="00EA2493"/>
    <w:rsid w:val="00EA2BF6"/>
    <w:rsid w:val="00EA2E3A"/>
    <w:rsid w:val="00EA2EAF"/>
    <w:rsid w:val="00EA31EE"/>
    <w:rsid w:val="00EA3271"/>
    <w:rsid w:val="00EA32E5"/>
    <w:rsid w:val="00EA41BA"/>
    <w:rsid w:val="00EA4464"/>
    <w:rsid w:val="00EA4A33"/>
    <w:rsid w:val="00EA4D34"/>
    <w:rsid w:val="00EA6217"/>
    <w:rsid w:val="00EA66E8"/>
    <w:rsid w:val="00EA6986"/>
    <w:rsid w:val="00EA716C"/>
    <w:rsid w:val="00EA7BCA"/>
    <w:rsid w:val="00EA7C39"/>
    <w:rsid w:val="00EB0563"/>
    <w:rsid w:val="00EB06A6"/>
    <w:rsid w:val="00EB1828"/>
    <w:rsid w:val="00EB1BBB"/>
    <w:rsid w:val="00EB2C89"/>
    <w:rsid w:val="00EB3098"/>
    <w:rsid w:val="00EB3AB6"/>
    <w:rsid w:val="00EB423B"/>
    <w:rsid w:val="00EB425F"/>
    <w:rsid w:val="00EB4612"/>
    <w:rsid w:val="00EB49AF"/>
    <w:rsid w:val="00EB5398"/>
    <w:rsid w:val="00EB5CF9"/>
    <w:rsid w:val="00EB6238"/>
    <w:rsid w:val="00EB6453"/>
    <w:rsid w:val="00EB6C97"/>
    <w:rsid w:val="00EB77C8"/>
    <w:rsid w:val="00EB7DC8"/>
    <w:rsid w:val="00EC0006"/>
    <w:rsid w:val="00EC01B7"/>
    <w:rsid w:val="00EC0339"/>
    <w:rsid w:val="00EC0624"/>
    <w:rsid w:val="00EC132E"/>
    <w:rsid w:val="00EC3822"/>
    <w:rsid w:val="00EC47A0"/>
    <w:rsid w:val="00EC496A"/>
    <w:rsid w:val="00EC4F36"/>
    <w:rsid w:val="00EC526B"/>
    <w:rsid w:val="00EC5FFA"/>
    <w:rsid w:val="00EC6F32"/>
    <w:rsid w:val="00EC76DD"/>
    <w:rsid w:val="00EC79B0"/>
    <w:rsid w:val="00EC7AE5"/>
    <w:rsid w:val="00ED088D"/>
    <w:rsid w:val="00ED2011"/>
    <w:rsid w:val="00ED3445"/>
    <w:rsid w:val="00ED4421"/>
    <w:rsid w:val="00ED46F4"/>
    <w:rsid w:val="00ED50EC"/>
    <w:rsid w:val="00ED5431"/>
    <w:rsid w:val="00ED5CEE"/>
    <w:rsid w:val="00ED6528"/>
    <w:rsid w:val="00ED682C"/>
    <w:rsid w:val="00ED6B56"/>
    <w:rsid w:val="00ED738E"/>
    <w:rsid w:val="00EE1406"/>
    <w:rsid w:val="00EE244F"/>
    <w:rsid w:val="00EE24EC"/>
    <w:rsid w:val="00EE287F"/>
    <w:rsid w:val="00EE2A7A"/>
    <w:rsid w:val="00EE2D44"/>
    <w:rsid w:val="00EE2F8E"/>
    <w:rsid w:val="00EE3560"/>
    <w:rsid w:val="00EE3816"/>
    <w:rsid w:val="00EE4522"/>
    <w:rsid w:val="00EE4562"/>
    <w:rsid w:val="00EE45BE"/>
    <w:rsid w:val="00EE4915"/>
    <w:rsid w:val="00EE4B32"/>
    <w:rsid w:val="00EE5D7F"/>
    <w:rsid w:val="00EE5DB0"/>
    <w:rsid w:val="00EE6EF3"/>
    <w:rsid w:val="00EE6F13"/>
    <w:rsid w:val="00EE79E5"/>
    <w:rsid w:val="00EE7CC5"/>
    <w:rsid w:val="00EF05AF"/>
    <w:rsid w:val="00EF1047"/>
    <w:rsid w:val="00EF20AA"/>
    <w:rsid w:val="00EF3AA8"/>
    <w:rsid w:val="00EF418A"/>
    <w:rsid w:val="00EF46DF"/>
    <w:rsid w:val="00EF530E"/>
    <w:rsid w:val="00EF5436"/>
    <w:rsid w:val="00EF547F"/>
    <w:rsid w:val="00EF5723"/>
    <w:rsid w:val="00EF6883"/>
    <w:rsid w:val="00EF743E"/>
    <w:rsid w:val="00EF749C"/>
    <w:rsid w:val="00EF7DE1"/>
    <w:rsid w:val="00F00197"/>
    <w:rsid w:val="00F0052F"/>
    <w:rsid w:val="00F0094F"/>
    <w:rsid w:val="00F00D68"/>
    <w:rsid w:val="00F0119E"/>
    <w:rsid w:val="00F01679"/>
    <w:rsid w:val="00F02C8A"/>
    <w:rsid w:val="00F02EDA"/>
    <w:rsid w:val="00F02FF7"/>
    <w:rsid w:val="00F030EB"/>
    <w:rsid w:val="00F03C8F"/>
    <w:rsid w:val="00F03FF1"/>
    <w:rsid w:val="00F04440"/>
    <w:rsid w:val="00F053DF"/>
    <w:rsid w:val="00F05AEF"/>
    <w:rsid w:val="00F0646C"/>
    <w:rsid w:val="00F07B39"/>
    <w:rsid w:val="00F101B9"/>
    <w:rsid w:val="00F10268"/>
    <w:rsid w:val="00F10719"/>
    <w:rsid w:val="00F110BD"/>
    <w:rsid w:val="00F11537"/>
    <w:rsid w:val="00F11F83"/>
    <w:rsid w:val="00F122B4"/>
    <w:rsid w:val="00F12B11"/>
    <w:rsid w:val="00F135AA"/>
    <w:rsid w:val="00F136F3"/>
    <w:rsid w:val="00F13A55"/>
    <w:rsid w:val="00F13C09"/>
    <w:rsid w:val="00F144DF"/>
    <w:rsid w:val="00F154AE"/>
    <w:rsid w:val="00F1570C"/>
    <w:rsid w:val="00F15953"/>
    <w:rsid w:val="00F15EEA"/>
    <w:rsid w:val="00F16142"/>
    <w:rsid w:val="00F16177"/>
    <w:rsid w:val="00F162C2"/>
    <w:rsid w:val="00F16B0A"/>
    <w:rsid w:val="00F17294"/>
    <w:rsid w:val="00F17EB0"/>
    <w:rsid w:val="00F20047"/>
    <w:rsid w:val="00F200EF"/>
    <w:rsid w:val="00F2060B"/>
    <w:rsid w:val="00F23386"/>
    <w:rsid w:val="00F233F4"/>
    <w:rsid w:val="00F2344F"/>
    <w:rsid w:val="00F23677"/>
    <w:rsid w:val="00F238BE"/>
    <w:rsid w:val="00F245C5"/>
    <w:rsid w:val="00F249B1"/>
    <w:rsid w:val="00F252D5"/>
    <w:rsid w:val="00F262DB"/>
    <w:rsid w:val="00F264A8"/>
    <w:rsid w:val="00F26FE7"/>
    <w:rsid w:val="00F303B1"/>
    <w:rsid w:val="00F30DB4"/>
    <w:rsid w:val="00F316EF"/>
    <w:rsid w:val="00F31BA6"/>
    <w:rsid w:val="00F3211A"/>
    <w:rsid w:val="00F323A2"/>
    <w:rsid w:val="00F326D3"/>
    <w:rsid w:val="00F3289C"/>
    <w:rsid w:val="00F32D09"/>
    <w:rsid w:val="00F32F3E"/>
    <w:rsid w:val="00F330F0"/>
    <w:rsid w:val="00F3317C"/>
    <w:rsid w:val="00F33AD6"/>
    <w:rsid w:val="00F345D1"/>
    <w:rsid w:val="00F345D7"/>
    <w:rsid w:val="00F3491D"/>
    <w:rsid w:val="00F349C3"/>
    <w:rsid w:val="00F35202"/>
    <w:rsid w:val="00F35573"/>
    <w:rsid w:val="00F35AAC"/>
    <w:rsid w:val="00F35F33"/>
    <w:rsid w:val="00F363B1"/>
    <w:rsid w:val="00F36ACD"/>
    <w:rsid w:val="00F36B8B"/>
    <w:rsid w:val="00F370F8"/>
    <w:rsid w:val="00F3730A"/>
    <w:rsid w:val="00F37366"/>
    <w:rsid w:val="00F37F43"/>
    <w:rsid w:val="00F403B5"/>
    <w:rsid w:val="00F40C8B"/>
    <w:rsid w:val="00F41B8B"/>
    <w:rsid w:val="00F41ECB"/>
    <w:rsid w:val="00F424E6"/>
    <w:rsid w:val="00F42EC7"/>
    <w:rsid w:val="00F4339A"/>
    <w:rsid w:val="00F438BE"/>
    <w:rsid w:val="00F44B6D"/>
    <w:rsid w:val="00F44CE1"/>
    <w:rsid w:val="00F45147"/>
    <w:rsid w:val="00F451B1"/>
    <w:rsid w:val="00F45A5F"/>
    <w:rsid w:val="00F4635B"/>
    <w:rsid w:val="00F46F46"/>
    <w:rsid w:val="00F47A70"/>
    <w:rsid w:val="00F50096"/>
    <w:rsid w:val="00F5016A"/>
    <w:rsid w:val="00F50946"/>
    <w:rsid w:val="00F509A6"/>
    <w:rsid w:val="00F510CC"/>
    <w:rsid w:val="00F51D2B"/>
    <w:rsid w:val="00F52FBB"/>
    <w:rsid w:val="00F53279"/>
    <w:rsid w:val="00F533E8"/>
    <w:rsid w:val="00F53664"/>
    <w:rsid w:val="00F539AE"/>
    <w:rsid w:val="00F53C07"/>
    <w:rsid w:val="00F55438"/>
    <w:rsid w:val="00F5563F"/>
    <w:rsid w:val="00F55766"/>
    <w:rsid w:val="00F55EE7"/>
    <w:rsid w:val="00F561A3"/>
    <w:rsid w:val="00F563E0"/>
    <w:rsid w:val="00F56984"/>
    <w:rsid w:val="00F57FE6"/>
    <w:rsid w:val="00F6048C"/>
    <w:rsid w:val="00F61C91"/>
    <w:rsid w:val="00F62AC5"/>
    <w:rsid w:val="00F62B4D"/>
    <w:rsid w:val="00F63119"/>
    <w:rsid w:val="00F63AE9"/>
    <w:rsid w:val="00F63C94"/>
    <w:rsid w:val="00F64B5B"/>
    <w:rsid w:val="00F65059"/>
    <w:rsid w:val="00F67910"/>
    <w:rsid w:val="00F7004D"/>
    <w:rsid w:val="00F7067F"/>
    <w:rsid w:val="00F70D7B"/>
    <w:rsid w:val="00F713E6"/>
    <w:rsid w:val="00F71709"/>
    <w:rsid w:val="00F718C1"/>
    <w:rsid w:val="00F71916"/>
    <w:rsid w:val="00F71A4B"/>
    <w:rsid w:val="00F71B1B"/>
    <w:rsid w:val="00F724D7"/>
    <w:rsid w:val="00F72D4E"/>
    <w:rsid w:val="00F72EB7"/>
    <w:rsid w:val="00F73559"/>
    <w:rsid w:val="00F73A89"/>
    <w:rsid w:val="00F7403B"/>
    <w:rsid w:val="00F7442E"/>
    <w:rsid w:val="00F75586"/>
    <w:rsid w:val="00F77253"/>
    <w:rsid w:val="00F8099B"/>
    <w:rsid w:val="00F80E7F"/>
    <w:rsid w:val="00F816C5"/>
    <w:rsid w:val="00F818D9"/>
    <w:rsid w:val="00F81D1C"/>
    <w:rsid w:val="00F81DAB"/>
    <w:rsid w:val="00F82CDF"/>
    <w:rsid w:val="00F83018"/>
    <w:rsid w:val="00F8348F"/>
    <w:rsid w:val="00F838E7"/>
    <w:rsid w:val="00F83A42"/>
    <w:rsid w:val="00F83D7F"/>
    <w:rsid w:val="00F86582"/>
    <w:rsid w:val="00F86982"/>
    <w:rsid w:val="00F86E9C"/>
    <w:rsid w:val="00F8783E"/>
    <w:rsid w:val="00F87D3E"/>
    <w:rsid w:val="00F9005B"/>
    <w:rsid w:val="00F90161"/>
    <w:rsid w:val="00F907FB"/>
    <w:rsid w:val="00F90BF0"/>
    <w:rsid w:val="00F91A99"/>
    <w:rsid w:val="00F91AC1"/>
    <w:rsid w:val="00F91D40"/>
    <w:rsid w:val="00F91DD2"/>
    <w:rsid w:val="00F929E5"/>
    <w:rsid w:val="00F92F83"/>
    <w:rsid w:val="00F933D4"/>
    <w:rsid w:val="00F934E2"/>
    <w:rsid w:val="00F93B22"/>
    <w:rsid w:val="00F93D1E"/>
    <w:rsid w:val="00F94537"/>
    <w:rsid w:val="00F948C6"/>
    <w:rsid w:val="00F95A7F"/>
    <w:rsid w:val="00F95CE4"/>
    <w:rsid w:val="00F9619D"/>
    <w:rsid w:val="00F968CF"/>
    <w:rsid w:val="00F96C35"/>
    <w:rsid w:val="00F970BD"/>
    <w:rsid w:val="00F971BD"/>
    <w:rsid w:val="00FA0DE0"/>
    <w:rsid w:val="00FA0F75"/>
    <w:rsid w:val="00FA100F"/>
    <w:rsid w:val="00FA12DB"/>
    <w:rsid w:val="00FA133E"/>
    <w:rsid w:val="00FA1530"/>
    <w:rsid w:val="00FA27E5"/>
    <w:rsid w:val="00FA2E27"/>
    <w:rsid w:val="00FA3308"/>
    <w:rsid w:val="00FA3D7A"/>
    <w:rsid w:val="00FA3ED9"/>
    <w:rsid w:val="00FA3F8D"/>
    <w:rsid w:val="00FA43D7"/>
    <w:rsid w:val="00FA46B6"/>
    <w:rsid w:val="00FA576D"/>
    <w:rsid w:val="00FA5F86"/>
    <w:rsid w:val="00FA6A27"/>
    <w:rsid w:val="00FA6CA4"/>
    <w:rsid w:val="00FA70B6"/>
    <w:rsid w:val="00FA7684"/>
    <w:rsid w:val="00FB1517"/>
    <w:rsid w:val="00FB2575"/>
    <w:rsid w:val="00FB2863"/>
    <w:rsid w:val="00FB3EBE"/>
    <w:rsid w:val="00FB544B"/>
    <w:rsid w:val="00FB5744"/>
    <w:rsid w:val="00FB60E0"/>
    <w:rsid w:val="00FB62B2"/>
    <w:rsid w:val="00FB78AF"/>
    <w:rsid w:val="00FC000B"/>
    <w:rsid w:val="00FC1495"/>
    <w:rsid w:val="00FC2048"/>
    <w:rsid w:val="00FC2181"/>
    <w:rsid w:val="00FC39C3"/>
    <w:rsid w:val="00FC3C53"/>
    <w:rsid w:val="00FC4C16"/>
    <w:rsid w:val="00FC5612"/>
    <w:rsid w:val="00FC56FC"/>
    <w:rsid w:val="00FC5755"/>
    <w:rsid w:val="00FC63A6"/>
    <w:rsid w:val="00FC65A3"/>
    <w:rsid w:val="00FC6628"/>
    <w:rsid w:val="00FC68B4"/>
    <w:rsid w:val="00FC6A24"/>
    <w:rsid w:val="00FC711C"/>
    <w:rsid w:val="00FD029B"/>
    <w:rsid w:val="00FD0C80"/>
    <w:rsid w:val="00FD14C0"/>
    <w:rsid w:val="00FD1942"/>
    <w:rsid w:val="00FD1E1C"/>
    <w:rsid w:val="00FD1F91"/>
    <w:rsid w:val="00FD2151"/>
    <w:rsid w:val="00FD2294"/>
    <w:rsid w:val="00FD25FC"/>
    <w:rsid w:val="00FD273C"/>
    <w:rsid w:val="00FD286F"/>
    <w:rsid w:val="00FD5A1B"/>
    <w:rsid w:val="00FD5E2A"/>
    <w:rsid w:val="00FD6209"/>
    <w:rsid w:val="00FD63E5"/>
    <w:rsid w:val="00FD6475"/>
    <w:rsid w:val="00FD6675"/>
    <w:rsid w:val="00FD6713"/>
    <w:rsid w:val="00FD676D"/>
    <w:rsid w:val="00FD71BF"/>
    <w:rsid w:val="00FD7676"/>
    <w:rsid w:val="00FD77B0"/>
    <w:rsid w:val="00FD7D95"/>
    <w:rsid w:val="00FE0614"/>
    <w:rsid w:val="00FE0E4D"/>
    <w:rsid w:val="00FE150F"/>
    <w:rsid w:val="00FE1C43"/>
    <w:rsid w:val="00FE3073"/>
    <w:rsid w:val="00FE3DF3"/>
    <w:rsid w:val="00FE4B08"/>
    <w:rsid w:val="00FE5048"/>
    <w:rsid w:val="00FE6872"/>
    <w:rsid w:val="00FE6B44"/>
    <w:rsid w:val="00FE6D0F"/>
    <w:rsid w:val="00FE7CC8"/>
    <w:rsid w:val="00FE7D98"/>
    <w:rsid w:val="00FF0182"/>
    <w:rsid w:val="00FF03B4"/>
    <w:rsid w:val="00FF0A7B"/>
    <w:rsid w:val="00FF0F50"/>
    <w:rsid w:val="00FF11D6"/>
    <w:rsid w:val="00FF11F6"/>
    <w:rsid w:val="00FF216C"/>
    <w:rsid w:val="00FF34F3"/>
    <w:rsid w:val="00FF35A8"/>
    <w:rsid w:val="00FF35E8"/>
    <w:rsid w:val="00FF3D52"/>
    <w:rsid w:val="00FF45E3"/>
    <w:rsid w:val="00FF46B9"/>
    <w:rsid w:val="00FF47DF"/>
    <w:rsid w:val="00FF4E6F"/>
    <w:rsid w:val="00FF5118"/>
    <w:rsid w:val="00FF5B24"/>
    <w:rsid w:val="00FF6ABA"/>
    <w:rsid w:val="00FF7095"/>
    <w:rsid w:val="00FF70A7"/>
    <w:rsid w:val="00FF7449"/>
    <w:rsid w:val="00FF7916"/>
    <w:rsid w:val="00FF79B5"/>
    <w:rsid w:val="00FF7CFC"/>
    <w:rsid w:val="05132CDB"/>
    <w:rsid w:val="08A5F791"/>
    <w:rsid w:val="242B72DD"/>
    <w:rsid w:val="27BE3D93"/>
    <w:rsid w:val="50166248"/>
    <w:rsid w:val="5545B64A"/>
    <w:rsid w:val="6F86781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18785"/>
    <o:shapelayout v:ext="edit">
      <o:idmap v:ext="edit" data="1"/>
    </o:shapelayout>
  </w:shapeDefaults>
  <w:decimalSymbol w:val=","/>
  <w:listSeparator w:val=";"/>
  <w14:docId w14:val="2E52326F"/>
  <w15:chartTrackingRefBased/>
  <w15:docId w15:val="{E60FE16B-49D8-4C70-BC03-DFD1A7531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0"/>
    <w:lsdException w:name="Medium Shading 1 Accent 3" w:uiPriority="0"/>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TMA DEV"/>
    <w:qFormat/>
    <w:rsid w:val="00486BBF"/>
    <w:pPr>
      <w:spacing w:before="120" w:after="120" w:line="240" w:lineRule="auto"/>
      <w:jc w:val="both"/>
    </w:pPr>
    <w:rPr>
      <w:sz w:val="24"/>
      <w:szCs w:val="24"/>
    </w:rPr>
  </w:style>
  <w:style w:type="paragraph" w:styleId="Titre1">
    <w:name w:val="heading 1"/>
    <w:aliases w:val="Titre 1 TMA DEV,Titre 1 ENS"/>
    <w:basedOn w:val="Normal"/>
    <w:next w:val="Normal"/>
    <w:link w:val="Titre1Car"/>
    <w:uiPriority w:val="9"/>
    <w:qFormat/>
    <w:rsid w:val="000E6840"/>
    <w:pPr>
      <w:keepNext/>
      <w:pageBreakBefore/>
      <w:numPr>
        <w:numId w:val="35"/>
      </w:numPr>
      <w:pBdr>
        <w:bottom w:val="single" w:sz="4" w:space="1" w:color="auto"/>
      </w:pBdr>
      <w:spacing w:before="480" w:after="360"/>
      <w:outlineLvl w:val="0"/>
    </w:pPr>
    <w:rPr>
      <w:rFonts w:ascii="Calibri" w:eastAsia="Times New Roman" w:hAnsi="Calibri" w:cs="Arial"/>
      <w:b/>
      <w:bCs/>
      <w:color w:val="000080"/>
      <w:kern w:val="32"/>
      <w:sz w:val="36"/>
      <w:szCs w:val="28"/>
      <w:lang w:eastAsia="fr-FR"/>
    </w:rPr>
  </w:style>
  <w:style w:type="paragraph" w:styleId="Titre2">
    <w:name w:val="heading 2"/>
    <w:aliases w:val="Titre 2 TMA DEV"/>
    <w:basedOn w:val="Normal"/>
    <w:next w:val="Normal"/>
    <w:link w:val="Titre2Car"/>
    <w:uiPriority w:val="9"/>
    <w:unhideWhenUsed/>
    <w:qFormat/>
    <w:rsid w:val="004F1648"/>
    <w:pPr>
      <w:keepNext/>
      <w:numPr>
        <w:ilvl w:val="1"/>
        <w:numId w:val="35"/>
      </w:numPr>
      <w:spacing w:before="360" w:after="240"/>
      <w:outlineLvl w:val="1"/>
    </w:pPr>
    <w:rPr>
      <w:rFonts w:eastAsia="Times New Roman" w:cstheme="minorHAnsi"/>
      <w:b/>
      <w:bCs/>
      <w:color w:val="000080"/>
      <w:kern w:val="32"/>
      <w:sz w:val="32"/>
      <w:szCs w:val="28"/>
      <w:lang w:eastAsia="fr-FR"/>
    </w:rPr>
  </w:style>
  <w:style w:type="paragraph" w:styleId="Titre3">
    <w:name w:val="heading 3"/>
    <w:aliases w:val="Titre 3 TMA DEV"/>
    <w:basedOn w:val="Normal"/>
    <w:next w:val="Normal"/>
    <w:link w:val="Titre3Car"/>
    <w:uiPriority w:val="9"/>
    <w:unhideWhenUsed/>
    <w:qFormat/>
    <w:rsid w:val="004F1648"/>
    <w:pPr>
      <w:keepNext/>
      <w:numPr>
        <w:ilvl w:val="2"/>
        <w:numId w:val="35"/>
      </w:numPr>
      <w:spacing w:before="240" w:after="240"/>
      <w:jc w:val="left"/>
      <w:outlineLvl w:val="2"/>
    </w:pPr>
    <w:rPr>
      <w:rFonts w:eastAsia="Times New Roman" w:cstheme="minorHAnsi"/>
      <w:b/>
      <w:bCs/>
      <w:i/>
      <w:kern w:val="32"/>
      <w:sz w:val="28"/>
      <w:szCs w:val="28"/>
      <w:lang w:eastAsia="fr-FR"/>
    </w:rPr>
  </w:style>
  <w:style w:type="paragraph" w:styleId="Titre4">
    <w:name w:val="heading 4"/>
    <w:aliases w:val="Titre 4 TMA DEV"/>
    <w:basedOn w:val="Normal"/>
    <w:link w:val="Titre4Car"/>
    <w:uiPriority w:val="9"/>
    <w:qFormat/>
    <w:rsid w:val="004F1575"/>
    <w:pPr>
      <w:keepNext/>
      <w:numPr>
        <w:ilvl w:val="3"/>
        <w:numId w:val="35"/>
      </w:numPr>
      <w:spacing w:before="240"/>
      <w:outlineLvl w:val="3"/>
    </w:pPr>
    <w:rPr>
      <w:rFonts w:eastAsia="Times New Roman" w:cstheme="minorHAnsi"/>
      <w:b/>
      <w:bCs/>
      <w:i/>
      <w:color w:val="000080"/>
      <w:kern w:val="32"/>
      <w:lang w:eastAsia="fr-FR" w:bidi="en-US"/>
    </w:rPr>
  </w:style>
  <w:style w:type="paragraph" w:styleId="Titre5">
    <w:name w:val="heading 5"/>
    <w:aliases w:val="Titre 5 TMA DEV,Titre 5 ENS"/>
    <w:basedOn w:val="Normal"/>
    <w:next w:val="Normal"/>
    <w:link w:val="Titre5Car"/>
    <w:uiPriority w:val="9"/>
    <w:unhideWhenUsed/>
    <w:qFormat/>
    <w:rsid w:val="00423308"/>
    <w:pPr>
      <w:keepNext/>
      <w:numPr>
        <w:ilvl w:val="4"/>
        <w:numId w:val="35"/>
      </w:numPr>
      <w:spacing w:before="240"/>
      <w:outlineLvl w:val="4"/>
    </w:pPr>
    <w:rPr>
      <w:rFonts w:eastAsia="Times New Roman" w:cstheme="minorHAnsi"/>
      <w:b/>
      <w:bCs/>
      <w:i/>
      <w:kern w:val="32"/>
      <w:u w:val="single"/>
      <w:lang w:eastAsia="fr-FR"/>
    </w:rPr>
  </w:style>
  <w:style w:type="paragraph" w:styleId="Titre6">
    <w:name w:val="heading 6"/>
    <w:basedOn w:val="Normal"/>
    <w:next w:val="Normal"/>
    <w:link w:val="Titre6Car"/>
    <w:uiPriority w:val="9"/>
    <w:unhideWhenUsed/>
    <w:qFormat/>
    <w:rsid w:val="00C624D9"/>
    <w:pPr>
      <w:numPr>
        <w:ilvl w:val="5"/>
        <w:numId w:val="35"/>
      </w:numPr>
      <w:pBdr>
        <w:top w:val="none" w:sz="4" w:space="0" w:color="000000"/>
        <w:left w:val="none" w:sz="4" w:space="0" w:color="000000"/>
        <w:bottom w:val="none" w:sz="4" w:space="0" w:color="000000"/>
        <w:right w:val="none" w:sz="4" w:space="0" w:color="000000"/>
        <w:between w:val="none" w:sz="4" w:space="0" w:color="000000"/>
      </w:pBdr>
      <w:tabs>
        <w:tab w:val="left" w:pos="1701"/>
      </w:tabs>
      <w:spacing w:line="252" w:lineRule="auto"/>
      <w:jc w:val="left"/>
      <w:outlineLvl w:val="5"/>
    </w:pPr>
    <w:rPr>
      <w:rFonts w:eastAsia="Cambria" w:cstheme="minorHAnsi"/>
      <w:b/>
      <w:i/>
      <w:spacing w:val="10"/>
      <w:szCs w:val="22"/>
      <w:lang w:eastAsia="fr-FR"/>
    </w:rPr>
  </w:style>
  <w:style w:type="paragraph" w:styleId="Titre7">
    <w:name w:val="heading 7"/>
    <w:basedOn w:val="Normal"/>
    <w:next w:val="Normal"/>
    <w:link w:val="Titre7Car"/>
    <w:uiPriority w:val="9"/>
    <w:unhideWhenUsed/>
    <w:qFormat/>
    <w:rsid w:val="002844A0"/>
    <w:pPr>
      <w:numPr>
        <w:ilvl w:val="6"/>
        <w:numId w:val="35"/>
      </w:numPr>
      <w:pBdr>
        <w:top w:val="none" w:sz="4" w:space="0" w:color="000000"/>
        <w:left w:val="none" w:sz="4" w:space="0" w:color="000000"/>
        <w:bottom w:val="none" w:sz="4" w:space="0" w:color="000000"/>
        <w:right w:val="none" w:sz="4" w:space="0" w:color="000000"/>
        <w:between w:val="none" w:sz="4" w:space="0" w:color="000000"/>
      </w:pBdr>
      <w:tabs>
        <w:tab w:val="left" w:pos="1985"/>
      </w:tabs>
      <w:spacing w:line="252" w:lineRule="auto"/>
      <w:jc w:val="left"/>
      <w:outlineLvl w:val="6"/>
    </w:pPr>
    <w:rPr>
      <w:rFonts w:eastAsia="Cambria" w:cstheme="minorHAnsi"/>
      <w:i/>
      <w:iCs/>
      <w:spacing w:val="10"/>
      <w:u w:val="single"/>
      <w:lang w:eastAsia="fr-FR"/>
    </w:rPr>
  </w:style>
  <w:style w:type="paragraph" w:styleId="Titre8">
    <w:name w:val="heading 8"/>
    <w:basedOn w:val="Normal"/>
    <w:next w:val="Normal"/>
    <w:link w:val="Titre8Car"/>
    <w:uiPriority w:val="9"/>
    <w:unhideWhenUsed/>
    <w:qFormat/>
    <w:rsid w:val="00E32E51"/>
    <w:pPr>
      <w:numPr>
        <w:ilvl w:val="7"/>
        <w:numId w:val="35"/>
      </w:numPr>
      <w:pBdr>
        <w:top w:val="none" w:sz="4" w:space="0" w:color="000000"/>
        <w:left w:val="none" w:sz="4" w:space="0" w:color="000000"/>
        <w:bottom w:val="none" w:sz="4" w:space="0" w:color="000000"/>
        <w:right w:val="none" w:sz="4" w:space="0" w:color="000000"/>
        <w:between w:val="none" w:sz="4" w:space="0" w:color="000000"/>
      </w:pBdr>
      <w:tabs>
        <w:tab w:val="left" w:pos="2552"/>
      </w:tabs>
      <w:spacing w:line="252" w:lineRule="auto"/>
      <w:jc w:val="left"/>
      <w:outlineLvl w:val="7"/>
    </w:pPr>
    <w:rPr>
      <w:rFonts w:eastAsia="Cambria" w:cstheme="minorHAnsi"/>
      <w:i/>
      <w:spacing w:val="10"/>
      <w:u w:val="single"/>
      <w:lang w:eastAsia="fr-FR"/>
    </w:rPr>
  </w:style>
  <w:style w:type="paragraph" w:styleId="Titre9">
    <w:name w:val="heading 9"/>
    <w:basedOn w:val="Normal"/>
    <w:next w:val="Normal"/>
    <w:link w:val="Titre9Car"/>
    <w:uiPriority w:val="9"/>
    <w:unhideWhenUsed/>
    <w:qFormat/>
    <w:rsid w:val="00440649"/>
    <w:pPr>
      <w:numPr>
        <w:ilvl w:val="8"/>
        <w:numId w:val="35"/>
      </w:numPr>
      <w:pBdr>
        <w:top w:val="none" w:sz="4" w:space="0" w:color="000000"/>
        <w:left w:val="none" w:sz="4" w:space="0" w:color="000000"/>
        <w:bottom w:val="none" w:sz="4" w:space="0" w:color="000000"/>
        <w:right w:val="none" w:sz="4" w:space="0" w:color="000000"/>
        <w:between w:val="none" w:sz="4" w:space="0" w:color="000000"/>
      </w:pBdr>
      <w:spacing w:line="252" w:lineRule="auto"/>
      <w:jc w:val="center"/>
      <w:outlineLvl w:val="8"/>
    </w:pPr>
    <w:rPr>
      <w:rFonts w:ascii="Cambria" w:eastAsia="Cambria" w:hAnsi="Cambria" w:cs="Cambria"/>
      <w:i/>
      <w:iCs/>
      <w:caps/>
      <w:spacing w:val="10"/>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 TMA DEV Car,Titre 1 ENS Car"/>
    <w:basedOn w:val="Policepardfaut"/>
    <w:link w:val="Titre1"/>
    <w:uiPriority w:val="9"/>
    <w:rsid w:val="000E6840"/>
    <w:rPr>
      <w:rFonts w:ascii="Calibri" w:eastAsia="Times New Roman" w:hAnsi="Calibri" w:cs="Arial"/>
      <w:b/>
      <w:bCs/>
      <w:color w:val="000080"/>
      <w:kern w:val="32"/>
      <w:sz w:val="36"/>
      <w:szCs w:val="28"/>
      <w:lang w:eastAsia="fr-FR"/>
    </w:rPr>
  </w:style>
  <w:style w:type="character" w:customStyle="1" w:styleId="Titre2Car">
    <w:name w:val="Titre 2 Car"/>
    <w:aliases w:val="Titre 2 TMA DEV Car"/>
    <w:basedOn w:val="Policepardfaut"/>
    <w:link w:val="Titre2"/>
    <w:uiPriority w:val="9"/>
    <w:rsid w:val="004F1648"/>
    <w:rPr>
      <w:rFonts w:eastAsia="Times New Roman" w:cstheme="minorHAnsi"/>
      <w:b/>
      <w:bCs/>
      <w:color w:val="000080"/>
      <w:kern w:val="32"/>
      <w:sz w:val="32"/>
      <w:szCs w:val="28"/>
      <w:lang w:eastAsia="fr-FR"/>
    </w:rPr>
  </w:style>
  <w:style w:type="table" w:styleId="Grilledutableau">
    <w:name w:val="Table Grid"/>
    <w:basedOn w:val="TableauNormal"/>
    <w:uiPriority w:val="59"/>
    <w:rsid w:val="00FF70A7"/>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lang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1">
    <w:name w:val="Style1"/>
    <w:basedOn w:val="Normal"/>
    <w:rsid w:val="00FF70A7"/>
    <w:pPr>
      <w:pBdr>
        <w:top w:val="single" w:sz="4" w:space="1" w:color="auto"/>
        <w:left w:val="single" w:sz="4" w:space="4" w:color="auto"/>
        <w:bottom w:val="single" w:sz="4" w:space="1" w:color="auto"/>
        <w:right w:val="single" w:sz="4" w:space="4" w:color="auto"/>
        <w:between w:val="none" w:sz="4" w:space="0" w:color="000000"/>
      </w:pBdr>
      <w:spacing w:before="400" w:line="252" w:lineRule="auto"/>
      <w:jc w:val="center"/>
      <w:outlineLvl w:val="0"/>
    </w:pPr>
    <w:rPr>
      <w:rFonts w:ascii="Arial" w:eastAsia="Cambria" w:hAnsi="Arial" w:cs="Arial"/>
      <w:caps/>
      <w:spacing w:val="20"/>
      <w:szCs w:val="28"/>
      <w:lang w:eastAsia="fr-FR"/>
    </w:rPr>
  </w:style>
  <w:style w:type="paragraph" w:styleId="Paragraphedeliste">
    <w:name w:val="List Paragraph"/>
    <w:aliases w:val="Exemple,lp1,Bull - Bullet niveau 1,Lettre d'introduction,Paragrafo elenco1,Puce a;b"/>
    <w:basedOn w:val="Normal"/>
    <w:link w:val="ParagraphedelisteCar1"/>
    <w:uiPriority w:val="34"/>
    <w:qFormat/>
    <w:rsid w:val="00FF70A7"/>
    <w:pPr>
      <w:pBdr>
        <w:top w:val="none" w:sz="4" w:space="0" w:color="000000"/>
        <w:left w:val="none" w:sz="4" w:space="0" w:color="000000"/>
        <w:bottom w:val="none" w:sz="4" w:space="0" w:color="000000"/>
        <w:right w:val="none" w:sz="4" w:space="0" w:color="000000"/>
        <w:between w:val="none" w:sz="4" w:space="0" w:color="000000"/>
      </w:pBdr>
      <w:spacing w:line="252" w:lineRule="auto"/>
      <w:ind w:left="720"/>
      <w:contextualSpacing/>
    </w:pPr>
    <w:rPr>
      <w:rFonts w:ascii="Cambria" w:eastAsia="Cambria" w:hAnsi="Cambria" w:cs="Cambria"/>
      <w:lang w:eastAsia="fr-FR"/>
    </w:rPr>
  </w:style>
  <w:style w:type="paragraph" w:styleId="Lgende">
    <w:name w:val="caption"/>
    <w:basedOn w:val="Normal"/>
    <w:next w:val="Normal"/>
    <w:link w:val="LgendeCar"/>
    <w:unhideWhenUsed/>
    <w:qFormat/>
    <w:rsid w:val="00FF70A7"/>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caps/>
      <w:spacing w:val="10"/>
      <w:sz w:val="18"/>
      <w:szCs w:val="18"/>
      <w:lang w:eastAsia="fr-FR"/>
    </w:rPr>
  </w:style>
  <w:style w:type="paragraph" w:customStyle="1" w:styleId="CCTPSoustitre1-2019">
    <w:name w:val="CCTP Sous titre 1 - 2019"/>
    <w:basedOn w:val="Paragraphedeliste"/>
    <w:qFormat/>
    <w:rsid w:val="00FF70A7"/>
    <w:pPr>
      <w:spacing w:line="360" w:lineRule="auto"/>
      <w:ind w:left="0"/>
    </w:pPr>
    <w:rPr>
      <w:rFonts w:ascii="Arial" w:hAnsi="Arial" w:cs="Arial"/>
      <w:sz w:val="20"/>
      <w:szCs w:val="20"/>
    </w:rPr>
  </w:style>
  <w:style w:type="paragraph" w:styleId="Notedebasdepage">
    <w:name w:val="footnote text"/>
    <w:basedOn w:val="Normal"/>
    <w:link w:val="NotedebasdepageCar"/>
    <w:unhideWhenUsed/>
    <w:rsid w:val="00FF70A7"/>
    <w:pPr>
      <w:pBdr>
        <w:top w:val="none" w:sz="4" w:space="0" w:color="000000"/>
        <w:left w:val="none" w:sz="4" w:space="0" w:color="000000"/>
        <w:bottom w:val="none" w:sz="4" w:space="0" w:color="000000"/>
        <w:right w:val="none" w:sz="4" w:space="0" w:color="000000"/>
        <w:between w:val="none" w:sz="4" w:space="0" w:color="000000"/>
      </w:pBdr>
      <w:spacing w:after="0"/>
    </w:pPr>
    <w:rPr>
      <w:rFonts w:ascii="Cambria" w:eastAsia="Cambria" w:hAnsi="Cambria" w:cs="Cambria"/>
      <w:sz w:val="20"/>
      <w:szCs w:val="20"/>
      <w:lang w:eastAsia="fr-FR"/>
    </w:rPr>
  </w:style>
  <w:style w:type="character" w:customStyle="1" w:styleId="NotedebasdepageCar">
    <w:name w:val="Note de bas de page Car"/>
    <w:basedOn w:val="Policepardfaut"/>
    <w:link w:val="Notedebasdepage"/>
    <w:rsid w:val="00FF70A7"/>
    <w:rPr>
      <w:rFonts w:ascii="Cambria" w:eastAsia="Cambria" w:hAnsi="Cambria" w:cs="Cambria"/>
      <w:sz w:val="20"/>
      <w:szCs w:val="20"/>
      <w:lang w:eastAsia="fr-FR"/>
    </w:rPr>
  </w:style>
  <w:style w:type="character" w:styleId="Marquedecommentaire">
    <w:name w:val="annotation reference"/>
    <w:rsid w:val="00FF70A7"/>
    <w:rPr>
      <w:sz w:val="16"/>
      <w:szCs w:val="16"/>
    </w:rPr>
  </w:style>
  <w:style w:type="paragraph" w:styleId="Commentaire">
    <w:name w:val="annotation text"/>
    <w:basedOn w:val="Normal"/>
    <w:link w:val="CommentaireCar"/>
    <w:rsid w:val="00FF70A7"/>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Arial" w:eastAsia="Times New Roman" w:hAnsi="Arial" w:cs="Times New Roman"/>
      <w:color w:val="333333"/>
      <w:sz w:val="18"/>
      <w:szCs w:val="18"/>
      <w:lang w:val="en-US" w:bidi="en-US"/>
    </w:rPr>
  </w:style>
  <w:style w:type="character" w:customStyle="1" w:styleId="CommentaireCar">
    <w:name w:val="Commentaire Car"/>
    <w:basedOn w:val="Policepardfaut"/>
    <w:link w:val="Commentaire"/>
    <w:rsid w:val="00FF70A7"/>
    <w:rPr>
      <w:rFonts w:ascii="Arial" w:eastAsia="Times New Roman" w:hAnsi="Arial" w:cs="Times New Roman"/>
      <w:color w:val="333333"/>
      <w:sz w:val="18"/>
      <w:szCs w:val="18"/>
      <w:lang w:val="en-US" w:bidi="en-US"/>
    </w:rPr>
  </w:style>
  <w:style w:type="paragraph" w:styleId="Corpsdetexte">
    <w:name w:val="Body Text"/>
    <w:basedOn w:val="Normal"/>
    <w:link w:val="CorpsdetexteCar"/>
    <w:qFormat/>
    <w:rsid w:val="00FF70A7"/>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Verdana" w:eastAsia="Times New Roman" w:hAnsi="Verdana" w:cs="Times New Roman"/>
      <w:color w:val="333333"/>
      <w:lang w:val="en-US" w:bidi="en-US"/>
    </w:rPr>
  </w:style>
  <w:style w:type="character" w:customStyle="1" w:styleId="CorpsdetexteCar">
    <w:name w:val="Corps de texte Car"/>
    <w:basedOn w:val="Policepardfaut"/>
    <w:link w:val="Corpsdetexte"/>
    <w:rsid w:val="00FF70A7"/>
    <w:rPr>
      <w:rFonts w:ascii="Verdana" w:eastAsia="Times New Roman" w:hAnsi="Verdana" w:cs="Times New Roman"/>
      <w:color w:val="333333"/>
      <w:sz w:val="24"/>
      <w:szCs w:val="24"/>
      <w:lang w:val="en-US" w:bidi="en-US"/>
    </w:rPr>
  </w:style>
  <w:style w:type="character" w:customStyle="1" w:styleId="ParagraphedelisteCar1">
    <w:name w:val="Paragraphe de liste Car1"/>
    <w:aliases w:val="Exemple Car,lp1 Car,Bull - Bullet niveau 1 Car,Lettre d'introduction Car,Paragrafo elenco1 Car,Puce a;b Car"/>
    <w:basedOn w:val="Policepardfaut"/>
    <w:link w:val="Paragraphedeliste"/>
    <w:uiPriority w:val="34"/>
    <w:rsid w:val="00FF70A7"/>
    <w:rPr>
      <w:rFonts w:ascii="Cambria" w:eastAsia="Cambria" w:hAnsi="Cambria" w:cs="Cambria"/>
      <w:lang w:eastAsia="fr-FR"/>
    </w:rPr>
  </w:style>
  <w:style w:type="paragraph" w:styleId="Textedebulles">
    <w:name w:val="Balloon Text"/>
    <w:basedOn w:val="Normal"/>
    <w:link w:val="TextedebullesCar"/>
    <w:semiHidden/>
    <w:unhideWhenUsed/>
    <w:rsid w:val="00FF70A7"/>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F70A7"/>
    <w:rPr>
      <w:rFonts w:ascii="Segoe UI" w:hAnsi="Segoe UI" w:cs="Segoe UI"/>
      <w:sz w:val="18"/>
      <w:szCs w:val="18"/>
    </w:rPr>
  </w:style>
  <w:style w:type="character" w:customStyle="1" w:styleId="Titre3Car">
    <w:name w:val="Titre 3 Car"/>
    <w:aliases w:val="Titre 3 TMA DEV Car"/>
    <w:basedOn w:val="Policepardfaut"/>
    <w:link w:val="Titre3"/>
    <w:uiPriority w:val="9"/>
    <w:rsid w:val="004F1648"/>
    <w:rPr>
      <w:rFonts w:eastAsia="Times New Roman" w:cstheme="minorHAnsi"/>
      <w:b/>
      <w:bCs/>
      <w:i/>
      <w:kern w:val="32"/>
      <w:sz w:val="28"/>
      <w:szCs w:val="28"/>
      <w:lang w:eastAsia="fr-FR"/>
    </w:rPr>
  </w:style>
  <w:style w:type="character" w:customStyle="1" w:styleId="Titre4Car">
    <w:name w:val="Titre 4 Car"/>
    <w:aliases w:val="Titre 4 TMA DEV Car"/>
    <w:basedOn w:val="Policepardfaut"/>
    <w:link w:val="Titre4"/>
    <w:uiPriority w:val="9"/>
    <w:rsid w:val="004F1575"/>
    <w:rPr>
      <w:rFonts w:eastAsia="Times New Roman" w:cstheme="minorHAnsi"/>
      <w:b/>
      <w:bCs/>
      <w:i/>
      <w:color w:val="000080"/>
      <w:kern w:val="32"/>
      <w:sz w:val="24"/>
      <w:szCs w:val="24"/>
      <w:lang w:eastAsia="fr-FR" w:bidi="en-US"/>
    </w:rPr>
  </w:style>
  <w:style w:type="table" w:customStyle="1" w:styleId="NormalTable0">
    <w:name w:val="Normal Table0"/>
    <w:uiPriority w:val="2"/>
    <w:semiHidden/>
    <w:unhideWhenUsed/>
    <w:qFormat/>
    <w:rsid w:val="00FF70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M1">
    <w:name w:val="toc 1"/>
    <w:basedOn w:val="Normal"/>
    <w:uiPriority w:val="39"/>
    <w:qFormat/>
    <w:rsid w:val="006E7E8A"/>
    <w:pPr>
      <w:widowControl w:val="0"/>
      <w:autoSpaceDE w:val="0"/>
      <w:autoSpaceDN w:val="0"/>
      <w:spacing w:before="9" w:after="0"/>
      <w:ind w:left="1262" w:hanging="567"/>
    </w:pPr>
    <w:rPr>
      <w:rFonts w:eastAsia="Arial" w:cs="Arial"/>
      <w:b/>
      <w:bCs/>
      <w:sz w:val="18"/>
      <w:szCs w:val="18"/>
      <w:lang w:val="en-US"/>
    </w:rPr>
  </w:style>
  <w:style w:type="paragraph" w:styleId="TM2">
    <w:name w:val="toc 2"/>
    <w:basedOn w:val="Normal"/>
    <w:uiPriority w:val="39"/>
    <w:qFormat/>
    <w:rsid w:val="00FF70A7"/>
    <w:pPr>
      <w:widowControl w:val="0"/>
      <w:autoSpaceDE w:val="0"/>
      <w:autoSpaceDN w:val="0"/>
      <w:spacing w:before="11" w:after="0"/>
      <w:ind w:left="1545" w:hanging="567"/>
    </w:pPr>
    <w:rPr>
      <w:rFonts w:ascii="Arial" w:eastAsia="Arial" w:hAnsi="Arial" w:cs="Arial"/>
      <w:sz w:val="18"/>
      <w:szCs w:val="18"/>
      <w:lang w:val="en-US"/>
    </w:rPr>
  </w:style>
  <w:style w:type="paragraph" w:styleId="TM3">
    <w:name w:val="toc 3"/>
    <w:basedOn w:val="Normal"/>
    <w:uiPriority w:val="39"/>
    <w:qFormat/>
    <w:rsid w:val="00FF70A7"/>
    <w:pPr>
      <w:widowControl w:val="0"/>
      <w:autoSpaceDE w:val="0"/>
      <w:autoSpaceDN w:val="0"/>
      <w:spacing w:before="9" w:after="0"/>
      <w:ind w:left="2112" w:hanging="851"/>
    </w:pPr>
    <w:rPr>
      <w:rFonts w:ascii="Arial" w:eastAsia="Arial" w:hAnsi="Arial" w:cs="Arial"/>
      <w:i/>
      <w:iCs/>
      <w:sz w:val="18"/>
      <w:szCs w:val="18"/>
      <w:lang w:val="en-US"/>
    </w:rPr>
  </w:style>
  <w:style w:type="paragraph" w:styleId="TM4">
    <w:name w:val="toc 4"/>
    <w:basedOn w:val="Normal"/>
    <w:uiPriority w:val="39"/>
    <w:qFormat/>
    <w:rsid w:val="00FF70A7"/>
    <w:pPr>
      <w:widowControl w:val="0"/>
      <w:autoSpaceDE w:val="0"/>
      <w:autoSpaceDN w:val="0"/>
      <w:spacing w:before="9" w:after="0"/>
      <w:ind w:left="2680" w:hanging="1136"/>
    </w:pPr>
    <w:rPr>
      <w:rFonts w:ascii="Arial" w:eastAsia="Arial" w:hAnsi="Arial" w:cs="Arial"/>
      <w:i/>
      <w:iCs/>
      <w:sz w:val="18"/>
      <w:szCs w:val="18"/>
      <w:lang w:val="en-US"/>
    </w:rPr>
  </w:style>
  <w:style w:type="paragraph" w:styleId="TM5">
    <w:name w:val="toc 5"/>
    <w:basedOn w:val="Normal"/>
    <w:uiPriority w:val="39"/>
    <w:qFormat/>
    <w:rsid w:val="00FF70A7"/>
    <w:pPr>
      <w:widowControl w:val="0"/>
      <w:autoSpaceDE w:val="0"/>
      <w:autoSpaceDN w:val="0"/>
      <w:spacing w:before="9" w:after="0"/>
      <w:ind w:left="2963" w:hanging="1136"/>
    </w:pPr>
    <w:rPr>
      <w:rFonts w:ascii="Arial" w:eastAsia="Arial" w:hAnsi="Arial" w:cs="Arial"/>
      <w:sz w:val="18"/>
      <w:szCs w:val="18"/>
      <w:lang w:val="en-US"/>
    </w:rPr>
  </w:style>
  <w:style w:type="paragraph" w:customStyle="1" w:styleId="TableParagraph">
    <w:name w:val="Table Paragraph"/>
    <w:basedOn w:val="Normal"/>
    <w:uiPriority w:val="1"/>
    <w:qFormat/>
    <w:rsid w:val="00FF70A7"/>
    <w:pPr>
      <w:widowControl w:val="0"/>
      <w:autoSpaceDE w:val="0"/>
      <w:autoSpaceDN w:val="0"/>
      <w:spacing w:after="0"/>
      <w:ind w:left="69"/>
    </w:pPr>
    <w:rPr>
      <w:rFonts w:ascii="Arial" w:eastAsia="Arial" w:hAnsi="Arial" w:cs="Arial"/>
      <w:lang w:val="en-US"/>
    </w:rPr>
  </w:style>
  <w:style w:type="paragraph" w:styleId="Objetducommentaire">
    <w:name w:val="annotation subject"/>
    <w:basedOn w:val="Commentaire"/>
    <w:next w:val="Commentaire"/>
    <w:link w:val="ObjetducommentaireCar"/>
    <w:semiHidden/>
    <w:unhideWhenUsed/>
    <w:rsid w:val="00FF70A7"/>
    <w:pPr>
      <w:widowControl w:val="0"/>
      <w:pBdr>
        <w:top w:val="none" w:sz="0" w:space="0" w:color="auto"/>
        <w:left w:val="none" w:sz="0" w:space="0" w:color="auto"/>
        <w:bottom w:val="none" w:sz="0" w:space="0" w:color="auto"/>
        <w:right w:val="none" w:sz="0" w:space="0" w:color="auto"/>
        <w:between w:val="none" w:sz="0" w:space="0" w:color="auto"/>
      </w:pBdr>
      <w:autoSpaceDE w:val="0"/>
      <w:autoSpaceDN w:val="0"/>
      <w:spacing w:before="0" w:beforeAutospacing="0" w:after="0" w:afterAutospacing="0"/>
    </w:pPr>
    <w:rPr>
      <w:rFonts w:eastAsia="Arial" w:cs="Arial"/>
      <w:b/>
      <w:bCs/>
      <w:color w:val="auto"/>
      <w:sz w:val="20"/>
      <w:szCs w:val="20"/>
      <w:lang w:bidi="ar-SA"/>
    </w:rPr>
  </w:style>
  <w:style w:type="character" w:customStyle="1" w:styleId="ObjetducommentaireCar">
    <w:name w:val="Objet du commentaire Car"/>
    <w:basedOn w:val="CommentaireCar"/>
    <w:link w:val="Objetducommentaire"/>
    <w:semiHidden/>
    <w:rsid w:val="00FF70A7"/>
    <w:rPr>
      <w:rFonts w:ascii="Arial" w:eastAsia="Arial" w:hAnsi="Arial" w:cs="Arial"/>
      <w:b/>
      <w:bCs/>
      <w:color w:val="333333"/>
      <w:sz w:val="20"/>
      <w:szCs w:val="20"/>
      <w:lang w:val="en-US" w:bidi="en-US"/>
    </w:rPr>
  </w:style>
  <w:style w:type="table" w:customStyle="1" w:styleId="TableNormal1">
    <w:name w:val="Table Normal1"/>
    <w:uiPriority w:val="2"/>
    <w:semiHidden/>
    <w:unhideWhenUsed/>
    <w:qFormat/>
    <w:rsid w:val="00FF70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Titre5Car">
    <w:name w:val="Titre 5 Car"/>
    <w:aliases w:val="Titre 5 TMA DEV Car,Titre 5 ENS Car"/>
    <w:basedOn w:val="Policepardfaut"/>
    <w:link w:val="Titre5"/>
    <w:uiPriority w:val="9"/>
    <w:rsid w:val="000821FE"/>
    <w:rPr>
      <w:rFonts w:eastAsia="Times New Roman" w:cstheme="minorHAnsi"/>
      <w:b/>
      <w:bCs/>
      <w:i/>
      <w:kern w:val="32"/>
      <w:sz w:val="24"/>
      <w:szCs w:val="24"/>
      <w:u w:val="single"/>
      <w:lang w:eastAsia="fr-FR"/>
    </w:rPr>
  </w:style>
  <w:style w:type="character" w:customStyle="1" w:styleId="Titre6Car">
    <w:name w:val="Titre 6 Car"/>
    <w:basedOn w:val="Policepardfaut"/>
    <w:link w:val="Titre6"/>
    <w:uiPriority w:val="9"/>
    <w:rsid w:val="00C624D9"/>
    <w:rPr>
      <w:rFonts w:eastAsia="Cambria" w:cstheme="minorHAnsi"/>
      <w:b/>
      <w:i/>
      <w:spacing w:val="10"/>
      <w:sz w:val="24"/>
      <w:lang w:eastAsia="fr-FR"/>
    </w:rPr>
  </w:style>
  <w:style w:type="character" w:customStyle="1" w:styleId="Titre7Car">
    <w:name w:val="Titre 7 Car"/>
    <w:basedOn w:val="Policepardfaut"/>
    <w:link w:val="Titre7"/>
    <w:uiPriority w:val="9"/>
    <w:rsid w:val="002844A0"/>
    <w:rPr>
      <w:rFonts w:eastAsia="Cambria" w:cstheme="minorHAnsi"/>
      <w:i/>
      <w:iCs/>
      <w:spacing w:val="10"/>
      <w:sz w:val="24"/>
      <w:szCs w:val="24"/>
      <w:u w:val="single"/>
      <w:lang w:eastAsia="fr-FR"/>
    </w:rPr>
  </w:style>
  <w:style w:type="character" w:customStyle="1" w:styleId="Titre8Car">
    <w:name w:val="Titre 8 Car"/>
    <w:basedOn w:val="Policepardfaut"/>
    <w:link w:val="Titre8"/>
    <w:uiPriority w:val="9"/>
    <w:rsid w:val="00E32E51"/>
    <w:rPr>
      <w:rFonts w:eastAsia="Cambria" w:cstheme="minorHAnsi"/>
      <w:i/>
      <w:spacing w:val="10"/>
      <w:sz w:val="24"/>
      <w:szCs w:val="24"/>
      <w:u w:val="single"/>
      <w:lang w:eastAsia="fr-FR"/>
    </w:rPr>
  </w:style>
  <w:style w:type="character" w:customStyle="1" w:styleId="Titre9Car">
    <w:name w:val="Titre 9 Car"/>
    <w:basedOn w:val="Policepardfaut"/>
    <w:link w:val="Titre9"/>
    <w:uiPriority w:val="9"/>
    <w:rsid w:val="00440649"/>
    <w:rPr>
      <w:rFonts w:ascii="Cambria" w:eastAsia="Cambria" w:hAnsi="Cambria" w:cs="Cambria"/>
      <w:i/>
      <w:iCs/>
      <w:caps/>
      <w:spacing w:val="10"/>
      <w:sz w:val="20"/>
      <w:szCs w:val="20"/>
      <w:lang w:eastAsia="fr-FR"/>
    </w:rPr>
  </w:style>
  <w:style w:type="character" w:customStyle="1" w:styleId="Heading1Char">
    <w:name w:val="Heading 1 Char"/>
    <w:basedOn w:val="Policepardfaut"/>
    <w:uiPriority w:val="9"/>
    <w:rsid w:val="00440649"/>
    <w:rPr>
      <w:rFonts w:ascii="Arial" w:eastAsia="Arial" w:hAnsi="Arial" w:cs="Arial"/>
      <w:b/>
      <w:bCs/>
      <w:color w:val="000000" w:themeColor="text1"/>
      <w:sz w:val="48"/>
      <w:szCs w:val="48"/>
    </w:rPr>
  </w:style>
  <w:style w:type="character" w:customStyle="1" w:styleId="Heading2Char">
    <w:name w:val="Heading 2 Char"/>
    <w:basedOn w:val="Policepardfaut"/>
    <w:uiPriority w:val="9"/>
    <w:rsid w:val="00440649"/>
    <w:rPr>
      <w:rFonts w:ascii="Arial" w:eastAsia="Arial" w:hAnsi="Arial" w:cs="Arial"/>
      <w:b/>
      <w:bCs/>
      <w:color w:val="000000" w:themeColor="text1"/>
      <w:sz w:val="40"/>
      <w:szCs w:val="40"/>
    </w:rPr>
  </w:style>
  <w:style w:type="character" w:customStyle="1" w:styleId="Heading3Char">
    <w:name w:val="Heading 3 Char"/>
    <w:basedOn w:val="Policepardfaut"/>
    <w:uiPriority w:val="9"/>
    <w:rsid w:val="00440649"/>
    <w:rPr>
      <w:rFonts w:ascii="Arial" w:eastAsia="Arial" w:hAnsi="Arial" w:cs="Arial"/>
      <w:b/>
      <w:bCs/>
      <w:i/>
      <w:iCs/>
      <w:color w:val="000000" w:themeColor="text1"/>
      <w:sz w:val="40"/>
      <w:szCs w:val="40"/>
    </w:rPr>
  </w:style>
  <w:style w:type="character" w:customStyle="1" w:styleId="Heading4Char">
    <w:name w:val="Heading 4 Char"/>
    <w:basedOn w:val="Policepardfaut"/>
    <w:uiPriority w:val="9"/>
    <w:rsid w:val="00440649"/>
    <w:rPr>
      <w:rFonts w:ascii="Arial" w:eastAsia="Arial" w:hAnsi="Arial" w:cs="Arial"/>
      <w:color w:val="232323"/>
      <w:sz w:val="32"/>
      <w:szCs w:val="32"/>
    </w:rPr>
  </w:style>
  <w:style w:type="character" w:customStyle="1" w:styleId="Heading5Char">
    <w:name w:val="Heading 5 Char"/>
    <w:basedOn w:val="Policepardfaut"/>
    <w:uiPriority w:val="9"/>
    <w:rsid w:val="00440649"/>
    <w:rPr>
      <w:rFonts w:ascii="Arial" w:eastAsia="Arial" w:hAnsi="Arial" w:cs="Arial"/>
      <w:b/>
      <w:bCs/>
      <w:color w:val="444444"/>
      <w:sz w:val="28"/>
      <w:szCs w:val="28"/>
    </w:rPr>
  </w:style>
  <w:style w:type="character" w:customStyle="1" w:styleId="Heading6Char">
    <w:name w:val="Heading 6 Char"/>
    <w:basedOn w:val="Policepardfaut"/>
    <w:uiPriority w:val="9"/>
    <w:rsid w:val="00440649"/>
    <w:rPr>
      <w:rFonts w:ascii="Arial" w:eastAsia="Arial" w:hAnsi="Arial" w:cs="Arial"/>
      <w:i/>
      <w:iCs/>
      <w:color w:val="232323"/>
      <w:sz w:val="28"/>
      <w:szCs w:val="28"/>
    </w:rPr>
  </w:style>
  <w:style w:type="character" w:customStyle="1" w:styleId="Heading7Char">
    <w:name w:val="Heading 7 Char"/>
    <w:basedOn w:val="Policepardfaut"/>
    <w:uiPriority w:val="9"/>
    <w:rsid w:val="00440649"/>
    <w:rPr>
      <w:rFonts w:ascii="Arial" w:eastAsia="Arial" w:hAnsi="Arial" w:cs="Arial"/>
      <w:b/>
      <w:bCs/>
      <w:color w:val="606060"/>
      <w:sz w:val="28"/>
      <w:szCs w:val="28"/>
    </w:rPr>
  </w:style>
  <w:style w:type="character" w:customStyle="1" w:styleId="Heading8Char">
    <w:name w:val="Heading 8 Char"/>
    <w:basedOn w:val="Policepardfaut"/>
    <w:uiPriority w:val="9"/>
    <w:rsid w:val="00440649"/>
    <w:rPr>
      <w:rFonts w:ascii="Arial" w:eastAsia="Arial" w:hAnsi="Arial" w:cs="Arial"/>
      <w:color w:val="444444"/>
      <w:sz w:val="24"/>
      <w:szCs w:val="24"/>
    </w:rPr>
  </w:style>
  <w:style w:type="character" w:customStyle="1" w:styleId="Heading9Char">
    <w:name w:val="Heading 9 Char"/>
    <w:basedOn w:val="Policepardfaut"/>
    <w:uiPriority w:val="9"/>
    <w:rsid w:val="00440649"/>
    <w:rPr>
      <w:rFonts w:ascii="Arial" w:eastAsia="Arial" w:hAnsi="Arial" w:cs="Arial"/>
      <w:i/>
      <w:iCs/>
      <w:color w:val="444444"/>
      <w:sz w:val="23"/>
      <w:szCs w:val="23"/>
    </w:rPr>
  </w:style>
  <w:style w:type="table" w:customStyle="1" w:styleId="Lined">
    <w:name w:val="Lined"/>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eauNormal"/>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color w:val="404040"/>
      <w:sz w:val="20"/>
      <w:szCs w:val="20"/>
      <w:lang w:eastAsia="fr-FR"/>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basedOn w:val="Policepardfaut"/>
    <w:uiPriority w:val="99"/>
    <w:semiHidden/>
    <w:rsid w:val="00440649"/>
    <w:rPr>
      <w:sz w:val="20"/>
    </w:rPr>
  </w:style>
  <w:style w:type="paragraph" w:styleId="TM6">
    <w:name w:val="toc 6"/>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1417"/>
    </w:pPr>
    <w:rPr>
      <w:rFonts w:ascii="Cambria" w:eastAsia="Cambria" w:hAnsi="Cambria" w:cs="Cambria"/>
      <w:lang w:eastAsia="fr-FR"/>
    </w:rPr>
  </w:style>
  <w:style w:type="paragraph" w:styleId="TM7">
    <w:name w:val="toc 7"/>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1701"/>
    </w:pPr>
    <w:rPr>
      <w:rFonts w:ascii="Cambria" w:eastAsia="Cambria" w:hAnsi="Cambria" w:cs="Cambria"/>
      <w:lang w:eastAsia="fr-FR"/>
    </w:rPr>
  </w:style>
  <w:style w:type="paragraph" w:styleId="TM8">
    <w:name w:val="toc 8"/>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1984"/>
    </w:pPr>
    <w:rPr>
      <w:rFonts w:ascii="Cambria" w:eastAsia="Cambria" w:hAnsi="Cambria" w:cs="Cambria"/>
      <w:lang w:eastAsia="fr-FR"/>
    </w:rPr>
  </w:style>
  <w:style w:type="paragraph" w:styleId="TM9">
    <w:name w:val="toc 9"/>
    <w:basedOn w:val="Normal"/>
    <w:next w:val="Normal"/>
    <w:uiPriority w:val="39"/>
    <w:unhideWhenUsed/>
    <w:rsid w:val="00440649"/>
    <w:pPr>
      <w:pBdr>
        <w:top w:val="none" w:sz="4" w:space="0" w:color="000000"/>
        <w:left w:val="none" w:sz="4" w:space="0" w:color="000000"/>
        <w:bottom w:val="none" w:sz="4" w:space="0" w:color="000000"/>
        <w:right w:val="none" w:sz="4" w:space="0" w:color="000000"/>
        <w:between w:val="none" w:sz="4" w:space="0" w:color="000000"/>
      </w:pBdr>
      <w:spacing w:after="57" w:line="252" w:lineRule="auto"/>
      <w:ind w:left="2268"/>
    </w:pPr>
    <w:rPr>
      <w:rFonts w:ascii="Cambria" w:eastAsia="Cambria" w:hAnsi="Cambria" w:cs="Cambria"/>
      <w:lang w:eastAsia="fr-FR"/>
    </w:rPr>
  </w:style>
  <w:style w:type="paragraph" w:styleId="En-tte">
    <w:name w:val="header"/>
    <w:basedOn w:val="Normal"/>
    <w:link w:val="En-tteCar"/>
    <w:uiPriority w:val="99"/>
    <w:unhideWhenUsed/>
    <w:rsid w:val="00440649"/>
    <w:pPr>
      <w:pBdr>
        <w:top w:val="none" w:sz="4" w:space="0" w:color="000000"/>
        <w:left w:val="none" w:sz="4" w:space="0" w:color="000000"/>
        <w:bottom w:val="none" w:sz="4" w:space="0" w:color="000000"/>
        <w:right w:val="none" w:sz="4" w:space="0" w:color="000000"/>
        <w:between w:val="none" w:sz="4" w:space="0" w:color="000000"/>
      </w:pBdr>
      <w:tabs>
        <w:tab w:val="center" w:pos="4536"/>
        <w:tab w:val="right" w:pos="9072"/>
      </w:tabs>
      <w:spacing w:line="252" w:lineRule="auto"/>
    </w:pPr>
    <w:rPr>
      <w:rFonts w:ascii="Cambria" w:eastAsia="Cambria" w:hAnsi="Cambria" w:cs="Cambria"/>
      <w:lang w:eastAsia="fr-FR"/>
    </w:rPr>
  </w:style>
  <w:style w:type="character" w:customStyle="1" w:styleId="En-tteCar">
    <w:name w:val="En-tête Car"/>
    <w:basedOn w:val="Policepardfaut"/>
    <w:link w:val="En-tte"/>
    <w:uiPriority w:val="99"/>
    <w:rsid w:val="00440649"/>
    <w:rPr>
      <w:rFonts w:ascii="Cambria" w:eastAsia="Cambria" w:hAnsi="Cambria" w:cs="Cambria"/>
      <w:lang w:eastAsia="fr-FR"/>
    </w:rPr>
  </w:style>
  <w:style w:type="paragraph" w:styleId="Pieddepage">
    <w:name w:val="footer"/>
    <w:basedOn w:val="Normal"/>
    <w:link w:val="PieddepageCar"/>
    <w:uiPriority w:val="99"/>
    <w:unhideWhenUsed/>
    <w:rsid w:val="00440649"/>
    <w:pPr>
      <w:pBdr>
        <w:top w:val="none" w:sz="4" w:space="0" w:color="000000"/>
        <w:left w:val="none" w:sz="4" w:space="0" w:color="000000"/>
        <w:bottom w:val="none" w:sz="4" w:space="0" w:color="000000"/>
        <w:right w:val="none" w:sz="4" w:space="0" w:color="000000"/>
        <w:between w:val="none" w:sz="4" w:space="0" w:color="000000"/>
      </w:pBdr>
      <w:tabs>
        <w:tab w:val="center" w:pos="4536"/>
        <w:tab w:val="right" w:pos="9072"/>
      </w:tabs>
      <w:spacing w:line="252" w:lineRule="auto"/>
    </w:pPr>
    <w:rPr>
      <w:rFonts w:ascii="Cambria" w:eastAsia="Cambria" w:hAnsi="Cambria" w:cs="Cambria"/>
      <w:lang w:eastAsia="fr-FR"/>
    </w:rPr>
  </w:style>
  <w:style w:type="character" w:customStyle="1" w:styleId="PieddepageCar">
    <w:name w:val="Pied de page Car"/>
    <w:basedOn w:val="Policepardfaut"/>
    <w:link w:val="Pieddepage"/>
    <w:uiPriority w:val="99"/>
    <w:rsid w:val="00440649"/>
    <w:rPr>
      <w:rFonts w:ascii="Cambria" w:eastAsia="Cambria" w:hAnsi="Cambria" w:cs="Cambria"/>
      <w:lang w:eastAsia="fr-FR"/>
    </w:rPr>
  </w:style>
  <w:style w:type="paragraph" w:customStyle="1" w:styleId="CCTPTitre1">
    <w:name w:val="CCTP Titre 1"/>
    <w:basedOn w:val="Titre1"/>
    <w:rsid w:val="00440649"/>
    <w:pPr>
      <w:keepNext w:val="0"/>
      <w:pBdr>
        <w:top w:val="single" w:sz="4" w:space="1" w:color="auto"/>
        <w:left w:val="single" w:sz="4" w:space="4" w:color="auto"/>
        <w:right w:val="single" w:sz="4" w:space="4" w:color="auto"/>
        <w:between w:val="none" w:sz="4" w:space="0" w:color="000000"/>
      </w:pBdr>
      <w:spacing w:before="400" w:after="200" w:line="252" w:lineRule="auto"/>
      <w:jc w:val="center"/>
    </w:pPr>
    <w:rPr>
      <w:rFonts w:ascii="Arial" w:eastAsia="Cambria" w:hAnsi="Arial"/>
      <w:caps/>
      <w:color w:val="632423" w:themeColor="accent2" w:themeShade="80"/>
      <w:spacing w:val="20"/>
      <w:sz w:val="28"/>
    </w:rPr>
  </w:style>
  <w:style w:type="character" w:customStyle="1" w:styleId="CCTPTitre1Car">
    <w:name w:val="CCTP Titre 1 Car"/>
    <w:basedOn w:val="Titre1Car"/>
    <w:rsid w:val="00440649"/>
    <w:rPr>
      <w:rFonts w:ascii="Arial" w:eastAsiaTheme="majorEastAsia" w:hAnsi="Arial" w:cs="Arial"/>
      <w:b/>
      <w:bCs/>
      <w:caps w:val="0"/>
      <w:color w:val="632423" w:themeColor="accent2" w:themeShade="80"/>
      <w:spacing w:val="20"/>
      <w:kern w:val="32"/>
      <w:sz w:val="28"/>
      <w:szCs w:val="28"/>
      <w:lang w:eastAsia="fr-FR"/>
    </w:rPr>
  </w:style>
  <w:style w:type="paragraph" w:customStyle="1" w:styleId="CCTPtitre10">
    <w:name w:val="CCTP titre 1"/>
    <w:basedOn w:val="Style1"/>
    <w:rsid w:val="00440649"/>
    <w:pPr>
      <w:spacing w:before="240" w:line="240" w:lineRule="auto"/>
    </w:pPr>
  </w:style>
  <w:style w:type="character" w:customStyle="1" w:styleId="Style1Car">
    <w:name w:val="Style1 Car"/>
    <w:basedOn w:val="CCTPTitre1Car"/>
    <w:rsid w:val="00440649"/>
    <w:rPr>
      <w:rFonts w:ascii="Arial" w:eastAsiaTheme="majorEastAsia" w:hAnsi="Arial" w:cs="Arial"/>
      <w:b/>
      <w:bCs/>
      <w:caps w:val="0"/>
      <w:color w:val="632423" w:themeColor="accent2" w:themeShade="80"/>
      <w:spacing w:val="20"/>
      <w:kern w:val="32"/>
      <w:sz w:val="24"/>
      <w:szCs w:val="28"/>
      <w:lang w:eastAsia="fr-FR"/>
    </w:rPr>
  </w:style>
  <w:style w:type="paragraph" w:customStyle="1" w:styleId="CCTPSous-titre1">
    <w:name w:val="CCTP Sous-titre 1"/>
    <w:basedOn w:val="Style1"/>
    <w:rsid w:val="00440649"/>
    <w:pPr>
      <w:pBdr>
        <w:top w:val="none" w:sz="0" w:space="0" w:color="auto"/>
        <w:left w:val="none" w:sz="0" w:space="0" w:color="auto"/>
        <w:bottom w:val="none" w:sz="0" w:space="0" w:color="auto"/>
        <w:right w:val="none" w:sz="0" w:space="0" w:color="auto"/>
      </w:pBdr>
      <w:spacing w:before="120" w:line="360" w:lineRule="auto"/>
      <w:ind w:left="227"/>
    </w:pPr>
  </w:style>
  <w:style w:type="character" w:customStyle="1" w:styleId="CCTPtitre1Car0">
    <w:name w:val="CCTP titre 1 Car"/>
    <w:basedOn w:val="Style1Car"/>
    <w:rsid w:val="00440649"/>
    <w:rPr>
      <w:rFonts w:ascii="Arial" w:eastAsiaTheme="majorEastAsia" w:hAnsi="Arial" w:cs="Arial"/>
      <w:b/>
      <w:bCs/>
      <w:caps w:val="0"/>
      <w:color w:val="632423" w:themeColor="accent2" w:themeShade="80"/>
      <w:spacing w:val="20"/>
      <w:kern w:val="32"/>
      <w:sz w:val="24"/>
      <w:szCs w:val="28"/>
      <w:lang w:eastAsia="fr-FR"/>
    </w:rPr>
  </w:style>
  <w:style w:type="character" w:customStyle="1" w:styleId="CCTPSous-titre1Car">
    <w:name w:val="CCTP Sous-titre 1 Car"/>
    <w:basedOn w:val="Style1Car"/>
    <w:rsid w:val="00440649"/>
    <w:rPr>
      <w:rFonts w:ascii="Arial" w:eastAsiaTheme="majorEastAsia" w:hAnsi="Arial" w:cs="Arial"/>
      <w:b/>
      <w:bCs/>
      <w:caps w:val="0"/>
      <w:color w:val="632423" w:themeColor="accent2" w:themeShade="80"/>
      <w:spacing w:val="20"/>
      <w:kern w:val="32"/>
      <w:sz w:val="24"/>
      <w:szCs w:val="28"/>
      <w:lang w:eastAsia="fr-FR"/>
    </w:rPr>
  </w:style>
  <w:style w:type="paragraph" w:styleId="Titre">
    <w:name w:val="Title"/>
    <w:basedOn w:val="Normal"/>
    <w:next w:val="Normal"/>
    <w:link w:val="TitreCar"/>
    <w:uiPriority w:val="10"/>
    <w:qFormat/>
    <w:rsid w:val="00440649"/>
    <w:pPr>
      <w:pBdr>
        <w:top w:val="single" w:sz="2" w:space="1" w:color="632423" w:themeColor="accent2" w:themeShade="80"/>
        <w:left w:val="none" w:sz="4" w:space="0" w:color="000000"/>
        <w:bottom w:val="single" w:sz="2" w:space="6" w:color="632423" w:themeColor="accent2" w:themeShade="80"/>
        <w:right w:val="none" w:sz="4" w:space="0" w:color="000000"/>
        <w:between w:val="none" w:sz="4" w:space="0" w:color="000000"/>
      </w:pBdr>
      <w:spacing w:before="500" w:after="300"/>
      <w:jc w:val="center"/>
    </w:pPr>
    <w:rPr>
      <w:rFonts w:ascii="Cambria" w:eastAsia="Cambria" w:hAnsi="Cambria" w:cs="Cambria"/>
      <w:caps/>
      <w:color w:val="632423" w:themeColor="accent2" w:themeShade="80"/>
      <w:spacing w:val="50"/>
      <w:sz w:val="44"/>
      <w:szCs w:val="44"/>
      <w:lang w:eastAsia="fr-FR"/>
    </w:rPr>
  </w:style>
  <w:style w:type="character" w:customStyle="1" w:styleId="TitreCar">
    <w:name w:val="Titre Car"/>
    <w:basedOn w:val="Policepardfaut"/>
    <w:link w:val="Titre"/>
    <w:uiPriority w:val="10"/>
    <w:rsid w:val="00440649"/>
    <w:rPr>
      <w:rFonts w:ascii="Cambria" w:eastAsia="Cambria" w:hAnsi="Cambria" w:cs="Cambria"/>
      <w:caps/>
      <w:color w:val="632423" w:themeColor="accent2" w:themeShade="80"/>
      <w:spacing w:val="50"/>
      <w:sz w:val="44"/>
      <w:szCs w:val="44"/>
      <w:lang w:eastAsia="fr-FR"/>
    </w:rPr>
  </w:style>
  <w:style w:type="paragraph" w:styleId="Sous-titre">
    <w:name w:val="Subtitle"/>
    <w:basedOn w:val="Normal"/>
    <w:next w:val="Normal"/>
    <w:link w:val="Sous-titreCar"/>
    <w:uiPriority w:val="11"/>
    <w:qFormat/>
    <w:rsid w:val="00440649"/>
    <w:pPr>
      <w:pBdr>
        <w:top w:val="none" w:sz="4" w:space="0" w:color="000000"/>
        <w:left w:val="none" w:sz="4" w:space="0" w:color="000000"/>
        <w:bottom w:val="none" w:sz="4" w:space="0" w:color="000000"/>
        <w:right w:val="none" w:sz="4" w:space="0" w:color="000000"/>
        <w:between w:val="none" w:sz="4" w:space="0" w:color="000000"/>
      </w:pBdr>
      <w:spacing w:after="560"/>
      <w:jc w:val="center"/>
    </w:pPr>
    <w:rPr>
      <w:rFonts w:ascii="Cambria" w:eastAsia="Cambria" w:hAnsi="Cambria" w:cs="Cambria"/>
      <w:caps/>
      <w:spacing w:val="20"/>
      <w:sz w:val="18"/>
      <w:szCs w:val="18"/>
      <w:lang w:eastAsia="fr-FR"/>
    </w:rPr>
  </w:style>
  <w:style w:type="character" w:customStyle="1" w:styleId="Sous-titreCar">
    <w:name w:val="Sous-titre Car"/>
    <w:basedOn w:val="Policepardfaut"/>
    <w:link w:val="Sous-titre"/>
    <w:uiPriority w:val="11"/>
    <w:rsid w:val="00440649"/>
    <w:rPr>
      <w:rFonts w:ascii="Cambria" w:eastAsia="Cambria" w:hAnsi="Cambria" w:cs="Cambria"/>
      <w:caps/>
      <w:spacing w:val="20"/>
      <w:sz w:val="18"/>
      <w:szCs w:val="18"/>
      <w:lang w:eastAsia="fr-FR"/>
    </w:rPr>
  </w:style>
  <w:style w:type="character" w:styleId="lev">
    <w:name w:val="Strong"/>
    <w:uiPriority w:val="22"/>
    <w:qFormat/>
    <w:rsid w:val="00440649"/>
    <w:rPr>
      <w:b/>
      <w:bCs/>
      <w:color w:val="943634" w:themeColor="accent2" w:themeShade="BF"/>
      <w:spacing w:val="5"/>
    </w:rPr>
  </w:style>
  <w:style w:type="character" w:styleId="Accentuation">
    <w:name w:val="Emphasis"/>
    <w:uiPriority w:val="20"/>
    <w:qFormat/>
    <w:rsid w:val="00440649"/>
    <w:rPr>
      <w:caps/>
      <w:spacing w:val="5"/>
      <w:sz w:val="20"/>
      <w:szCs w:val="20"/>
    </w:rPr>
  </w:style>
  <w:style w:type="paragraph" w:styleId="Sansinterligne">
    <w:name w:val="No Spacing"/>
    <w:basedOn w:val="Normal"/>
    <w:uiPriority w:val="1"/>
    <w:qFormat/>
    <w:rsid w:val="00440649"/>
    <w:pPr>
      <w:pBdr>
        <w:top w:val="none" w:sz="4" w:space="0" w:color="000000"/>
        <w:left w:val="none" w:sz="4" w:space="0" w:color="000000"/>
        <w:bottom w:val="none" w:sz="4" w:space="0" w:color="000000"/>
        <w:right w:val="none" w:sz="4" w:space="0" w:color="000000"/>
        <w:between w:val="none" w:sz="4" w:space="0" w:color="000000"/>
      </w:pBdr>
      <w:spacing w:after="0"/>
    </w:pPr>
    <w:rPr>
      <w:rFonts w:ascii="Cambria" w:eastAsia="Cambria" w:hAnsi="Cambria" w:cs="Cambria"/>
      <w:lang w:eastAsia="fr-FR"/>
    </w:rPr>
  </w:style>
  <w:style w:type="character" w:customStyle="1" w:styleId="SansinterligneCar">
    <w:name w:val="Sans interligne Car"/>
    <w:basedOn w:val="Policepardfaut"/>
    <w:uiPriority w:val="1"/>
    <w:rsid w:val="00440649"/>
  </w:style>
  <w:style w:type="paragraph" w:styleId="Citation">
    <w:name w:val="Quote"/>
    <w:basedOn w:val="Normal"/>
    <w:next w:val="Normal"/>
    <w:link w:val="CitationCar"/>
    <w:uiPriority w:val="29"/>
    <w:qFormat/>
    <w:rsid w:val="00440649"/>
    <w:pPr>
      <w:pBdr>
        <w:top w:val="none" w:sz="4" w:space="0" w:color="000000"/>
        <w:left w:val="none" w:sz="4" w:space="0" w:color="000000"/>
        <w:bottom w:val="none" w:sz="4" w:space="0" w:color="000000"/>
        <w:right w:val="none" w:sz="4" w:space="0" w:color="000000"/>
        <w:between w:val="none" w:sz="4" w:space="0" w:color="000000"/>
      </w:pBdr>
      <w:spacing w:line="252" w:lineRule="auto"/>
    </w:pPr>
    <w:rPr>
      <w:rFonts w:ascii="Cambria" w:eastAsia="Cambria" w:hAnsi="Cambria" w:cs="Cambria"/>
      <w:i/>
      <w:iCs/>
      <w:lang w:eastAsia="fr-FR"/>
    </w:rPr>
  </w:style>
  <w:style w:type="character" w:customStyle="1" w:styleId="CitationCar">
    <w:name w:val="Citation Car"/>
    <w:basedOn w:val="Policepardfaut"/>
    <w:link w:val="Citation"/>
    <w:uiPriority w:val="29"/>
    <w:rsid w:val="00440649"/>
    <w:rPr>
      <w:rFonts w:ascii="Cambria" w:eastAsia="Cambria" w:hAnsi="Cambria" w:cs="Cambria"/>
      <w:i/>
      <w:iCs/>
      <w:lang w:eastAsia="fr-FR"/>
    </w:rPr>
  </w:style>
  <w:style w:type="paragraph" w:styleId="Citationintense">
    <w:name w:val="Intense Quote"/>
    <w:basedOn w:val="Normal"/>
    <w:next w:val="Normal"/>
    <w:link w:val="CitationintenseCar"/>
    <w:uiPriority w:val="30"/>
    <w:qFormat/>
    <w:rsid w:val="00440649"/>
    <w:pPr>
      <w:pBdr>
        <w:top w:val="single" w:sz="2" w:space="10" w:color="632423" w:themeColor="accent2" w:themeShade="80"/>
        <w:left w:val="none" w:sz="4" w:space="0" w:color="000000"/>
        <w:bottom w:val="single" w:sz="2" w:space="4" w:color="632423" w:themeColor="accent2" w:themeShade="80"/>
        <w:right w:val="none" w:sz="4" w:space="0" w:color="000000"/>
        <w:between w:val="none" w:sz="4" w:space="0" w:color="000000"/>
      </w:pBdr>
      <w:spacing w:before="160" w:line="300" w:lineRule="auto"/>
      <w:ind w:left="1440" w:right="1440"/>
    </w:pPr>
    <w:rPr>
      <w:rFonts w:ascii="Cambria" w:eastAsia="Cambria" w:hAnsi="Cambria" w:cs="Cambria"/>
      <w:caps/>
      <w:color w:val="622423" w:themeColor="accent2" w:themeShade="7F"/>
      <w:spacing w:val="5"/>
      <w:sz w:val="20"/>
      <w:szCs w:val="20"/>
      <w:lang w:eastAsia="fr-FR"/>
    </w:rPr>
  </w:style>
  <w:style w:type="character" w:customStyle="1" w:styleId="CitationintenseCar">
    <w:name w:val="Citation intense Car"/>
    <w:basedOn w:val="Policepardfaut"/>
    <w:link w:val="Citationintense"/>
    <w:uiPriority w:val="30"/>
    <w:rsid w:val="00440649"/>
    <w:rPr>
      <w:rFonts w:ascii="Cambria" w:eastAsia="Cambria" w:hAnsi="Cambria" w:cs="Cambria"/>
      <w:caps/>
      <w:color w:val="622423" w:themeColor="accent2" w:themeShade="7F"/>
      <w:spacing w:val="5"/>
      <w:sz w:val="20"/>
      <w:szCs w:val="20"/>
      <w:lang w:eastAsia="fr-FR"/>
    </w:rPr>
  </w:style>
  <w:style w:type="character" w:styleId="Emphaseple">
    <w:name w:val="Subtle Emphasis"/>
    <w:uiPriority w:val="19"/>
    <w:qFormat/>
    <w:rsid w:val="00440649"/>
    <w:rPr>
      <w:i/>
      <w:iCs/>
    </w:rPr>
  </w:style>
  <w:style w:type="character" w:styleId="Emphaseintense">
    <w:name w:val="Intense Emphasis"/>
    <w:uiPriority w:val="21"/>
    <w:qFormat/>
    <w:rsid w:val="00440649"/>
    <w:rPr>
      <w:i/>
      <w:iCs/>
      <w:caps/>
      <w:spacing w:val="10"/>
      <w:sz w:val="20"/>
      <w:szCs w:val="20"/>
    </w:rPr>
  </w:style>
  <w:style w:type="character" w:styleId="Rfrenceple">
    <w:name w:val="Subtle Reference"/>
    <w:basedOn w:val="Policepardfaut"/>
    <w:uiPriority w:val="31"/>
    <w:qFormat/>
    <w:rsid w:val="00440649"/>
    <w:rPr>
      <w:rFonts w:ascii="Calibri" w:eastAsia="Calibri" w:hAnsi="Calibri" w:cs="Calibri"/>
      <w:i/>
      <w:iCs/>
      <w:color w:val="622423" w:themeColor="accent2" w:themeShade="7F"/>
    </w:rPr>
  </w:style>
  <w:style w:type="character" w:styleId="Rfrenceintense">
    <w:name w:val="Intense Reference"/>
    <w:uiPriority w:val="32"/>
    <w:qFormat/>
    <w:rsid w:val="00440649"/>
    <w:rPr>
      <w:rFonts w:ascii="Calibri" w:eastAsia="Calibri" w:hAnsi="Calibri" w:cs="Calibri"/>
      <w:b/>
      <w:bCs/>
      <w:i/>
      <w:iCs/>
      <w:color w:val="622423" w:themeColor="accent2" w:themeShade="7F"/>
    </w:rPr>
  </w:style>
  <w:style w:type="character" w:styleId="Titredulivre">
    <w:name w:val="Book Title"/>
    <w:uiPriority w:val="33"/>
    <w:qFormat/>
    <w:rsid w:val="00440649"/>
    <w:rPr>
      <w:caps/>
      <w:color w:val="622423" w:themeColor="accent2" w:themeShade="7F"/>
      <w:spacing w:val="5"/>
    </w:rPr>
  </w:style>
  <w:style w:type="paragraph" w:styleId="En-ttedetabledesmatires">
    <w:name w:val="TOC Heading"/>
    <w:basedOn w:val="Titre1"/>
    <w:next w:val="Normal"/>
    <w:uiPriority w:val="39"/>
    <w:unhideWhenUsed/>
    <w:qFormat/>
    <w:rsid w:val="00440649"/>
    <w:pPr>
      <w:keepNext w:val="0"/>
      <w:numPr>
        <w:numId w:val="0"/>
      </w:numPr>
      <w:pBdr>
        <w:top w:val="none" w:sz="4" w:space="0" w:color="000000"/>
        <w:left w:val="none" w:sz="4" w:space="0" w:color="000000"/>
        <w:bottom w:val="single" w:sz="12" w:space="1" w:color="943634" w:themeColor="accent2" w:themeShade="BF"/>
        <w:right w:val="none" w:sz="4" w:space="0" w:color="000000"/>
        <w:between w:val="none" w:sz="4" w:space="0" w:color="000000"/>
      </w:pBdr>
      <w:spacing w:before="400" w:after="200" w:line="252" w:lineRule="auto"/>
      <w:jc w:val="center"/>
      <w:outlineLvl w:val="9"/>
    </w:pPr>
    <w:rPr>
      <w:rFonts w:ascii="Cambria" w:eastAsia="Cambria" w:hAnsi="Cambria" w:cs="Cambria"/>
      <w:caps/>
      <w:color w:val="632423" w:themeColor="accent2" w:themeShade="80"/>
      <w:spacing w:val="20"/>
      <w:sz w:val="28"/>
      <w:lang w:bidi="en-US"/>
    </w:rPr>
  </w:style>
  <w:style w:type="paragraph" w:customStyle="1" w:styleId="CCTPTitre12019">
    <w:name w:val="CCTP Titre 1 2019"/>
    <w:basedOn w:val="Style1"/>
    <w:qFormat/>
    <w:rsid w:val="00440649"/>
    <w:pPr>
      <w:spacing w:before="120" w:line="240" w:lineRule="auto"/>
      <w:ind w:left="360" w:hanging="360"/>
    </w:pPr>
  </w:style>
  <w:style w:type="character" w:customStyle="1" w:styleId="CCTPTitre12019Car">
    <w:name w:val="CCTP Titre 1 2019 Car"/>
    <w:basedOn w:val="Style1Car"/>
    <w:rsid w:val="00440649"/>
    <w:rPr>
      <w:rFonts w:ascii="Arial" w:eastAsiaTheme="majorEastAsia" w:hAnsi="Arial" w:cs="Arial"/>
      <w:b/>
      <w:bCs/>
      <w:caps w:val="0"/>
      <w:color w:val="632423" w:themeColor="accent2" w:themeShade="80"/>
      <w:spacing w:val="20"/>
      <w:kern w:val="32"/>
      <w:sz w:val="24"/>
      <w:szCs w:val="28"/>
      <w:lang w:eastAsia="fr-FR"/>
    </w:rPr>
  </w:style>
  <w:style w:type="paragraph" w:customStyle="1" w:styleId="CCTPparagraphe">
    <w:name w:val="CCTP paragraphe"/>
    <w:basedOn w:val="Paragraphedeliste"/>
    <w:qFormat/>
    <w:rsid w:val="00440649"/>
    <w:pPr>
      <w:spacing w:after="0" w:line="240" w:lineRule="auto"/>
      <w:ind w:left="0"/>
    </w:pPr>
    <w:rPr>
      <w:rFonts w:ascii="Arial" w:hAnsi="Arial" w:cs="Arial"/>
      <w:sz w:val="20"/>
      <w:szCs w:val="20"/>
    </w:rPr>
  </w:style>
  <w:style w:type="character" w:customStyle="1" w:styleId="ParagraphedelisteCar">
    <w:name w:val="Paragraphe de liste Car"/>
    <w:basedOn w:val="Policepardfaut"/>
    <w:uiPriority w:val="34"/>
    <w:rsid w:val="00440649"/>
  </w:style>
  <w:style w:type="character" w:customStyle="1" w:styleId="CCTPSoustitre1-2019Car">
    <w:name w:val="CCTP Sous titre 1 - 2019 Car"/>
    <w:basedOn w:val="ParagraphedelisteCar"/>
    <w:rsid w:val="00440649"/>
    <w:rPr>
      <w:rFonts w:ascii="Arial" w:hAnsi="Arial" w:cs="Arial"/>
      <w:sz w:val="20"/>
      <w:szCs w:val="20"/>
    </w:rPr>
  </w:style>
  <w:style w:type="character" w:styleId="Lienhypertexte">
    <w:name w:val="Hyperlink"/>
    <w:basedOn w:val="Policepardfaut"/>
    <w:uiPriority w:val="99"/>
    <w:unhideWhenUsed/>
    <w:rsid w:val="00440649"/>
    <w:rPr>
      <w:color w:val="0000FF" w:themeColor="hyperlink"/>
      <w:u w:val="single"/>
    </w:rPr>
  </w:style>
  <w:style w:type="character" w:customStyle="1" w:styleId="CCTPparagrapheCar">
    <w:name w:val="CCTP paragraphe Car"/>
    <w:basedOn w:val="ParagraphedelisteCar"/>
    <w:rsid w:val="00440649"/>
    <w:rPr>
      <w:rFonts w:ascii="Arial" w:hAnsi="Arial" w:cs="Arial"/>
      <w:sz w:val="20"/>
      <w:szCs w:val="20"/>
    </w:rPr>
  </w:style>
  <w:style w:type="character" w:styleId="Lienhypertextesuivivisit">
    <w:name w:val="FollowedHyperlink"/>
    <w:basedOn w:val="Policepardfaut"/>
    <w:uiPriority w:val="99"/>
    <w:semiHidden/>
    <w:unhideWhenUsed/>
    <w:rsid w:val="00440649"/>
    <w:rPr>
      <w:color w:val="800080" w:themeColor="followedHyperlink"/>
      <w:u w:val="single"/>
    </w:rPr>
  </w:style>
  <w:style w:type="character" w:styleId="Appelnotedebasdep">
    <w:name w:val="footnote reference"/>
    <w:basedOn w:val="Policepardfaut"/>
    <w:semiHidden/>
    <w:unhideWhenUsed/>
    <w:rsid w:val="00440649"/>
    <w:rPr>
      <w:vertAlign w:val="superscript"/>
    </w:rPr>
  </w:style>
  <w:style w:type="paragraph" w:styleId="NormalWeb">
    <w:name w:val="Normal (Web)"/>
    <w:basedOn w:val="Normal"/>
    <w:uiPriority w:val="99"/>
    <w:unhideWhenUsed/>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Times New Roman" w:eastAsia="Calibri" w:hAnsi="Times New Roman" w:cs="Times New Roman"/>
      <w:lang w:eastAsia="fr-FR"/>
    </w:rPr>
  </w:style>
  <w:style w:type="numbering" w:customStyle="1" w:styleId="Aucuneliste1">
    <w:name w:val="Aucune liste1"/>
    <w:next w:val="Aucuneliste"/>
    <w:uiPriority w:val="99"/>
    <w:semiHidden/>
    <w:unhideWhenUsed/>
    <w:rsid w:val="00440649"/>
  </w:style>
  <w:style w:type="table" w:customStyle="1" w:styleId="Grilledutableau1">
    <w:name w:val="Grille du tableau1"/>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val="en-US" w:eastAsia="fr-FR" w:bidi="en-US"/>
    </w:rPr>
    <w:tblPr/>
  </w:style>
  <w:style w:type="table" w:customStyle="1" w:styleId="Lined1">
    <w:name w:val="Lined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1">
    <w:name w:val="Lined - Accent 1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1">
    <w:name w:val="Lined - Accent 2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1">
    <w:name w:val="Lined - Accent 3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1">
    <w:name w:val="Lined - Accent 4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1">
    <w:name w:val="Lined - Accent 5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1">
    <w:name w:val="Lined - Accent 6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1">
    <w:name w:val="Bordered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1">
    <w:name w:val="Bordered - Accent 2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1">
    <w:name w:val="Bordered - Accent 3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1">
    <w:name w:val="Bordered - Accent 4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1">
    <w:name w:val="Bordered - Accent 5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val="en-US" w:eastAsia="fr-FR" w:bidi="en-US"/>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1">
    <w:name w:val="Bordered &amp; Lined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1">
    <w:name w:val="Bordered &amp; Lined - Accent 1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1">
    <w:name w:val="Bordered &amp; Lined - Accent 2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1">
    <w:name w:val="Bordered &amp; Lined - Accent 3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1">
    <w:name w:val="Bordered &amp; Lined - Accent 4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1">
    <w:name w:val="Bordered &amp; Lined - Accent 5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1">
    <w:name w:val="Bordered &amp; Lined - Accent 61"/>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paragraph" w:customStyle="1" w:styleId="Titre1Titre1bMINISTEREDEF1titre1titre11titre21titre31titre41titre51titre6Titre11t1T1Titre1t1t1T11titre71titre111titre211titre311titre411titre511titre61Activit1Titre-fentreH1Titrea1Titre1TT1T1HGSA1Titre1l0">
    <w:name w:val="Titre 1;Titre 1b;MINISTERE DEF;1titre;1titre1;1titre2;1titre3;1titre4;1titre5;1titre6;Titre 11;t1.T1.Titre 1;t1;t1.T1;1titre7;1titre11;1titre21;1titre31;1titre41;1titre51;1titre61;Activité;1;Titre-fenêtre;H1;Titre a;1. Titre 1;TT1;T1;H;GSA1;Titre 1:;l0"/>
    <w:basedOn w:val="Normal"/>
    <w:next w:val="Normal"/>
    <w:rsid w:val="00440649"/>
    <w:pPr>
      <w:keepLines/>
      <w:pageBreakBefore/>
      <w:pBdr>
        <w:top w:val="single" w:sz="4" w:space="1" w:color="000000"/>
        <w:left w:val="single" w:sz="4" w:space="4" w:color="000000"/>
        <w:bottom w:val="single" w:sz="4" w:space="6" w:color="000000"/>
        <w:right w:val="single" w:sz="4" w:space="4" w:color="000000"/>
        <w:between w:val="none" w:sz="4" w:space="0" w:color="000000"/>
      </w:pBdr>
      <w:spacing w:beforeAutospacing="1" w:after="60" w:afterAutospacing="1"/>
      <w:ind w:left="432" w:right="759" w:hanging="384"/>
      <w:contextualSpacing/>
      <w:outlineLvl w:val="0"/>
    </w:pPr>
    <w:rPr>
      <w:rFonts w:ascii="Tahoma" w:eastAsia="Times New Roman" w:hAnsi="Tahoma" w:cs="Times New Roman"/>
      <w:b/>
      <w:bCs/>
      <w:smallCaps/>
      <w:color w:val="000000"/>
      <w:lang w:val="en-US" w:bidi="en-US"/>
    </w:rPr>
  </w:style>
  <w:style w:type="paragraph" w:customStyle="1" w:styleId="Titre2h22headiheading2h21h2221HeadingTwoProphead2HD2H2PIPHead2heading2ASAPHeading2Titre2CEATitre21t2T2l2FonctionnalitttChapterNumberAppendixLetterchnFonctionnalitTable2Level2TopicHeadingHeading2Hiddent2I2">
    <w:name w:val="Titre 2;h2;2;headi;heading2;h21;h22;21;Heading Two;Prophead 2;HD2;H2;PIP Head 2;heading 2;ASAPHeading 2;Titre 2 CEA;Titre 21;t2.T2;l2;FonctionnalitÈ;tt;Chapter Number/Appendix Letter;chn;Fonctionnalité;Table2;Level 2 Topic Heading;Heading 2 Hidden;t2;I2"/>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240" w:beforeAutospacing="1" w:after="60" w:afterAutospacing="1"/>
      <w:ind w:left="860" w:hanging="528"/>
      <w:outlineLvl w:val="1"/>
    </w:pPr>
    <w:rPr>
      <w:rFonts w:ascii="Tahoma" w:eastAsia="Times New Roman" w:hAnsi="Tahoma" w:cs="Times New Roman"/>
      <w:b/>
      <w:bCs/>
      <w:iCs/>
      <w:color w:val="333333"/>
      <w:szCs w:val="28"/>
      <w:lang w:val="en-US" w:bidi="en-US"/>
    </w:rPr>
  </w:style>
  <w:style w:type="paragraph" w:customStyle="1" w:styleId="Titre3Titre3CSannexa3t3h3TITRE1CHIFFREHeading2H3l3CT3chapitre111T3EHeading3PAHeading3Heading23123Level3TopicHeadingMapAlt3TitlesAlt31Alt32Alt33Alt34Alt35Alt36Alt311l31u">
    <w:name w:val="Titre 3;Titre 3 CS;annexa3;t3;h3;TITRE 1 CHIFFRE;Heading2;H3;l3;CT;3;chapitre 1.1.1;T3;E Heading 3;PA Heading 3;Heading 2.3;1.2.3.;Level 3 Topic Heading;Map;(Alt+3);Titles;(Alt+3)1;(Alt+3)2;(Alt+3)3;(Alt+3)4;(Alt+3)5;(Alt+3)6;(Alt+3)11;l31;u"/>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2416" w:hanging="672"/>
      <w:outlineLvl w:val="2"/>
    </w:pPr>
    <w:rPr>
      <w:rFonts w:ascii="Tahoma" w:eastAsia="Times New Roman" w:hAnsi="Tahoma" w:cs="Times New Roman"/>
      <w:b/>
      <w:bCs/>
      <w:color w:val="333333"/>
      <w:lang w:val="en-US" w:bidi="en-US"/>
    </w:rPr>
  </w:style>
  <w:style w:type="paragraph" w:customStyle="1" w:styleId="Titre4Titreniveau4Heading4H4h444headingLevel2-aLevel2-a1Titre4CSTITREA2CHIFFRESsubpara3Heading3H41H42H43Titre41t4T4l4I4chapitre1111t4aHead4T4Heading4Contrat4AlinaShiftCtrl4Titre4bTitre1111r">
    <w:name w:val="Titre 4;Titre niveau 4;Heading 4;H4;h4;4;4heading;Level 2 - a;Level 2 - a1;Titre 4 CS;TITRE A 2 CHIFFRES;subpara3;Heading3;H41;H42;H43;Titre 41;t4.T4;l4;I4;chapitre 1.1.1.1;t4;a.;Head4;T4;Heading  4;Contrat 4;Alinéa;(Shift Ctrl 4);Titre 4b;Titre 1.111;r"/>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999" w:hanging="816"/>
      <w:outlineLvl w:val="3"/>
    </w:pPr>
    <w:rPr>
      <w:rFonts w:ascii="Tahoma" w:eastAsia="Times New Roman" w:hAnsi="Tahoma" w:cs="Times New Roman"/>
      <w:color w:val="333333"/>
      <w:u w:val="single"/>
      <w:lang w:val="en-US" w:bidi="en-US"/>
    </w:rPr>
  </w:style>
  <w:style w:type="paragraph" w:customStyle="1" w:styleId="Titre5Level3-iLevel3-i1Titre5CSH5Heading5BlockLabelArticleRomanlistRomanlist1Romanlist2Romanlist11Romanlist3Romanlist12Romanlist21Romanlist111T5Romanlist4Romanlist5H51Level3-i2H52Contrat5ASAPHeading5t5">
    <w:name w:val="Titre 5;Level 3 - i;Level 3 - i1;Titre 5 CS;H5;Heading 5;Block Label;Article;Roman list;Roman list1;Roman list2;Roman list11;Roman list3;Roman list12;Roman list21;Roman list111;T5;Roman list4;Roman list5;H51;Level 3 - i2;H52;Contrat 5;ASAPHeading 5;t5"/>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859" w:hanging="960"/>
      <w:outlineLvl w:val="4"/>
    </w:pPr>
    <w:rPr>
      <w:rFonts w:ascii="Arial" w:eastAsia="Times New Roman" w:hAnsi="Arial" w:cs="Times New Roman"/>
      <w:color w:val="333333"/>
      <w:lang w:val="en-US" w:bidi="en-US"/>
    </w:rPr>
  </w:style>
  <w:style w:type="paragraph" w:customStyle="1" w:styleId="Titre6LegalLevel1LegalLevel11Titre6inutilisH6BulletlistBulletlist1Bulletlist2Bulletlist11Bulletlist3Bulletlist12Bulletlist21Bulletlist111BulletlisT6Bulletlist4Bulletlist5h6h61Annexe1DONOTUSEh6Annexe11L">
    <w:name w:val="Titre 6;Legal Level 1.;Legal Level 1.1;Titre 6 inutilisé;H6;Bullet list;Bullet list1;Bullet list2;Bullet list11;Bullet list3;Bullet list12;Bullet list21;Bullet list111;Bullet lis;T6;Bullet list4;Bullet list5;h6;h61;Annexe1;DO NOT USE_h6;Annexe 11;L"/>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152" w:hanging="1104"/>
      <w:outlineLvl w:val="5"/>
    </w:pPr>
    <w:rPr>
      <w:rFonts w:ascii="Arial" w:eastAsia="Times New Roman" w:hAnsi="Arial" w:cs="Times New Roman"/>
      <w:b/>
      <w:bCs/>
      <w:color w:val="333333"/>
      <w:lang w:val="en-US" w:bidi="en-US"/>
    </w:rPr>
  </w:style>
  <w:style w:type="paragraph" w:customStyle="1" w:styleId="Titre7LegalLevel11LegalLevel111Titre7-inutilisAnnexe1letterlistletteredlistletterlist1letteredlist1letterlist2letteredlist2letterlist11letteredlist11letterlist3letteredlist3letterlist12letteredlist12letterlist21">
    <w:name w:val="Titre 7;Legal Level 1.1.;Legal Level 1.1.1;Titre 7-inutilisé;Annexe 1;letter list;lettered list;letter list1;lettered list1;letter list2;lettered list2;letter list11;lettered list11;letter list3;lettered list3;letter list12;lettered list12;letter list21"/>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296" w:hanging="1248"/>
      <w:jc w:val="center"/>
      <w:outlineLvl w:val="6"/>
    </w:pPr>
    <w:rPr>
      <w:rFonts w:ascii="Arial" w:eastAsia="Times New Roman" w:hAnsi="Arial" w:cs="Times New Roman"/>
      <w:b/>
      <w:bCs/>
      <w:i/>
      <w:iCs/>
      <w:color w:val="333333"/>
      <w:sz w:val="18"/>
      <w:szCs w:val="18"/>
      <w:lang w:val="en-US" w:bidi="en-US"/>
    </w:rPr>
  </w:style>
  <w:style w:type="paragraph" w:customStyle="1" w:styleId="Titre8Titre8-inutilisAnnexe2actionaction1action2action11action3action4action5action6action7action12action21action111action31action8action13action22action112action32action9action14action23action113action33action10">
    <w:name w:val="Titre 8;Titre 8-inutilisé;Annexe 2;action;action1;action2;action11;action3;action4;action5;action6;action7;action12;action21;action111;action31;action8;action13;action22;action112;action32;action9;action14;action23;action113;action33;action10"/>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440" w:hanging="1392"/>
      <w:outlineLvl w:val="7"/>
    </w:pPr>
    <w:rPr>
      <w:rFonts w:ascii="Arial" w:eastAsia="Times New Roman" w:hAnsi="Arial" w:cs="Times New Roman"/>
      <w:b/>
      <w:bCs/>
      <w:color w:val="333333"/>
      <w:u w:val="single"/>
      <w:lang w:val="en-US" w:bidi="en-US"/>
    </w:rPr>
  </w:style>
  <w:style w:type="paragraph" w:customStyle="1" w:styleId="Titre9Titre9-inutilisAnnexe3progressprogress1progress2progress11progress3progress4progress5progress6progress7progress12progress21progress111progress31progress8progress13progress22progress112progress32progress9h9">
    <w:name w:val="Titre 9;Titre 9 -inutilisé;Annexe 3;progress;progress1;progress2;progress11;progress3;progress4;progress5;progress6;progress7;progress12;progress21;progress111;progress31;progress8;progress13;progress22;progress112;progress32;progress9;h9"/>
    <w:basedOn w:val="Normal"/>
    <w:next w:val="Normal"/>
    <w:rsid w:val="00440649"/>
    <w:pPr>
      <w:keepNext/>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1584" w:hanging="1536"/>
      <w:jc w:val="center"/>
      <w:outlineLvl w:val="8"/>
    </w:pPr>
    <w:rPr>
      <w:rFonts w:ascii="Arial" w:eastAsia="Times New Roman" w:hAnsi="Arial" w:cs="Times New Roman"/>
      <w:b/>
      <w:bCs/>
      <w:i/>
      <w:iCs/>
      <w:color w:val="333333"/>
      <w:sz w:val="28"/>
      <w:szCs w:val="28"/>
      <w:lang w:val="en-US" w:bidi="en-US"/>
    </w:rPr>
  </w:style>
  <w:style w:type="paragraph" w:customStyle="1" w:styleId="Style313">
    <w:name w:val="Style313"/>
    <w:basedOn w:val="Titre2h22headiheading2h21h2221HeadingTwoProphead2HD2H2PIPHead2heading2ASAPHeading2Titre2CEATitre21t2T2l2FonctionnalitttChapterNumberAppendixLetterchnFonctionnalitTable2Level2TopicHeadingHeading2Hiddent2I2"/>
    <w:rsid w:val="00440649"/>
    <w:pPr>
      <w:numPr>
        <w:ilvl w:val="1"/>
        <w:numId w:val="3"/>
      </w:numPr>
      <w:spacing w:before="0" w:after="0"/>
    </w:pPr>
    <w:rPr>
      <w:i/>
      <w:color w:val="000000"/>
      <w:szCs w:val="24"/>
    </w:rPr>
  </w:style>
  <w:style w:type="paragraph" w:customStyle="1" w:styleId="CarCar">
    <w:name w:val="Car Car"/>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60" w:afterAutospacing="1" w:line="240" w:lineRule="exact"/>
    </w:pPr>
    <w:rPr>
      <w:rFonts w:ascii="Verdana" w:eastAsia="Times New Roman" w:hAnsi="Verdana" w:cs="Times New Roman"/>
      <w:color w:val="333333"/>
      <w:sz w:val="18"/>
      <w:szCs w:val="18"/>
      <w:lang w:val="en-US" w:bidi="en-US"/>
    </w:rPr>
  </w:style>
  <w:style w:type="paragraph" w:customStyle="1" w:styleId="En-tteEn-ttesynthseRE">
    <w:name w:val="En-tête;En-tête synthèse;RE"/>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center" w:pos="4536"/>
        <w:tab w:val="right" w:pos="9072"/>
      </w:tabs>
      <w:spacing w:before="100" w:beforeAutospacing="1" w:after="100" w:afterAutospacing="1"/>
    </w:pPr>
    <w:rPr>
      <w:rFonts w:ascii="Arial" w:eastAsia="Times New Roman" w:hAnsi="Arial" w:cs="Times New Roman"/>
      <w:color w:val="333333"/>
      <w:sz w:val="18"/>
      <w:szCs w:val="18"/>
      <w:lang w:val="en-US" w:bidi="en-US"/>
    </w:rPr>
  </w:style>
  <w:style w:type="paragraph" w:customStyle="1" w:styleId="Cartouche2">
    <w:name w:val="Cartouche 2"/>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425"/>
      </w:tabs>
      <w:spacing w:beforeAutospacing="1" w:after="100" w:afterAutospacing="1"/>
      <w:jc w:val="center"/>
    </w:pPr>
    <w:rPr>
      <w:rFonts w:ascii="Comic Sans MS" w:eastAsia="Times New Roman" w:hAnsi="Comic Sans MS" w:cs="Times New Roman"/>
      <w:b/>
      <w:bCs/>
      <w:smallCaps/>
      <w:color w:val="333333"/>
      <w:lang w:val="en-US" w:bidi="en-US"/>
    </w:rPr>
  </w:style>
  <w:style w:type="paragraph" w:customStyle="1" w:styleId="dr3">
    <w:name w:val="dr3"/>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1440"/>
      </w:tabs>
      <w:spacing w:before="100" w:beforeAutospacing="1" w:after="100" w:afterAutospacing="1"/>
      <w:ind w:left="1224" w:hanging="456"/>
    </w:pPr>
    <w:rPr>
      <w:rFonts w:ascii="Arial" w:eastAsia="Times New Roman" w:hAnsi="Arial" w:cs="Times New Roman"/>
      <w:color w:val="333333"/>
      <w:sz w:val="18"/>
      <w:szCs w:val="18"/>
      <w:lang w:val="en-US" w:bidi="en-US"/>
    </w:rPr>
  </w:style>
  <w:style w:type="paragraph" w:customStyle="1" w:styleId="CarCarCarCarCar1CarCarCar">
    <w:name w:val="Car Car Car Car Car1 Car Car Car"/>
    <w:basedOn w:val="Normal"/>
    <w:rsid w:val="00440649"/>
    <w:pPr>
      <w:numPr>
        <w:numId w:val="11"/>
      </w:numPr>
      <w:pBdr>
        <w:top w:val="none" w:sz="4" w:space="0" w:color="000000"/>
        <w:left w:val="none" w:sz="4" w:space="0" w:color="000000"/>
        <w:bottom w:val="none" w:sz="4" w:space="0" w:color="000000"/>
        <w:right w:val="none" w:sz="4" w:space="0" w:color="000000"/>
        <w:between w:val="none" w:sz="4" w:space="0" w:color="000000"/>
      </w:pBdr>
      <w:spacing w:before="100" w:beforeAutospacing="1" w:after="160" w:afterAutospacing="1" w:line="240" w:lineRule="exact"/>
    </w:pPr>
    <w:rPr>
      <w:rFonts w:ascii="Verdana" w:eastAsia="Times New Roman" w:hAnsi="Verdana" w:cs="Times New Roman"/>
      <w:color w:val="333333"/>
      <w:sz w:val="18"/>
      <w:szCs w:val="18"/>
      <w:lang w:val="en-US" w:bidi="en-US"/>
    </w:rPr>
  </w:style>
  <w:style w:type="paragraph" w:customStyle="1" w:styleId="Cartouche3">
    <w:name w:val="Cartouche 3"/>
    <w:basedOn w:val="Cartouche2"/>
    <w:rsid w:val="00440649"/>
    <w:rPr>
      <w:b w:val="0"/>
      <w:bCs w:val="0"/>
    </w:rPr>
  </w:style>
  <w:style w:type="paragraph" w:customStyle="1" w:styleId="Cartouche6">
    <w:name w:val="Cartouche 6"/>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284"/>
        <w:tab w:val="left" w:pos="863"/>
      </w:tabs>
      <w:spacing w:beforeAutospacing="1" w:after="100" w:afterAutospacing="1"/>
    </w:pPr>
    <w:rPr>
      <w:rFonts w:ascii="Comic Sans MS" w:eastAsia="Times New Roman" w:hAnsi="Comic Sans MS" w:cs="Times New Roman"/>
      <w:smallCaps/>
      <w:color w:val="333333"/>
      <w:sz w:val="18"/>
      <w:szCs w:val="18"/>
      <w:lang w:val="en-US" w:bidi="en-US"/>
    </w:rPr>
  </w:style>
  <w:style w:type="paragraph" w:customStyle="1" w:styleId="mldcorpsdetexte2">
    <w:name w:val="mld corps de texte 2"/>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Autospacing="1"/>
      <w:ind w:left="709"/>
    </w:pPr>
    <w:rPr>
      <w:rFonts w:ascii="Verdana" w:eastAsia="Times New Roman" w:hAnsi="Verdana" w:cs="Times New Roman"/>
      <w:color w:val="333333"/>
      <w:sz w:val="18"/>
      <w:szCs w:val="18"/>
      <w:lang w:val="en-US" w:bidi="en-US"/>
    </w:rPr>
  </w:style>
  <w:style w:type="paragraph" w:customStyle="1" w:styleId="mldcorpsdetexte3">
    <w:name w:val="mld corps de texte 3"/>
    <w:basedOn w:val="mldcorpsdetexte2"/>
    <w:rsid w:val="00440649"/>
    <w:pPr>
      <w:ind w:left="1418"/>
    </w:pPr>
  </w:style>
  <w:style w:type="character" w:styleId="Numrodepage">
    <w:name w:val="page number"/>
    <w:rsid w:val="00440649"/>
    <w:rPr>
      <w:rFonts w:ascii="Verdana" w:hAnsi="Verdana"/>
      <w:lang w:val="en-US" w:eastAsia="en-US" w:bidi="ar-SA"/>
    </w:rPr>
  </w:style>
  <w:style w:type="character" w:customStyle="1" w:styleId="normalCar">
    <w:name w:val="normal Car"/>
    <w:rsid w:val="00440649"/>
    <w:rPr>
      <w:rFonts w:ascii="Arial" w:hAnsi="Arial"/>
      <w:color w:val="333333"/>
      <w:sz w:val="18"/>
      <w:szCs w:val="18"/>
      <w:lang w:val="fr-FR" w:eastAsia="fr-FR" w:bidi="ar-SA"/>
    </w:rPr>
  </w:style>
  <w:style w:type="paragraph" w:customStyle="1" w:styleId="PMQL1">
    <w:name w:val="PMQL1"/>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Arial" w:eastAsia="Times New Roman" w:hAnsi="Arial" w:cs="Times New Roman"/>
      <w:color w:val="333333"/>
      <w:szCs w:val="18"/>
      <w:lang w:val="en-US" w:bidi="en-US"/>
    </w:rPr>
  </w:style>
  <w:style w:type="paragraph" w:customStyle="1" w:styleId="PMQL2">
    <w:name w:val="PMQL2"/>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284"/>
    </w:pPr>
    <w:rPr>
      <w:rFonts w:ascii="Arial" w:eastAsia="Times New Roman" w:hAnsi="Arial" w:cs="Times New Roman"/>
      <w:color w:val="333333"/>
      <w:szCs w:val="18"/>
      <w:lang w:val="en-US" w:bidi="en-US"/>
    </w:rPr>
  </w:style>
  <w:style w:type="paragraph" w:customStyle="1" w:styleId="Texte">
    <w:name w:val="Texte"/>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Arial" w:eastAsia="Times New Roman" w:hAnsi="Arial" w:cs="Times New Roman"/>
      <w:color w:val="333333"/>
      <w:lang w:val="en-US" w:bidi="en-US"/>
    </w:rPr>
  </w:style>
  <w:style w:type="paragraph" w:customStyle="1" w:styleId="StyleTitre4Tahoma">
    <w:name w:val="Style Titre 4 + Tahoma"/>
    <w:basedOn w:val="Titre4Titreniveau4Heading4H4h444headingLevel2-aLevel2-a1Titre4CSTITREA2CHIFFRESsubpara3Heading3H41H42H43Titre41t4T4l4I4chapitre1111t4aHead4T4Heading4Contrat4AlinaShiftCtrl4Titre4bTitre1111r"/>
    <w:rsid w:val="00440649"/>
    <w:pPr>
      <w:tabs>
        <w:tab w:val="left" w:pos="360"/>
      </w:tabs>
      <w:ind w:left="1620" w:hanging="814"/>
    </w:pPr>
  </w:style>
  <w:style w:type="paragraph" w:customStyle="1" w:styleId="Paragraphe1">
    <w:name w:val="Paragraphe_1"/>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60" w:beforeAutospacing="1" w:afterAutospacing="1" w:line="360" w:lineRule="auto"/>
    </w:pPr>
    <w:rPr>
      <w:rFonts w:ascii="Arial" w:eastAsia="Times New Roman" w:hAnsi="Arial" w:cs="Times New Roman"/>
      <w:color w:val="333333"/>
      <w:szCs w:val="18"/>
      <w:lang w:val="en-US" w:bidi="en-US"/>
    </w:rPr>
  </w:style>
  <w:style w:type="paragraph" w:customStyle="1" w:styleId="Liste1">
    <w:name w:val="Liste_1"/>
    <w:basedOn w:val="Normal"/>
    <w:rsid w:val="00440649"/>
    <w:pPr>
      <w:numPr>
        <w:numId w:val="7"/>
      </w:num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360" w:lineRule="auto"/>
    </w:pPr>
    <w:rPr>
      <w:rFonts w:ascii="Arial" w:eastAsia="Times New Roman" w:hAnsi="Arial" w:cs="Times New Roman"/>
      <w:color w:val="333333"/>
      <w:szCs w:val="18"/>
      <w:lang w:val="en-US" w:bidi="en-US"/>
    </w:rPr>
  </w:style>
  <w:style w:type="character" w:customStyle="1" w:styleId="Normal2Car">
    <w:name w:val="Normal 2 Car"/>
    <w:rsid w:val="00440649"/>
    <w:rPr>
      <w:rFonts w:ascii="Arial" w:hAnsi="Arial"/>
      <w:lang w:val="fr-FR" w:eastAsia="en-US" w:bidi="ar-SA"/>
    </w:rPr>
  </w:style>
  <w:style w:type="paragraph" w:customStyle="1" w:styleId="Carre1">
    <w:name w:val="Carre_1"/>
    <w:basedOn w:val="Normal"/>
    <w:rsid w:val="00440649"/>
    <w:pPr>
      <w:numPr>
        <w:numId w:val="8"/>
      </w:numPr>
      <w:pBdr>
        <w:top w:val="none" w:sz="4" w:space="0" w:color="000000"/>
        <w:left w:val="none" w:sz="4" w:space="0" w:color="000000"/>
        <w:bottom w:val="none" w:sz="4" w:space="0" w:color="000000"/>
        <w:right w:val="none" w:sz="4" w:space="0" w:color="000000"/>
        <w:between w:val="none" w:sz="4" w:space="0" w:color="000000"/>
      </w:pBdr>
      <w:spacing w:before="240" w:beforeAutospacing="1" w:after="60" w:afterAutospacing="1" w:line="360" w:lineRule="auto"/>
    </w:pPr>
    <w:rPr>
      <w:rFonts w:ascii="Arial" w:eastAsia="Times New Roman" w:hAnsi="Arial" w:cs="Times New Roman"/>
      <w:b/>
      <w:color w:val="333333"/>
      <w:sz w:val="18"/>
      <w:szCs w:val="18"/>
      <w:lang w:val="en-US" w:bidi="en-US"/>
    </w:rPr>
  </w:style>
  <w:style w:type="paragraph" w:customStyle="1" w:styleId="CharCharCarCarCarCharCharCarCharChar">
    <w:name w:val="Char Char Car Car Car Char Char Car Char Char"/>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60" w:afterAutospacing="1" w:line="240" w:lineRule="exact"/>
    </w:pPr>
    <w:rPr>
      <w:rFonts w:ascii="Verdana" w:eastAsia="Times New Roman" w:hAnsi="Verdana" w:cs="Times New Roman"/>
      <w:color w:val="333333"/>
      <w:sz w:val="18"/>
      <w:szCs w:val="18"/>
      <w:lang w:val="en-US" w:bidi="en-US"/>
    </w:rPr>
  </w:style>
  <w:style w:type="paragraph" w:customStyle="1" w:styleId="TTL">
    <w:name w:val="TTL"/>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240" w:beforeAutospacing="1" w:after="60" w:afterAutospacing="1" w:line="260" w:lineRule="exact"/>
      <w:ind w:left="709" w:right="759"/>
      <w:contextualSpacing/>
    </w:pPr>
    <w:rPr>
      <w:rFonts w:ascii="Cambria" w:eastAsia="Times New Roman" w:hAnsi="Cambria" w:cs="Times New Roman"/>
      <w:bCs/>
      <w:color w:val="333333"/>
      <w:szCs w:val="28"/>
      <w:u w:val="single"/>
      <w:lang w:val="en-US" w:bidi="en-US"/>
    </w:rPr>
  </w:style>
  <w:style w:type="character" w:customStyle="1" w:styleId="TTLCar">
    <w:name w:val="TTL Car"/>
    <w:rsid w:val="00440649"/>
    <w:rPr>
      <w:rFonts w:ascii="Cambria" w:hAnsi="Cambria"/>
      <w:bCs/>
      <w:sz w:val="22"/>
      <w:szCs w:val="28"/>
      <w:u w:val="single"/>
    </w:rPr>
  </w:style>
  <w:style w:type="paragraph" w:customStyle="1" w:styleId="PUCE23">
    <w:name w:val="PUCE23"/>
    <w:basedOn w:val="Normal"/>
    <w:rsid w:val="00440649"/>
    <w:pPr>
      <w:numPr>
        <w:numId w:val="4"/>
      </w:num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right="737"/>
    </w:pPr>
    <w:rPr>
      <w:rFonts w:ascii="Arial" w:eastAsia="Times New Roman" w:hAnsi="Arial" w:cs="Times New Roman"/>
      <w:color w:val="333333"/>
      <w:sz w:val="18"/>
      <w:szCs w:val="18"/>
      <w:lang w:val="en-US" w:bidi="en-US"/>
    </w:rPr>
  </w:style>
  <w:style w:type="paragraph" w:customStyle="1" w:styleId="PUCE3">
    <w:name w:val="PUCE3"/>
    <w:basedOn w:val="PUCE23"/>
    <w:rsid w:val="00440649"/>
    <w:pPr>
      <w:numPr>
        <w:ilvl w:val="1"/>
      </w:numPr>
    </w:pPr>
  </w:style>
  <w:style w:type="character" w:customStyle="1" w:styleId="PUCE23Car">
    <w:name w:val="PUCE23 Car"/>
    <w:rsid w:val="00440649"/>
    <w:rPr>
      <w:rFonts w:ascii="Arial" w:hAnsi="Arial"/>
    </w:rPr>
  </w:style>
  <w:style w:type="character" w:customStyle="1" w:styleId="PUCE3Car">
    <w:name w:val="PUCE3 Car"/>
    <w:rsid w:val="00440649"/>
    <w:rPr>
      <w:rFonts w:ascii="Arial" w:hAnsi="Arial"/>
    </w:rPr>
  </w:style>
  <w:style w:type="character" w:customStyle="1" w:styleId="TexteCar">
    <w:name w:val="Texte Car"/>
    <w:rsid w:val="00440649"/>
    <w:rPr>
      <w:rFonts w:ascii="Arial" w:hAnsi="Arial"/>
      <w:sz w:val="22"/>
      <w:szCs w:val="22"/>
    </w:rPr>
  </w:style>
  <w:style w:type="table" w:styleId="Ombrageclair">
    <w:name w:val="Light Shading"/>
    <w:basedOn w:val="TableauNormal"/>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000000"/>
      <w:sz w:val="20"/>
      <w:lang w:val="en-US" w:bidi="en-US"/>
    </w:rPr>
    <w:tblPr/>
  </w:style>
  <w:style w:type="paragraph" w:customStyle="1" w:styleId="ListepucesListepuces1BulletList1ListepucesCarCarCarCarCarCarCarCarCarCarCarCarListepucesCarCarCarCarCarCarCarCarCarCarCarListepucesCarCarCarCarCarCarCarCarCarCarULListepuces1MODELEAMADEUS">
    <w:name w:val="Liste à puces;Liste à puces 1;Bullet List 1;Liste à puces Car Car Car Car Car Car Car Car Car Car Car Car;Liste à puces Car Car Car Car Car Car Car Car Car Car Car;Liste à puces Car Car Car Car Car Car Car Car Car Car;UL;Liste à puces 1 MODELE AMADEUS"/>
    <w:basedOn w:val="Normal"/>
    <w:rsid w:val="00440649"/>
    <w:pPr>
      <w:numPr>
        <w:numId w:val="9"/>
      </w:num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contextualSpacing/>
    </w:pPr>
    <w:rPr>
      <w:rFonts w:ascii="Arial" w:eastAsia="Times New Roman" w:hAnsi="Arial" w:cs="Times New Roman"/>
      <w:color w:val="333333"/>
      <w:sz w:val="18"/>
      <w:szCs w:val="18"/>
      <w:lang w:val="en-US" w:bidi="en-US"/>
    </w:rPr>
  </w:style>
  <w:style w:type="paragraph" w:customStyle="1" w:styleId="tabN">
    <w:name w:val="tabN"/>
    <w:basedOn w:val="Normal"/>
    <w:qFormat/>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right="141"/>
    </w:pPr>
    <w:rPr>
      <w:rFonts w:ascii="Arial" w:eastAsia="Times New Roman" w:hAnsi="Arial" w:cs="Times New Roman"/>
      <w:color w:val="333333"/>
      <w:sz w:val="18"/>
      <w:szCs w:val="18"/>
      <w:lang w:val="en-US" w:bidi="en-US"/>
    </w:rPr>
  </w:style>
  <w:style w:type="character" w:customStyle="1" w:styleId="tabNCar">
    <w:name w:val="tabN Car"/>
    <w:rsid w:val="00440649"/>
    <w:rPr>
      <w:rFonts w:ascii="Arial" w:hAnsi="Arial"/>
    </w:rPr>
  </w:style>
  <w:style w:type="paragraph" w:customStyle="1" w:styleId="Finexigence">
    <w:name w:val="Fin exigence"/>
    <w:rsid w:val="00440649"/>
    <w:pPr>
      <w:numPr>
        <w:numId w:val="10"/>
      </w:numPr>
      <w:pBdr>
        <w:top w:val="none" w:sz="4" w:space="0" w:color="000000"/>
        <w:left w:val="none" w:sz="4" w:space="0" w:color="000000"/>
        <w:bottom w:val="none" w:sz="4" w:space="0" w:color="000000"/>
        <w:right w:val="none" w:sz="4" w:space="0" w:color="000000"/>
        <w:between w:val="none" w:sz="4" w:space="0" w:color="000000"/>
      </w:pBdr>
      <w:spacing w:before="60" w:after="120" w:line="240" w:lineRule="auto"/>
      <w:ind w:left="357" w:hanging="309"/>
      <w:jc w:val="both"/>
    </w:pPr>
    <w:rPr>
      <w:rFonts w:ascii="Times New Roman" w:eastAsia="Times New Roman" w:hAnsi="Times New Roman" w:cs="Times New Roman"/>
      <w:b/>
      <w:u w:val="single"/>
      <w:lang w:eastAsia="fr-FR"/>
    </w:rPr>
  </w:style>
  <w:style w:type="paragraph" w:customStyle="1" w:styleId="PUCTAB2">
    <w:name w:val="PUCTAB2"/>
    <w:basedOn w:val="Normal"/>
    <w:rsid w:val="00440649"/>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pPr>
    <w:rPr>
      <w:rFonts w:ascii="Calibri" w:eastAsia="Times New Roman" w:hAnsi="Calibri" w:cs="Times New Roman"/>
      <w:color w:val="000099"/>
      <w:sz w:val="18"/>
      <w:lang w:val="en-US" w:bidi="en-US"/>
    </w:rPr>
  </w:style>
  <w:style w:type="character" w:customStyle="1" w:styleId="PUCTAB2Car">
    <w:name w:val="PUCTAB2 Car"/>
    <w:rsid w:val="00440649"/>
    <w:rPr>
      <w:rFonts w:ascii="Calibri" w:hAnsi="Calibri"/>
      <w:color w:val="000099"/>
      <w:szCs w:val="24"/>
    </w:rPr>
  </w:style>
  <w:style w:type="table" w:styleId="Tramemoyenne1-Accent3">
    <w:name w:val="Medium Shading 1 Accent 3"/>
    <w:basedOn w:val="TableauNormal"/>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style>
  <w:style w:type="table" w:styleId="Grilleclaire-Accent3">
    <w:name w:val="Light Grid Accent 3"/>
    <w:basedOn w:val="TableauNormal"/>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style>
  <w:style w:type="paragraph" w:customStyle="1" w:styleId="PUCTAB">
    <w:name w:val="PUCTAB"/>
    <w:basedOn w:val="PUCE23"/>
    <w:rsid w:val="00440649"/>
    <w:pPr>
      <w:numPr>
        <w:numId w:val="0"/>
      </w:numPr>
      <w:tabs>
        <w:tab w:val="left" w:pos="98"/>
      </w:tabs>
      <w:ind w:left="1211" w:right="113" w:hanging="312"/>
    </w:pPr>
    <w:rPr>
      <w:rFonts w:ascii="Calibri" w:eastAsia="Symbol" w:hAnsi="Calibri"/>
      <w:color w:val="000099"/>
      <w:sz w:val="16"/>
      <w:szCs w:val="24"/>
    </w:rPr>
  </w:style>
  <w:style w:type="character" w:customStyle="1" w:styleId="PUCTABCar">
    <w:name w:val="PUCTAB Car"/>
    <w:rsid w:val="00440649"/>
    <w:rPr>
      <w:rFonts w:ascii="Calibri" w:eastAsia="Symbol" w:hAnsi="Calibri"/>
      <w:color w:val="000099"/>
      <w:sz w:val="16"/>
      <w:szCs w:val="24"/>
    </w:rPr>
  </w:style>
  <w:style w:type="paragraph" w:customStyle="1" w:styleId="Liste2Suite">
    <w:name w:val="Liste 2 Suite"/>
    <w:basedOn w:val="Normal"/>
    <w:rsid w:val="00440649"/>
    <w:pPr>
      <w:pBdr>
        <w:top w:val="none" w:sz="4" w:space="0" w:color="000000"/>
        <w:left w:val="none" w:sz="4" w:space="0" w:color="000000"/>
        <w:bottom w:val="none" w:sz="4" w:space="0" w:color="000000"/>
        <w:right w:val="none" w:sz="4" w:space="0" w:color="000000"/>
        <w:between w:val="none" w:sz="4" w:space="0" w:color="000000"/>
      </w:pBdr>
      <w:tabs>
        <w:tab w:val="left" w:pos="1440"/>
      </w:tabs>
      <w:spacing w:before="100" w:beforeAutospacing="1" w:after="100" w:afterAutospacing="1"/>
      <w:ind w:left="1440" w:right="737" w:hanging="312"/>
    </w:pPr>
    <w:rPr>
      <w:rFonts w:ascii="Arial" w:eastAsia="Times New Roman" w:hAnsi="Arial" w:cs="Times New Roman"/>
      <w:color w:val="333333"/>
      <w:sz w:val="18"/>
      <w:szCs w:val="18"/>
      <w:lang w:val="en-US" w:bidi="en-US"/>
    </w:rPr>
  </w:style>
  <w:style w:type="paragraph" w:customStyle="1" w:styleId="Listeniv1">
    <w:name w:val="Liste_niv1"/>
    <w:basedOn w:val="Normal"/>
    <w:rsid w:val="00440649"/>
    <w:pPr>
      <w:numPr>
        <w:numId w:val="5"/>
      </w:numPr>
      <w:pBdr>
        <w:top w:val="none" w:sz="4" w:space="0" w:color="000000"/>
        <w:left w:val="none" w:sz="4" w:space="0" w:color="000000"/>
        <w:bottom w:val="none" w:sz="4" w:space="0" w:color="000000"/>
        <w:right w:val="none" w:sz="4" w:space="0" w:color="000000"/>
        <w:between w:val="none" w:sz="4" w:space="0" w:color="000000"/>
      </w:pBdr>
      <w:tabs>
        <w:tab w:val="left" w:pos="1134"/>
      </w:tabs>
      <w:spacing w:before="60" w:beforeAutospacing="1" w:after="100" w:afterAutospacing="1"/>
    </w:pPr>
    <w:rPr>
      <w:rFonts w:ascii="Trebuchet MS" w:eastAsia="Times New Roman" w:hAnsi="Trebuchet MS" w:cs="Times New Roman"/>
      <w:color w:val="333333"/>
      <w:lang w:val="en-US" w:bidi="en-US"/>
    </w:rPr>
  </w:style>
  <w:style w:type="paragraph" w:customStyle="1" w:styleId="Nota">
    <w:name w:val="Nota"/>
    <w:rsid w:val="00440649"/>
    <w:pPr>
      <w:numPr>
        <w:numId w:val="6"/>
      </w:numPr>
      <w:pBdr>
        <w:top w:val="none" w:sz="4" w:space="0" w:color="000000"/>
        <w:left w:val="none" w:sz="4" w:space="0" w:color="000000"/>
        <w:bottom w:val="none" w:sz="4" w:space="0" w:color="000000"/>
        <w:right w:val="none" w:sz="4" w:space="0" w:color="000000"/>
        <w:between w:val="none" w:sz="4" w:space="0" w:color="000000"/>
      </w:pBdr>
      <w:spacing w:before="300" w:after="0" w:line="240" w:lineRule="auto"/>
      <w:ind w:left="709" w:hanging="661"/>
      <w:jc w:val="both"/>
    </w:pPr>
    <w:rPr>
      <w:rFonts w:ascii="Times New Roman" w:eastAsia="Times New Roman" w:hAnsi="Times New Roman" w:cs="Times New Roman"/>
      <w:lang w:eastAsia="fr-FR"/>
    </w:rPr>
  </w:style>
  <w:style w:type="paragraph" w:customStyle="1" w:styleId="Puce1">
    <w:name w:val="Puce1"/>
    <w:basedOn w:val="Normal"/>
    <w:rsid w:val="00440649"/>
    <w:pPr>
      <w:keepLines/>
      <w:pBdr>
        <w:top w:val="none" w:sz="4" w:space="0" w:color="000000"/>
        <w:left w:val="none" w:sz="4" w:space="0" w:color="000000"/>
        <w:bottom w:val="none" w:sz="4" w:space="0" w:color="000000"/>
        <w:right w:val="none" w:sz="4" w:space="0" w:color="000000"/>
        <w:between w:val="none" w:sz="4" w:space="0" w:color="000000"/>
      </w:pBdr>
      <w:tabs>
        <w:tab w:val="left" w:pos="907"/>
        <w:tab w:val="left" w:pos="1191"/>
      </w:tabs>
      <w:spacing w:before="60" w:beforeAutospacing="1" w:after="100" w:afterAutospacing="1"/>
      <w:ind w:left="907" w:hanging="292"/>
    </w:pPr>
    <w:rPr>
      <w:rFonts w:ascii="Verdana" w:eastAsia="Times New Roman" w:hAnsi="Verdana" w:cs="Times New Roman"/>
      <w:color w:val="333333"/>
      <w:sz w:val="18"/>
      <w:szCs w:val="18"/>
      <w:lang w:val="en-US" w:bidi="en-US"/>
    </w:rPr>
  </w:style>
  <w:style w:type="character" w:customStyle="1" w:styleId="Puce1Car">
    <w:name w:val="Puce1 Car"/>
    <w:rsid w:val="00440649"/>
    <w:rPr>
      <w:rFonts w:ascii="Verdana" w:hAnsi="Verdana"/>
      <w:sz w:val="18"/>
    </w:rPr>
  </w:style>
  <w:style w:type="paragraph" w:customStyle="1" w:styleId="Default">
    <w:name w:val="Default"/>
    <w:rsid w:val="00440649"/>
    <w:pPr>
      <w:spacing w:after="0" w:line="240" w:lineRule="auto"/>
    </w:pPr>
    <w:rPr>
      <w:rFonts w:ascii="Arial" w:eastAsia="Times New Roman" w:hAnsi="Arial" w:cs="Arial"/>
      <w:color w:val="000000"/>
      <w:sz w:val="24"/>
      <w:szCs w:val="24"/>
    </w:rPr>
  </w:style>
  <w:style w:type="paragraph" w:styleId="Rvision">
    <w:name w:val="Revision"/>
    <w:hidden/>
    <w:uiPriority w:val="99"/>
    <w:semiHidden/>
    <w:rsid w:val="00440649"/>
    <w:pPr>
      <w:spacing w:after="0" w:line="240" w:lineRule="auto"/>
    </w:pPr>
    <w:rPr>
      <w:rFonts w:ascii="Arial" w:eastAsia="Times New Roman" w:hAnsi="Arial" w:cs="Times New Roman"/>
      <w:color w:val="333333"/>
      <w:sz w:val="18"/>
      <w:szCs w:val="18"/>
      <w:lang w:val="en-US" w:bidi="en-US"/>
    </w:rPr>
  </w:style>
  <w:style w:type="numbering" w:customStyle="1" w:styleId="Aucuneliste2">
    <w:name w:val="Aucune liste2"/>
    <w:next w:val="Aucuneliste"/>
    <w:uiPriority w:val="99"/>
    <w:semiHidden/>
    <w:unhideWhenUsed/>
    <w:rsid w:val="00440649"/>
  </w:style>
  <w:style w:type="table" w:customStyle="1" w:styleId="Grilledutableau2">
    <w:name w:val="Grille du tableau2"/>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eastAsia="fr-FR" w:bidi="en-US"/>
    </w:rPr>
    <w:tblPr/>
  </w:style>
  <w:style w:type="table" w:customStyle="1" w:styleId="Lined2">
    <w:name w:val="Lined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2">
    <w:name w:val="Lined - Accent 1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2">
    <w:name w:val="Lined - Accent 2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2">
    <w:name w:val="Lined - Accent 3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2">
    <w:name w:val="Lined - Accent 4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2">
    <w:name w:val="Lined - Accent 5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2">
    <w:name w:val="Lined - Accent 6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2">
    <w:name w:val="Bordered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2">
    <w:name w:val="Bordered - Accent 1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2">
    <w:name w:val="Bordered - Accent 2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2">
    <w:name w:val="Bordered - Accent 3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2">
    <w:name w:val="Bordered - Accent 4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2">
    <w:name w:val="Bordered - Accent 5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2">
    <w:name w:val="Bordered - Accent 6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szCs w:val="20"/>
      <w:lang w:eastAsia="fr-FR" w:bidi="en-US"/>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2">
    <w:name w:val="Bordered &amp; Lined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2">
    <w:name w:val="Bordered &amp; Lined - Accent 1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2">
    <w:name w:val="Bordered &amp; Lined - Accent 2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2">
    <w:name w:val="Bordered &amp; Lined - Accent 3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2">
    <w:name w:val="Bordered &amp; Lined - Accent 4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2">
    <w:name w:val="Bordered &amp; Lined - Accent 5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2">
    <w:name w:val="Bordered &amp; Lined - Accent 62"/>
    <w:uiPriority w:val="9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color w:val="404040"/>
      <w:sz w:val="20"/>
      <w:szCs w:val="20"/>
      <w:lang w:eastAsia="fr-FR"/>
    </w:rPr>
    <w:tblPr>
      <w:tblStyleRowBandSize w:val="1"/>
      <w:tblStyleColBandSize w:val="1"/>
      <w:tblInd w:w="0" w:type="dxa"/>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paragraph" w:styleId="Listepuces2">
    <w:name w:val="List Bullet 2"/>
    <w:unhideWhenUsed/>
    <w:rsid w:val="00440649"/>
    <w:pPr>
      <w:pBdr>
        <w:top w:val="none" w:sz="4" w:space="0" w:color="000000"/>
        <w:left w:val="none" w:sz="4" w:space="0" w:color="000000"/>
        <w:bottom w:val="none" w:sz="4" w:space="0" w:color="000000"/>
        <w:right w:val="none" w:sz="4" w:space="0" w:color="000000"/>
        <w:between w:val="none" w:sz="4" w:space="0" w:color="000000"/>
      </w:pBdr>
      <w:tabs>
        <w:tab w:val="left" w:pos="643"/>
      </w:tabs>
      <w:spacing w:before="120" w:after="60" w:line="260" w:lineRule="exact"/>
      <w:ind w:left="643" w:right="759" w:hanging="322"/>
      <w:contextualSpacing/>
      <w:jc w:val="both"/>
    </w:pPr>
    <w:rPr>
      <w:rFonts w:ascii="Arial" w:eastAsia="Times New Roman" w:hAnsi="Arial" w:cs="Arial"/>
      <w:sz w:val="20"/>
      <w:lang w:eastAsia="fr-FR"/>
    </w:rPr>
  </w:style>
  <w:style w:type="paragraph" w:customStyle="1" w:styleId="Puce2TMADEV">
    <w:name w:val="Puce2 TMA DEV"/>
    <w:basedOn w:val="Puce1TMADEV"/>
    <w:link w:val="Puce2TMADEVCar"/>
    <w:qFormat/>
    <w:rsid w:val="00CD41FD"/>
    <w:pPr>
      <w:numPr>
        <w:numId w:val="25"/>
      </w:numPr>
      <w:ind w:left="1134" w:hanging="283"/>
    </w:pPr>
  </w:style>
  <w:style w:type="paragraph" w:styleId="Listepuces">
    <w:name w:val="List Bullet"/>
    <w:basedOn w:val="Normal"/>
    <w:unhideWhenUsed/>
    <w:qFormat/>
    <w:rsid w:val="00440649"/>
    <w:pPr>
      <w:pBdr>
        <w:top w:val="none" w:sz="4" w:space="0" w:color="000000"/>
        <w:left w:val="none" w:sz="4" w:space="0" w:color="000000"/>
        <w:bottom w:val="none" w:sz="4" w:space="0" w:color="000000"/>
        <w:right w:val="none" w:sz="4" w:space="0" w:color="000000"/>
        <w:between w:val="none" w:sz="4" w:space="0" w:color="000000"/>
      </w:pBdr>
      <w:tabs>
        <w:tab w:val="left" w:pos="1429"/>
      </w:tabs>
      <w:spacing w:after="60" w:line="260" w:lineRule="exact"/>
      <w:ind w:left="1429" w:right="759" w:hanging="322"/>
      <w:contextualSpacing/>
    </w:pPr>
    <w:rPr>
      <w:rFonts w:ascii="Arial" w:eastAsia="Times New Roman" w:hAnsi="Arial" w:cs="Arial"/>
      <w:sz w:val="20"/>
      <w:lang w:eastAsia="fr-FR"/>
    </w:rPr>
  </w:style>
  <w:style w:type="paragraph" w:customStyle="1" w:styleId="Rponse">
    <w:name w:val="Réponse"/>
    <w:qFormat/>
    <w:rsid w:val="00440649"/>
    <w:pPr>
      <w:pBdr>
        <w:top w:val="none" w:sz="4" w:space="0" w:color="000000"/>
        <w:left w:val="none" w:sz="4" w:space="0" w:color="000000"/>
        <w:bottom w:val="none" w:sz="4" w:space="0" w:color="000000"/>
        <w:right w:val="none" w:sz="4" w:space="0" w:color="000000"/>
        <w:between w:val="none" w:sz="4" w:space="0" w:color="000000"/>
      </w:pBdr>
      <w:spacing w:before="60" w:after="60" w:line="280" w:lineRule="exact"/>
      <w:jc w:val="both"/>
    </w:pPr>
    <w:rPr>
      <w:rFonts w:ascii="Arial" w:eastAsia="Times New Roman" w:hAnsi="Arial" w:cs="Arial"/>
      <w:b/>
      <w:sz w:val="20"/>
      <w:szCs w:val="20"/>
      <w:u w:val="single"/>
    </w:rPr>
  </w:style>
  <w:style w:type="table" w:customStyle="1" w:styleId="Grillemoyenne3-Accent11">
    <w:name w:val="Grille moyenne 3 - Accent 11"/>
    <w:basedOn w:val="TableauNormal"/>
    <w:next w:val="Grillemoyenne3-Accent1"/>
    <w:uiPriority w:val="6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Times New Roman" w:eastAsia="Times New Roman" w:hAnsi="Times New Roman" w:cs="Times New Roman"/>
      <w:sz w:val="20"/>
      <w:lang w:val="en-US" w:bidi="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one" w:sz="4" w:space="0" w:color="000000"/>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one" w:sz="4" w:space="0" w:color="000000"/>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one" w:sz="4" w:space="0" w:color="000000"/>
          <w:insideV w:val="none" w:sz="4" w:space="0" w:color="000000"/>
        </w:tcBorders>
        <w:shd w:val="clear" w:color="auto" w:fill="4F81BD"/>
      </w:tcPr>
    </w:tblStylePr>
    <w:tblStylePr w:type="lastCol">
      <w:rPr>
        <w:b/>
        <w:bCs/>
        <w:i w:val="0"/>
        <w:iCs w:val="0"/>
        <w:color w:val="FFFFFF"/>
      </w:rPr>
      <w:tblPr/>
      <w:tcPr>
        <w:tcBorders>
          <w:top w:val="none" w:sz="4" w:space="0" w:color="000000"/>
          <w:left w:val="single" w:sz="24" w:space="0" w:color="FFFFFF"/>
          <w:bottom w:val="none" w:sz="4" w:space="0" w:color="000000"/>
          <w:right w:val="none" w:sz="4" w:space="0" w:color="000000"/>
          <w:insideH w:val="none" w:sz="4" w:space="0" w:color="000000"/>
          <w:insideV w:val="none" w:sz="4" w:space="0" w:color="000000"/>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one" w:sz="4" w:space="0" w:color="000000"/>
          <w:insideV w:val="none" w:sz="4" w:space="0" w:color="000000"/>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Grillemoyenne3-Accent1">
    <w:name w:val="Medium Grid 3 Accent 1"/>
    <w:basedOn w:val="TableauNormal"/>
    <w:uiPriority w:val="69"/>
    <w:rsid w:val="00440649"/>
    <w:pPr>
      <w:pBdr>
        <w:top w:val="none" w:sz="4" w:space="0" w:color="000000"/>
        <w:left w:val="none" w:sz="4" w:space="0" w:color="000000"/>
        <w:bottom w:val="none" w:sz="4" w:space="0" w:color="000000"/>
        <w:right w:val="none" w:sz="4" w:space="0" w:color="000000"/>
        <w:between w:val="none" w:sz="4" w:space="0" w:color="000000"/>
      </w:pBdr>
      <w:spacing w:after="0" w:line="240" w:lineRule="auto"/>
    </w:pPr>
    <w:rPr>
      <w:rFonts w:ascii="Cambria" w:eastAsia="Cambria" w:hAnsi="Cambria" w:cs="Cambria"/>
      <w:lang w:eastAsia="fr-F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Grilledutableau3">
    <w:name w:val="Grille du tableau3"/>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val="en-US" w:eastAsia="fr-FR" w:bidi="en-US"/>
    </w:rPr>
    <w:tblPr/>
  </w:style>
  <w:style w:type="table" w:customStyle="1" w:styleId="Grilledutableau21">
    <w:name w:val="Grille du tableau21"/>
    <w:basedOn w:val="TableauNormal"/>
    <w:next w:val="Grilledutableau"/>
    <w:rsid w:val="00440649"/>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eastAsia="fr-FR" w:bidi="en-US"/>
    </w:rPr>
    <w:tblPr/>
  </w:style>
  <w:style w:type="paragraph" w:customStyle="1" w:styleId="CCTPSous-titre2">
    <w:name w:val="CCTP Sous-titre 2"/>
    <w:basedOn w:val="CCTPSoustitre1-2019"/>
    <w:link w:val="CCTPSous-titre2Car"/>
    <w:qFormat/>
    <w:rsid w:val="00ED738E"/>
    <w:pPr>
      <w:spacing w:before="240" w:after="240" w:line="240" w:lineRule="auto"/>
      <w:ind w:left="1288" w:hanging="698"/>
      <w:contextualSpacing w:val="0"/>
      <w:outlineLvl w:val="2"/>
    </w:pPr>
    <w:rPr>
      <w:i/>
      <w:iCs/>
      <w:sz w:val="24"/>
      <w:szCs w:val="24"/>
      <w:u w:val="single"/>
      <w:lang w:eastAsia="en-US" w:bidi="en-US"/>
    </w:rPr>
  </w:style>
  <w:style w:type="paragraph" w:customStyle="1" w:styleId="CCTPSous-titre3">
    <w:name w:val="CCTP Sous-titre 3"/>
    <w:basedOn w:val="CCTPSoustitre1-2019"/>
    <w:link w:val="CCTPSous-titre3Car"/>
    <w:qFormat/>
    <w:rsid w:val="00ED738E"/>
    <w:pPr>
      <w:spacing w:before="360" w:after="240"/>
      <w:ind w:left="2552" w:hanging="1361"/>
      <w:outlineLvl w:val="2"/>
    </w:pPr>
    <w:rPr>
      <w:i/>
      <w:iCs/>
      <w:sz w:val="24"/>
      <w:szCs w:val="24"/>
      <w:u w:val="single"/>
      <w:lang w:eastAsia="en-US" w:bidi="en-US"/>
    </w:rPr>
  </w:style>
  <w:style w:type="character" w:customStyle="1" w:styleId="CCTPSous-titre2Car">
    <w:name w:val="CCTP Sous-titre 2 Car"/>
    <w:basedOn w:val="Policepardfaut"/>
    <w:link w:val="CCTPSous-titre2"/>
    <w:rsid w:val="00ED738E"/>
    <w:rPr>
      <w:rFonts w:ascii="Arial" w:eastAsia="Cambria" w:hAnsi="Arial" w:cs="Arial"/>
      <w:i/>
      <w:iCs/>
      <w:sz w:val="24"/>
      <w:szCs w:val="24"/>
      <w:u w:val="single"/>
      <w:lang w:bidi="en-US"/>
    </w:rPr>
  </w:style>
  <w:style w:type="character" w:customStyle="1" w:styleId="CCTPSous-titre3Car">
    <w:name w:val="CCTP Sous-titre 3 Car"/>
    <w:basedOn w:val="Policepardfaut"/>
    <w:link w:val="CCTPSous-titre3"/>
    <w:rsid w:val="00ED738E"/>
    <w:rPr>
      <w:rFonts w:ascii="Arial" w:eastAsia="Cambria" w:hAnsi="Arial" w:cs="Arial"/>
      <w:i/>
      <w:iCs/>
      <w:sz w:val="24"/>
      <w:szCs w:val="24"/>
      <w:u w:val="single"/>
      <w:lang w:bidi="en-US"/>
    </w:rPr>
  </w:style>
  <w:style w:type="paragraph" w:customStyle="1" w:styleId="Bullet">
    <w:name w:val="Bullet"/>
    <w:basedOn w:val="Paragraphedeliste"/>
    <w:link w:val="BulletCar"/>
    <w:qFormat/>
    <w:rsid w:val="00DC2009"/>
    <w:pPr>
      <w:pBdr>
        <w:top w:val="none" w:sz="0" w:space="0" w:color="auto"/>
        <w:left w:val="none" w:sz="0" w:space="0" w:color="auto"/>
        <w:bottom w:val="none" w:sz="0" w:space="0" w:color="auto"/>
        <w:right w:val="none" w:sz="0" w:space="0" w:color="auto"/>
        <w:between w:val="none" w:sz="0" w:space="0" w:color="auto"/>
      </w:pBdr>
      <w:spacing w:line="240" w:lineRule="auto"/>
      <w:ind w:left="6032" w:hanging="360"/>
      <w:contextualSpacing w:val="0"/>
    </w:pPr>
    <w:rPr>
      <w:rFonts w:ascii="Calibri" w:eastAsia="Times New Roman" w:hAnsi="Calibri" w:cs="Calibri"/>
      <w:szCs w:val="20"/>
    </w:rPr>
  </w:style>
  <w:style w:type="character" w:customStyle="1" w:styleId="BulletCar">
    <w:name w:val="Bullet Car"/>
    <w:basedOn w:val="Policepardfaut"/>
    <w:link w:val="Bullet"/>
    <w:rsid w:val="00DC2009"/>
    <w:rPr>
      <w:rFonts w:ascii="Calibri" w:eastAsia="Times New Roman" w:hAnsi="Calibri" w:cs="Calibri"/>
      <w:sz w:val="24"/>
      <w:szCs w:val="20"/>
      <w:lang w:eastAsia="fr-FR"/>
    </w:rPr>
  </w:style>
  <w:style w:type="paragraph" w:customStyle="1" w:styleId="BASPAGEENS">
    <w:name w:val="BAS PAGE ENS"/>
    <w:basedOn w:val="Pieddepage"/>
    <w:link w:val="BASPAGEENSCar"/>
    <w:qFormat/>
    <w:rsid w:val="00DC2009"/>
    <w:pPr>
      <w:pBdr>
        <w:top w:val="single" w:sz="4" w:space="1" w:color="auto"/>
        <w:left w:val="none" w:sz="0" w:space="0" w:color="auto"/>
        <w:bottom w:val="none" w:sz="0" w:space="0" w:color="auto"/>
        <w:right w:val="none" w:sz="0" w:space="0" w:color="auto"/>
        <w:between w:val="none" w:sz="0" w:space="0" w:color="auto"/>
      </w:pBdr>
      <w:tabs>
        <w:tab w:val="clear" w:pos="9072"/>
        <w:tab w:val="right" w:pos="10205"/>
      </w:tabs>
      <w:spacing w:line="240" w:lineRule="auto"/>
    </w:pPr>
    <w:rPr>
      <w:rFonts w:ascii="Calibri" w:eastAsia="Times New Roman" w:hAnsi="Calibri" w:cstheme="minorHAnsi"/>
      <w:i/>
      <w:sz w:val="18"/>
      <w:szCs w:val="18"/>
    </w:rPr>
  </w:style>
  <w:style w:type="paragraph" w:customStyle="1" w:styleId="TETEPAGEENS">
    <w:name w:val="TETE PAGE ENS"/>
    <w:basedOn w:val="En-tte"/>
    <w:link w:val="TETEPAGEENSCar"/>
    <w:qFormat/>
    <w:rsid w:val="00DC2009"/>
    <w:pPr>
      <w:pBdr>
        <w:top w:val="none" w:sz="0" w:space="0" w:color="auto"/>
        <w:left w:val="none" w:sz="0" w:space="0" w:color="auto"/>
        <w:bottom w:val="single" w:sz="4" w:space="1" w:color="auto"/>
        <w:right w:val="none" w:sz="0" w:space="0" w:color="auto"/>
        <w:between w:val="none" w:sz="0" w:space="0" w:color="auto"/>
      </w:pBdr>
      <w:tabs>
        <w:tab w:val="clear" w:pos="4536"/>
        <w:tab w:val="clear" w:pos="9072"/>
        <w:tab w:val="right" w:pos="10205"/>
      </w:tabs>
      <w:spacing w:line="240" w:lineRule="auto"/>
    </w:pPr>
    <w:rPr>
      <w:rFonts w:ascii="Calibri" w:eastAsia="Times New Roman" w:hAnsi="Calibri" w:cs="Calibri"/>
      <w:i/>
      <w:sz w:val="18"/>
      <w:szCs w:val="18"/>
    </w:rPr>
  </w:style>
  <w:style w:type="character" w:customStyle="1" w:styleId="BASPAGEENSCar">
    <w:name w:val="BAS PAGE ENS Car"/>
    <w:basedOn w:val="PieddepageCar"/>
    <w:link w:val="BASPAGEENS"/>
    <w:rsid w:val="00DC2009"/>
    <w:rPr>
      <w:rFonts w:ascii="Calibri" w:eastAsia="Times New Roman" w:hAnsi="Calibri" w:cstheme="minorHAnsi"/>
      <w:i/>
      <w:sz w:val="18"/>
      <w:szCs w:val="18"/>
      <w:lang w:eastAsia="fr-FR"/>
    </w:rPr>
  </w:style>
  <w:style w:type="character" w:customStyle="1" w:styleId="TETEPAGEENSCar">
    <w:name w:val="TETE PAGE ENS Car"/>
    <w:basedOn w:val="En-tteCar"/>
    <w:link w:val="TETEPAGEENS"/>
    <w:rsid w:val="00DC2009"/>
    <w:rPr>
      <w:rFonts w:ascii="Calibri" w:eastAsia="Times New Roman" w:hAnsi="Calibri" w:cs="Calibri"/>
      <w:i/>
      <w:sz w:val="18"/>
      <w:szCs w:val="18"/>
      <w:lang w:eastAsia="fr-FR"/>
    </w:rPr>
  </w:style>
  <w:style w:type="paragraph" w:customStyle="1" w:styleId="NormalsoulTMADEV">
    <w:name w:val="Normal soul. TMA DEV"/>
    <w:basedOn w:val="Normal"/>
    <w:link w:val="NormalsoulTMADEVCar"/>
    <w:qFormat/>
    <w:rsid w:val="005C6863"/>
    <w:rPr>
      <w:u w:val="single"/>
    </w:rPr>
  </w:style>
  <w:style w:type="paragraph" w:customStyle="1" w:styleId="Puce1TMADEV">
    <w:name w:val="Puce 1 TMA DEV"/>
    <w:basedOn w:val="Paragraphedeliste"/>
    <w:link w:val="Puce1TMADEVCar"/>
    <w:qFormat/>
    <w:rsid w:val="00F403B5"/>
    <w:pPr>
      <w:numPr>
        <w:numId w:val="36"/>
      </w:numPr>
      <w:spacing w:after="0" w:line="240" w:lineRule="auto"/>
      <w:ind w:left="851" w:hanging="284"/>
    </w:pPr>
    <w:rPr>
      <w:rFonts w:asciiTheme="minorHAnsi" w:hAnsiTheme="minorHAnsi" w:cstheme="minorHAnsi"/>
      <w:lang w:bidi="en-US"/>
    </w:rPr>
  </w:style>
  <w:style w:type="character" w:customStyle="1" w:styleId="NormalsoulTMADEVCar">
    <w:name w:val="Normal soul. TMA DEV Car"/>
    <w:basedOn w:val="Policepardfaut"/>
    <w:link w:val="NormalsoulTMADEV"/>
    <w:rsid w:val="005C6863"/>
    <w:rPr>
      <w:sz w:val="24"/>
      <w:szCs w:val="24"/>
      <w:u w:val="single"/>
    </w:rPr>
  </w:style>
  <w:style w:type="character" w:customStyle="1" w:styleId="Puce1TMADEVCar">
    <w:name w:val="Puce 1 TMA DEV Car"/>
    <w:basedOn w:val="Policepardfaut"/>
    <w:link w:val="Puce1TMADEV"/>
    <w:rsid w:val="00F403B5"/>
    <w:rPr>
      <w:rFonts w:eastAsia="Cambria" w:cstheme="minorHAnsi"/>
      <w:sz w:val="24"/>
      <w:szCs w:val="24"/>
      <w:lang w:eastAsia="fr-FR" w:bidi="en-US"/>
    </w:rPr>
  </w:style>
  <w:style w:type="paragraph" w:customStyle="1" w:styleId="NormalGras">
    <w:name w:val="Normal Gras"/>
    <w:basedOn w:val="Normal"/>
    <w:link w:val="NormalGrasCar"/>
    <w:qFormat/>
    <w:rsid w:val="002B2BD2"/>
    <w:rPr>
      <w:b/>
    </w:rPr>
  </w:style>
  <w:style w:type="paragraph" w:customStyle="1" w:styleId="Puce3TMADEV">
    <w:name w:val="Puce3 TMA DEV"/>
    <w:basedOn w:val="Puce2TMADEV"/>
    <w:link w:val="Puce3TMADEVCar"/>
    <w:qFormat/>
    <w:rsid w:val="00CD41FD"/>
    <w:pPr>
      <w:numPr>
        <w:ilvl w:val="2"/>
        <w:numId w:val="16"/>
      </w:numPr>
      <w:ind w:left="1560" w:hanging="284"/>
    </w:pPr>
  </w:style>
  <w:style w:type="character" w:customStyle="1" w:styleId="NormalGrasCar">
    <w:name w:val="Normal Gras Car"/>
    <w:basedOn w:val="NormalsoulTMADEVCar"/>
    <w:link w:val="NormalGras"/>
    <w:rsid w:val="002B2BD2"/>
    <w:rPr>
      <w:b/>
      <w:sz w:val="24"/>
      <w:szCs w:val="24"/>
      <w:u w:val="single"/>
    </w:rPr>
  </w:style>
  <w:style w:type="paragraph" w:customStyle="1" w:styleId="PuceNumTMADEV">
    <w:name w:val="Puce Num TMA DEV"/>
    <w:basedOn w:val="Normal"/>
    <w:link w:val="PuceNumTMADEVCar"/>
    <w:qFormat/>
    <w:rsid w:val="00657767"/>
    <w:pPr>
      <w:tabs>
        <w:tab w:val="num" w:pos="1068"/>
      </w:tabs>
      <w:ind w:left="709" w:hanging="360"/>
      <w:contextualSpacing/>
    </w:pPr>
    <w:rPr>
      <w:rFonts w:eastAsia="Times New Roman" w:cs="Arial"/>
      <w:bCs/>
      <w:lang w:eastAsia="fr-FR"/>
    </w:rPr>
  </w:style>
  <w:style w:type="character" w:customStyle="1" w:styleId="Puce2TMADEVCar">
    <w:name w:val="Puce2 TMA DEV Car"/>
    <w:basedOn w:val="Puce1TMADEVCar"/>
    <w:link w:val="Puce2TMADEV"/>
    <w:rsid w:val="00CD41FD"/>
    <w:rPr>
      <w:rFonts w:eastAsia="Cambria" w:cstheme="minorHAnsi"/>
      <w:sz w:val="24"/>
      <w:szCs w:val="24"/>
      <w:lang w:eastAsia="fr-FR" w:bidi="en-US"/>
    </w:rPr>
  </w:style>
  <w:style w:type="character" w:customStyle="1" w:styleId="Puce3TMADEVCar">
    <w:name w:val="Puce3 TMA DEV Car"/>
    <w:basedOn w:val="Puce2TMADEVCar"/>
    <w:link w:val="Puce3TMADEV"/>
    <w:rsid w:val="00CD41FD"/>
    <w:rPr>
      <w:rFonts w:eastAsia="Cambria" w:cstheme="minorHAnsi"/>
      <w:sz w:val="24"/>
      <w:szCs w:val="24"/>
      <w:lang w:eastAsia="fr-FR" w:bidi="en-US"/>
    </w:rPr>
  </w:style>
  <w:style w:type="character" w:customStyle="1" w:styleId="PuceNumTMADEVCar">
    <w:name w:val="Puce Num TMA DEV Car"/>
    <w:basedOn w:val="Policepardfaut"/>
    <w:link w:val="PuceNumTMADEV"/>
    <w:rsid w:val="00757303"/>
    <w:rPr>
      <w:rFonts w:eastAsia="Times New Roman" w:cs="Arial"/>
      <w:bCs/>
      <w:sz w:val="24"/>
      <w:szCs w:val="24"/>
      <w:lang w:eastAsia="fr-FR"/>
    </w:rPr>
  </w:style>
  <w:style w:type="paragraph" w:customStyle="1" w:styleId="Pagegarde1">
    <w:name w:val="Page garde 1"/>
    <w:basedOn w:val="Normal"/>
    <w:link w:val="Pagegarde1Car"/>
    <w:qFormat/>
    <w:rsid w:val="008118BB"/>
    <w:pPr>
      <w:spacing w:before="5520" w:after="0"/>
      <w:ind w:left="1418"/>
    </w:pPr>
    <w:rPr>
      <w:szCs w:val="28"/>
    </w:rPr>
  </w:style>
  <w:style w:type="paragraph" w:customStyle="1" w:styleId="Pagegarde2">
    <w:name w:val="Page garde 2"/>
    <w:basedOn w:val="Normal"/>
    <w:link w:val="Pagegarde2Car"/>
    <w:qFormat/>
    <w:rsid w:val="008118BB"/>
    <w:pPr>
      <w:spacing w:after="240"/>
      <w:ind w:left="1418"/>
    </w:pPr>
    <w:rPr>
      <w:szCs w:val="28"/>
    </w:rPr>
  </w:style>
  <w:style w:type="character" w:customStyle="1" w:styleId="Pagegarde1Car">
    <w:name w:val="Page garde 1 Car"/>
    <w:basedOn w:val="Policepardfaut"/>
    <w:link w:val="Pagegarde1"/>
    <w:rsid w:val="008118BB"/>
    <w:rPr>
      <w:sz w:val="24"/>
      <w:szCs w:val="28"/>
    </w:rPr>
  </w:style>
  <w:style w:type="paragraph" w:customStyle="1" w:styleId="Pagegarde3">
    <w:name w:val="Page garde 3"/>
    <w:basedOn w:val="Normal"/>
    <w:link w:val="Pagegarde3Car"/>
    <w:qFormat/>
    <w:rsid w:val="008118BB"/>
    <w:pPr>
      <w:ind w:left="1418"/>
    </w:pPr>
    <w:rPr>
      <w:noProof/>
      <w:szCs w:val="28"/>
    </w:rPr>
  </w:style>
  <w:style w:type="character" w:customStyle="1" w:styleId="Pagegarde2Car">
    <w:name w:val="Page garde 2 Car"/>
    <w:basedOn w:val="Policepardfaut"/>
    <w:link w:val="Pagegarde2"/>
    <w:rsid w:val="008118BB"/>
    <w:rPr>
      <w:sz w:val="24"/>
      <w:szCs w:val="28"/>
    </w:rPr>
  </w:style>
  <w:style w:type="paragraph" w:customStyle="1" w:styleId="FigureTMADEV">
    <w:name w:val="Figure TMA DEV"/>
    <w:basedOn w:val="Lgende"/>
    <w:link w:val="FigureTMADEVCar"/>
    <w:qFormat/>
    <w:rsid w:val="009660E0"/>
    <w:pPr>
      <w:spacing w:after="0" w:line="240" w:lineRule="auto"/>
      <w:contextualSpacing/>
      <w:jc w:val="center"/>
    </w:pPr>
    <w:rPr>
      <w:b/>
      <w:i/>
      <w:caps w:val="0"/>
      <w:color w:val="4F81BD" w:themeColor="accent1"/>
    </w:rPr>
  </w:style>
  <w:style w:type="character" w:customStyle="1" w:styleId="Pagegarde3Car">
    <w:name w:val="Page garde 3 Car"/>
    <w:basedOn w:val="Policepardfaut"/>
    <w:link w:val="Pagegarde3"/>
    <w:rsid w:val="008118BB"/>
    <w:rPr>
      <w:noProof/>
      <w:sz w:val="24"/>
      <w:szCs w:val="28"/>
    </w:rPr>
  </w:style>
  <w:style w:type="character" w:customStyle="1" w:styleId="LgendeCar">
    <w:name w:val="Légende Car"/>
    <w:basedOn w:val="Policepardfaut"/>
    <w:link w:val="Lgende"/>
    <w:rsid w:val="009660E0"/>
    <w:rPr>
      <w:rFonts w:ascii="Cambria" w:eastAsia="Cambria" w:hAnsi="Cambria" w:cs="Cambria"/>
      <w:caps/>
      <w:spacing w:val="10"/>
      <w:sz w:val="18"/>
      <w:szCs w:val="18"/>
      <w:lang w:eastAsia="fr-FR"/>
    </w:rPr>
  </w:style>
  <w:style w:type="character" w:customStyle="1" w:styleId="FigureTMADEVCar">
    <w:name w:val="Figure TMA DEV Car"/>
    <w:basedOn w:val="LgendeCar"/>
    <w:link w:val="FigureTMADEV"/>
    <w:rsid w:val="009660E0"/>
    <w:rPr>
      <w:rFonts w:ascii="Cambria" w:eastAsia="Cambria" w:hAnsi="Cambria" w:cs="Cambria"/>
      <w:b/>
      <w:i/>
      <w:caps w:val="0"/>
      <w:color w:val="4F81BD" w:themeColor="accent1"/>
      <w:spacing w:val="10"/>
      <w:sz w:val="18"/>
      <w:szCs w:val="18"/>
      <w:lang w:eastAsia="fr-FR"/>
    </w:rPr>
  </w:style>
  <w:style w:type="table" w:styleId="TableauGrille1Clair-Accentuation5">
    <w:name w:val="Grid Table 1 Light Accent 5"/>
    <w:basedOn w:val="TableauNormal"/>
    <w:uiPriority w:val="46"/>
    <w:rsid w:val="00B23DD5"/>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Tableausimple3">
    <w:name w:val="Plain Table 3"/>
    <w:basedOn w:val="TableauNormal"/>
    <w:uiPriority w:val="43"/>
    <w:rsid w:val="00B23DD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Grille1Clair">
    <w:name w:val="Grid Table 1 Light"/>
    <w:basedOn w:val="TableauNormal"/>
    <w:uiPriority w:val="46"/>
    <w:rsid w:val="00B23DD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uce1ENS">
    <w:name w:val="Puce 1 ENS"/>
    <w:basedOn w:val="Normal"/>
    <w:link w:val="Puce1ENSCar"/>
    <w:rsid w:val="001A6922"/>
    <w:pPr>
      <w:numPr>
        <w:numId w:val="14"/>
      </w:numPr>
      <w:spacing w:after="0"/>
      <w:contextualSpacing/>
    </w:pPr>
    <w:rPr>
      <w:rFonts w:ascii="Calibri" w:eastAsia="Times New Roman" w:hAnsi="Calibri" w:cs="Calibri"/>
      <w:lang w:eastAsia="fr-FR"/>
    </w:rPr>
  </w:style>
  <w:style w:type="character" w:customStyle="1" w:styleId="Puce1ENSCar">
    <w:name w:val="Puce 1 ENS Car"/>
    <w:basedOn w:val="Policepardfaut"/>
    <w:link w:val="Puce1ENS"/>
    <w:rsid w:val="001A6922"/>
    <w:rPr>
      <w:rFonts w:ascii="Calibri" w:eastAsia="Times New Roman" w:hAnsi="Calibri" w:cs="Calibri"/>
      <w:sz w:val="24"/>
      <w:szCs w:val="24"/>
      <w:lang w:eastAsia="fr-FR"/>
    </w:rPr>
  </w:style>
  <w:style w:type="paragraph" w:customStyle="1" w:styleId="Asterisque">
    <w:name w:val="Asterisque"/>
    <w:basedOn w:val="Paragraphedeliste"/>
    <w:link w:val="AsterisqueCar"/>
    <w:qFormat/>
    <w:rsid w:val="00D3122F"/>
    <w:pPr>
      <w:tabs>
        <w:tab w:val="left" w:pos="3133"/>
        <w:tab w:val="left" w:pos="6154"/>
      </w:tabs>
      <w:spacing w:before="60" w:after="60"/>
      <w:ind w:left="113"/>
      <w:jc w:val="left"/>
    </w:pPr>
    <w:rPr>
      <w:rFonts w:cstheme="minorHAnsi"/>
      <w:i/>
      <w:sz w:val="20"/>
      <w:szCs w:val="22"/>
    </w:rPr>
  </w:style>
  <w:style w:type="character" w:customStyle="1" w:styleId="AsterisqueCar">
    <w:name w:val="Asterisque Car"/>
    <w:basedOn w:val="ParagraphedelisteCar1"/>
    <w:link w:val="Asterisque"/>
    <w:rsid w:val="00D3122F"/>
    <w:rPr>
      <w:rFonts w:ascii="Cambria" w:eastAsia="Cambria" w:hAnsi="Cambria" w:cstheme="minorHAnsi"/>
      <w:i/>
      <w:sz w:val="20"/>
      <w:lang w:eastAsia="fr-FR"/>
    </w:rPr>
  </w:style>
  <w:style w:type="table" w:customStyle="1" w:styleId="Grilledutableau11">
    <w:name w:val="Grille du tableau11"/>
    <w:basedOn w:val="TableauNormal"/>
    <w:next w:val="Grilledutableau"/>
    <w:rsid w:val="008C0E77"/>
    <w:pPr>
      <w:widowControl w:val="0"/>
      <w:pBdr>
        <w:top w:val="none" w:sz="4" w:space="0" w:color="000000"/>
        <w:left w:val="none" w:sz="4" w:space="0" w:color="000000"/>
        <w:bottom w:val="none" w:sz="4" w:space="0" w:color="000000"/>
        <w:right w:val="none" w:sz="4" w:space="0" w:color="000000"/>
        <w:between w:val="none" w:sz="4" w:space="0" w:color="000000"/>
      </w:pBdr>
      <w:spacing w:after="0" w:line="360" w:lineRule="atLeast"/>
      <w:jc w:val="both"/>
    </w:pPr>
    <w:rPr>
      <w:rFonts w:ascii="Times New Roman" w:eastAsia="Times New Roman" w:hAnsi="Times New Roman" w:cs="Times New Roman"/>
      <w:sz w:val="20"/>
      <w:lang w:val="en-US" w:eastAsia="fr-FR" w:bidi="en-US"/>
    </w:rPr>
    <w:tblPr/>
  </w:style>
  <w:style w:type="paragraph" w:customStyle="1" w:styleId="Normalcentr2">
    <w:name w:val="Normal centré2"/>
    <w:basedOn w:val="Normal"/>
    <w:link w:val="Normalcentr2Car"/>
    <w:qFormat/>
    <w:rsid w:val="008C0E77"/>
    <w:pPr>
      <w:jc w:val="center"/>
    </w:pPr>
  </w:style>
  <w:style w:type="character" w:customStyle="1" w:styleId="Normalcentr2Car">
    <w:name w:val="Normal centré2 Car"/>
    <w:basedOn w:val="Policepardfaut"/>
    <w:link w:val="Normalcentr2"/>
    <w:rsid w:val="008C0E77"/>
    <w:rPr>
      <w:sz w:val="24"/>
      <w:szCs w:val="24"/>
    </w:rPr>
  </w:style>
  <w:style w:type="paragraph" w:customStyle="1" w:styleId="CarCar0">
    <w:name w:val="Car Car0"/>
    <w:basedOn w:val="Normal"/>
    <w:rsid w:val="00F345D7"/>
    <w:pPr>
      <w:spacing w:before="0" w:after="160" w:line="240" w:lineRule="exact"/>
      <w:jc w:val="left"/>
    </w:pPr>
    <w:rPr>
      <w:rFonts w:ascii="Verdana" w:eastAsia="Times New Roman" w:hAnsi="Verdana" w:cs="Verdana"/>
      <w:sz w:val="20"/>
      <w:szCs w:val="20"/>
      <w:lang w:val="en-US"/>
    </w:rPr>
  </w:style>
  <w:style w:type="table" w:styleId="TableauGrille5Fonc-Accentuation1">
    <w:name w:val="Grid Table 5 Dark Accent 1"/>
    <w:basedOn w:val="TableauNormal"/>
    <w:uiPriority w:val="50"/>
    <w:rsid w:val="0079179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Liste6Couleur-Accentuation1">
    <w:name w:val="List Table 6 Colorful Accent 1"/>
    <w:basedOn w:val="TableauNormal"/>
    <w:uiPriority w:val="51"/>
    <w:rsid w:val="00791795"/>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4-Accentuation1">
    <w:name w:val="Grid Table 4 Accent 1"/>
    <w:basedOn w:val="TableauNormal"/>
    <w:uiPriority w:val="49"/>
    <w:rsid w:val="00791795"/>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Formulecalcul">
    <w:name w:val="Formule calcul"/>
    <w:basedOn w:val="Normal"/>
    <w:link w:val="FormulecalculCar"/>
    <w:qFormat/>
    <w:rsid w:val="00026457"/>
    <w:pPr>
      <w:ind w:left="567"/>
    </w:pPr>
    <w:rPr>
      <w:i/>
      <w:sz w:val="22"/>
      <w:szCs w:val="22"/>
    </w:rPr>
  </w:style>
  <w:style w:type="paragraph" w:customStyle="1" w:styleId="Formulecalcul2">
    <w:name w:val="Formule calcul2"/>
    <w:basedOn w:val="Formulecalcul"/>
    <w:link w:val="Formulecalcul2Car"/>
    <w:qFormat/>
    <w:rsid w:val="00026457"/>
    <w:pPr>
      <w:spacing w:before="240"/>
    </w:pPr>
    <w:rPr>
      <w:u w:val="single"/>
    </w:rPr>
  </w:style>
  <w:style w:type="character" w:customStyle="1" w:styleId="FormulecalculCar">
    <w:name w:val="Formule calcul Car"/>
    <w:basedOn w:val="Policepardfaut"/>
    <w:link w:val="Formulecalcul"/>
    <w:rsid w:val="00026457"/>
    <w:rPr>
      <w:i/>
    </w:rPr>
  </w:style>
  <w:style w:type="character" w:customStyle="1" w:styleId="Formulecalcul2Car">
    <w:name w:val="Formule calcul2 Car"/>
    <w:basedOn w:val="FormulecalculCar"/>
    <w:link w:val="Formulecalcul2"/>
    <w:rsid w:val="00026457"/>
    <w:rPr>
      <w:i/>
      <w:u w:val="single"/>
    </w:rPr>
  </w:style>
  <w:style w:type="paragraph" w:customStyle="1" w:styleId="Normal0pt">
    <w:name w:val="Normal0pt"/>
    <w:basedOn w:val="Normal"/>
    <w:link w:val="Normal0ptCar"/>
    <w:qFormat/>
    <w:rsid w:val="00430089"/>
    <w:pPr>
      <w:spacing w:before="0" w:after="0"/>
    </w:pPr>
  </w:style>
  <w:style w:type="character" w:customStyle="1" w:styleId="Normal0ptCar">
    <w:name w:val="Normal0pt Car"/>
    <w:basedOn w:val="Policepardfaut"/>
    <w:link w:val="Normal0pt"/>
    <w:rsid w:val="00430089"/>
    <w:rPr>
      <w:sz w:val="24"/>
      <w:szCs w:val="24"/>
    </w:rPr>
  </w:style>
  <w:style w:type="paragraph" w:customStyle="1" w:styleId="whitespace-pre-wrap">
    <w:name w:val="whitespace-pre-wrap"/>
    <w:basedOn w:val="Normal"/>
    <w:rsid w:val="006A1513"/>
    <w:pPr>
      <w:spacing w:before="100" w:beforeAutospacing="1" w:after="100" w:afterAutospacing="1"/>
      <w:jc w:val="left"/>
    </w:pPr>
    <w:rPr>
      <w:rFonts w:ascii="Times New Roman" w:eastAsia="Times New Roman" w:hAnsi="Times New Roman" w:cs="Times New Roman"/>
      <w:lang w:eastAsia="fr-FR"/>
    </w:rPr>
  </w:style>
  <w:style w:type="paragraph" w:customStyle="1" w:styleId="Pucea">
    <w:name w:val="Puce a)"/>
    <w:basedOn w:val="Paragraphedeliste"/>
    <w:link w:val="PuceaCar"/>
    <w:qFormat/>
    <w:rsid w:val="00A41509"/>
    <w:pPr>
      <w:numPr>
        <w:numId w:val="18"/>
      </w:numPr>
    </w:pPr>
    <w:rPr>
      <w:rFonts w:cstheme="minorHAnsi"/>
      <w:lang w:bidi="en-US"/>
    </w:rPr>
  </w:style>
  <w:style w:type="character" w:customStyle="1" w:styleId="PuceaCar">
    <w:name w:val="Puce a) Car"/>
    <w:basedOn w:val="ParagraphedelisteCar1"/>
    <w:link w:val="Pucea"/>
    <w:rsid w:val="00A41509"/>
    <w:rPr>
      <w:rFonts w:ascii="Cambria" w:eastAsia="Cambria" w:hAnsi="Cambria" w:cstheme="minorHAnsi"/>
      <w:sz w:val="24"/>
      <w:szCs w:val="24"/>
      <w:lang w:eastAsia="fr-FR" w:bidi="en-US"/>
    </w:rPr>
  </w:style>
  <w:style w:type="character" w:styleId="Textedelespacerserv">
    <w:name w:val="Placeholder Text"/>
    <w:basedOn w:val="Policepardfaut"/>
    <w:uiPriority w:val="99"/>
    <w:semiHidden/>
    <w:rsid w:val="00E92A09"/>
    <w:rPr>
      <w:color w:val="808080"/>
    </w:rPr>
  </w:style>
  <w:style w:type="paragraph" w:customStyle="1" w:styleId="CarCar00">
    <w:name w:val="Car Car00"/>
    <w:basedOn w:val="Normal"/>
    <w:rsid w:val="00CC1CB1"/>
    <w:pPr>
      <w:spacing w:before="0" w:after="160" w:line="240" w:lineRule="exact"/>
      <w:jc w:val="left"/>
    </w:pPr>
    <w:rPr>
      <w:rFonts w:ascii="Verdana" w:eastAsia="Times New Roman" w:hAnsi="Verdana" w:cs="Verdana"/>
      <w:sz w:val="20"/>
      <w:szCs w:val="20"/>
      <w:lang w:val="en-US"/>
    </w:rPr>
  </w:style>
  <w:style w:type="paragraph" w:customStyle="1" w:styleId="CarCar000">
    <w:name w:val="Car Car000"/>
    <w:basedOn w:val="Normal"/>
    <w:rsid w:val="00CC1CB1"/>
    <w:pPr>
      <w:spacing w:before="0" w:after="160" w:line="240" w:lineRule="exact"/>
      <w:jc w:val="left"/>
    </w:pPr>
    <w:rPr>
      <w:rFonts w:ascii="Verdana" w:eastAsia="Times New Roman" w:hAnsi="Verdana" w:cs="Verdana"/>
      <w:sz w:val="20"/>
      <w:szCs w:val="20"/>
      <w:lang w:val="en-US"/>
    </w:rPr>
  </w:style>
  <w:style w:type="paragraph" w:customStyle="1" w:styleId="CarCar0000">
    <w:name w:val="Car Car0000"/>
    <w:basedOn w:val="Normal"/>
    <w:rsid w:val="00CC1CB1"/>
    <w:pPr>
      <w:spacing w:before="0" w:after="160" w:line="240" w:lineRule="exact"/>
      <w:jc w:val="left"/>
    </w:pPr>
    <w:rPr>
      <w:rFonts w:ascii="Verdana" w:eastAsia="Times New Roman" w:hAnsi="Verdana" w:cs="Verdana"/>
      <w:sz w:val="20"/>
      <w:szCs w:val="20"/>
      <w:lang w:val="en-US"/>
    </w:rPr>
  </w:style>
  <w:style w:type="paragraph" w:customStyle="1" w:styleId="CarCar00000">
    <w:name w:val="Car Car00000"/>
    <w:basedOn w:val="Normal"/>
    <w:rsid w:val="00A63CB1"/>
    <w:pPr>
      <w:spacing w:before="0" w:after="160" w:line="240" w:lineRule="exact"/>
      <w:jc w:val="left"/>
    </w:pPr>
    <w:rPr>
      <w:rFonts w:ascii="Verdana" w:eastAsia="Times New Roman" w:hAnsi="Verdana" w:cs="Verdana"/>
      <w:sz w:val="20"/>
      <w:szCs w:val="20"/>
      <w:lang w:val="en-US"/>
    </w:rPr>
  </w:style>
  <w:style w:type="paragraph" w:customStyle="1" w:styleId="CarCar000000">
    <w:name w:val="Car Car000000"/>
    <w:basedOn w:val="Normal"/>
    <w:rsid w:val="00A63CB1"/>
    <w:pPr>
      <w:spacing w:before="0" w:after="160" w:line="240" w:lineRule="exact"/>
      <w:jc w:val="left"/>
    </w:pPr>
    <w:rPr>
      <w:rFonts w:ascii="Verdana" w:eastAsia="Times New Roman" w:hAnsi="Verdana" w:cs="Verdana"/>
      <w:sz w:val="20"/>
      <w:szCs w:val="20"/>
      <w:lang w:val="en-US"/>
    </w:rPr>
  </w:style>
  <w:style w:type="paragraph" w:customStyle="1" w:styleId="CarCar0000000">
    <w:name w:val="Car Car0000000"/>
    <w:basedOn w:val="Normal"/>
    <w:rsid w:val="00B463EA"/>
    <w:pPr>
      <w:spacing w:before="0" w:after="160" w:line="240" w:lineRule="exact"/>
      <w:jc w:val="left"/>
    </w:pPr>
    <w:rPr>
      <w:rFonts w:ascii="Verdana" w:eastAsia="Times New Roman" w:hAnsi="Verdana" w:cs="Verdana"/>
      <w:sz w:val="20"/>
      <w:szCs w:val="20"/>
      <w:lang w:val="en-US"/>
    </w:rPr>
  </w:style>
  <w:style w:type="paragraph" w:customStyle="1" w:styleId="CarCar00000000">
    <w:name w:val="Car Car00000000"/>
    <w:basedOn w:val="Normal"/>
    <w:rsid w:val="00B463EA"/>
    <w:pPr>
      <w:spacing w:before="0" w:after="160" w:line="240" w:lineRule="exact"/>
      <w:jc w:val="left"/>
    </w:pPr>
    <w:rPr>
      <w:rFonts w:ascii="Verdana" w:eastAsia="Times New Roman" w:hAnsi="Verdana" w:cs="Verdana"/>
      <w:sz w:val="20"/>
      <w:szCs w:val="20"/>
      <w:lang w:val="en-US"/>
    </w:rPr>
  </w:style>
  <w:style w:type="paragraph" w:customStyle="1" w:styleId="CarCar000000000">
    <w:name w:val="Car Car000000000"/>
    <w:basedOn w:val="Normal"/>
    <w:rsid w:val="00693A5C"/>
    <w:pPr>
      <w:spacing w:before="0" w:after="160" w:line="240" w:lineRule="exact"/>
      <w:jc w:val="left"/>
    </w:pPr>
    <w:rPr>
      <w:rFonts w:ascii="Verdana" w:eastAsia="Times New Roman" w:hAnsi="Verdana" w:cs="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33181">
      <w:bodyDiv w:val="1"/>
      <w:marLeft w:val="0"/>
      <w:marRight w:val="0"/>
      <w:marTop w:val="0"/>
      <w:marBottom w:val="0"/>
      <w:divBdr>
        <w:top w:val="none" w:sz="0" w:space="0" w:color="auto"/>
        <w:left w:val="none" w:sz="0" w:space="0" w:color="auto"/>
        <w:bottom w:val="none" w:sz="0" w:space="0" w:color="auto"/>
        <w:right w:val="none" w:sz="0" w:space="0" w:color="auto"/>
      </w:divBdr>
    </w:div>
    <w:div w:id="148786864">
      <w:bodyDiv w:val="1"/>
      <w:marLeft w:val="0"/>
      <w:marRight w:val="0"/>
      <w:marTop w:val="0"/>
      <w:marBottom w:val="0"/>
      <w:divBdr>
        <w:top w:val="none" w:sz="0" w:space="0" w:color="auto"/>
        <w:left w:val="none" w:sz="0" w:space="0" w:color="auto"/>
        <w:bottom w:val="none" w:sz="0" w:space="0" w:color="auto"/>
        <w:right w:val="none" w:sz="0" w:space="0" w:color="auto"/>
      </w:divBdr>
    </w:div>
    <w:div w:id="208954904">
      <w:bodyDiv w:val="1"/>
      <w:marLeft w:val="0"/>
      <w:marRight w:val="0"/>
      <w:marTop w:val="0"/>
      <w:marBottom w:val="0"/>
      <w:divBdr>
        <w:top w:val="none" w:sz="0" w:space="0" w:color="auto"/>
        <w:left w:val="none" w:sz="0" w:space="0" w:color="auto"/>
        <w:bottom w:val="none" w:sz="0" w:space="0" w:color="auto"/>
        <w:right w:val="none" w:sz="0" w:space="0" w:color="auto"/>
      </w:divBdr>
    </w:div>
    <w:div w:id="219050968">
      <w:bodyDiv w:val="1"/>
      <w:marLeft w:val="0"/>
      <w:marRight w:val="0"/>
      <w:marTop w:val="0"/>
      <w:marBottom w:val="0"/>
      <w:divBdr>
        <w:top w:val="none" w:sz="0" w:space="0" w:color="auto"/>
        <w:left w:val="none" w:sz="0" w:space="0" w:color="auto"/>
        <w:bottom w:val="none" w:sz="0" w:space="0" w:color="auto"/>
        <w:right w:val="none" w:sz="0" w:space="0" w:color="auto"/>
      </w:divBdr>
    </w:div>
    <w:div w:id="258677920">
      <w:bodyDiv w:val="1"/>
      <w:marLeft w:val="0"/>
      <w:marRight w:val="0"/>
      <w:marTop w:val="0"/>
      <w:marBottom w:val="0"/>
      <w:divBdr>
        <w:top w:val="none" w:sz="0" w:space="0" w:color="auto"/>
        <w:left w:val="none" w:sz="0" w:space="0" w:color="auto"/>
        <w:bottom w:val="none" w:sz="0" w:space="0" w:color="auto"/>
        <w:right w:val="none" w:sz="0" w:space="0" w:color="auto"/>
      </w:divBdr>
    </w:div>
    <w:div w:id="271982015">
      <w:bodyDiv w:val="1"/>
      <w:marLeft w:val="0"/>
      <w:marRight w:val="0"/>
      <w:marTop w:val="0"/>
      <w:marBottom w:val="0"/>
      <w:divBdr>
        <w:top w:val="none" w:sz="0" w:space="0" w:color="auto"/>
        <w:left w:val="none" w:sz="0" w:space="0" w:color="auto"/>
        <w:bottom w:val="none" w:sz="0" w:space="0" w:color="auto"/>
        <w:right w:val="none" w:sz="0" w:space="0" w:color="auto"/>
      </w:divBdr>
    </w:div>
    <w:div w:id="286546377">
      <w:bodyDiv w:val="1"/>
      <w:marLeft w:val="0"/>
      <w:marRight w:val="0"/>
      <w:marTop w:val="0"/>
      <w:marBottom w:val="0"/>
      <w:divBdr>
        <w:top w:val="none" w:sz="0" w:space="0" w:color="auto"/>
        <w:left w:val="none" w:sz="0" w:space="0" w:color="auto"/>
        <w:bottom w:val="none" w:sz="0" w:space="0" w:color="auto"/>
        <w:right w:val="none" w:sz="0" w:space="0" w:color="auto"/>
      </w:divBdr>
      <w:divsChild>
        <w:div w:id="1326473970">
          <w:marLeft w:val="0"/>
          <w:marRight w:val="0"/>
          <w:marTop w:val="0"/>
          <w:marBottom w:val="0"/>
          <w:divBdr>
            <w:top w:val="none" w:sz="0" w:space="0" w:color="auto"/>
            <w:left w:val="none" w:sz="0" w:space="0" w:color="auto"/>
            <w:bottom w:val="none" w:sz="0" w:space="0" w:color="auto"/>
            <w:right w:val="none" w:sz="0" w:space="0" w:color="auto"/>
          </w:divBdr>
          <w:divsChild>
            <w:div w:id="790325324">
              <w:marLeft w:val="0"/>
              <w:marRight w:val="0"/>
              <w:marTop w:val="0"/>
              <w:marBottom w:val="0"/>
              <w:divBdr>
                <w:top w:val="none" w:sz="0" w:space="0" w:color="auto"/>
                <w:left w:val="none" w:sz="0" w:space="0" w:color="auto"/>
                <w:bottom w:val="none" w:sz="0" w:space="0" w:color="auto"/>
                <w:right w:val="none" w:sz="0" w:space="0" w:color="auto"/>
              </w:divBdr>
              <w:divsChild>
                <w:div w:id="1808740300">
                  <w:marLeft w:val="0"/>
                  <w:marRight w:val="0"/>
                  <w:marTop w:val="0"/>
                  <w:marBottom w:val="0"/>
                  <w:divBdr>
                    <w:top w:val="none" w:sz="0" w:space="0" w:color="auto"/>
                    <w:left w:val="none" w:sz="0" w:space="0" w:color="auto"/>
                    <w:bottom w:val="none" w:sz="0" w:space="0" w:color="auto"/>
                    <w:right w:val="none" w:sz="0" w:space="0" w:color="auto"/>
                  </w:divBdr>
                  <w:divsChild>
                    <w:div w:id="78958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6107584">
      <w:bodyDiv w:val="1"/>
      <w:marLeft w:val="0"/>
      <w:marRight w:val="0"/>
      <w:marTop w:val="0"/>
      <w:marBottom w:val="0"/>
      <w:divBdr>
        <w:top w:val="none" w:sz="0" w:space="0" w:color="auto"/>
        <w:left w:val="none" w:sz="0" w:space="0" w:color="auto"/>
        <w:bottom w:val="none" w:sz="0" w:space="0" w:color="auto"/>
        <w:right w:val="none" w:sz="0" w:space="0" w:color="auto"/>
      </w:divBdr>
    </w:div>
    <w:div w:id="299652469">
      <w:bodyDiv w:val="1"/>
      <w:marLeft w:val="0"/>
      <w:marRight w:val="0"/>
      <w:marTop w:val="0"/>
      <w:marBottom w:val="0"/>
      <w:divBdr>
        <w:top w:val="none" w:sz="0" w:space="0" w:color="auto"/>
        <w:left w:val="none" w:sz="0" w:space="0" w:color="auto"/>
        <w:bottom w:val="none" w:sz="0" w:space="0" w:color="auto"/>
        <w:right w:val="none" w:sz="0" w:space="0" w:color="auto"/>
      </w:divBdr>
      <w:divsChild>
        <w:div w:id="399595737">
          <w:marLeft w:val="547"/>
          <w:marRight w:val="0"/>
          <w:marTop w:val="0"/>
          <w:marBottom w:val="0"/>
          <w:divBdr>
            <w:top w:val="none" w:sz="0" w:space="0" w:color="auto"/>
            <w:left w:val="none" w:sz="0" w:space="0" w:color="auto"/>
            <w:bottom w:val="none" w:sz="0" w:space="0" w:color="auto"/>
            <w:right w:val="none" w:sz="0" w:space="0" w:color="auto"/>
          </w:divBdr>
        </w:div>
      </w:divsChild>
    </w:div>
    <w:div w:id="327371274">
      <w:bodyDiv w:val="1"/>
      <w:marLeft w:val="0"/>
      <w:marRight w:val="0"/>
      <w:marTop w:val="0"/>
      <w:marBottom w:val="0"/>
      <w:divBdr>
        <w:top w:val="none" w:sz="0" w:space="0" w:color="auto"/>
        <w:left w:val="none" w:sz="0" w:space="0" w:color="auto"/>
        <w:bottom w:val="none" w:sz="0" w:space="0" w:color="auto"/>
        <w:right w:val="none" w:sz="0" w:space="0" w:color="auto"/>
      </w:divBdr>
    </w:div>
    <w:div w:id="377247557">
      <w:bodyDiv w:val="1"/>
      <w:marLeft w:val="0"/>
      <w:marRight w:val="0"/>
      <w:marTop w:val="0"/>
      <w:marBottom w:val="0"/>
      <w:divBdr>
        <w:top w:val="none" w:sz="0" w:space="0" w:color="auto"/>
        <w:left w:val="none" w:sz="0" w:space="0" w:color="auto"/>
        <w:bottom w:val="none" w:sz="0" w:space="0" w:color="auto"/>
        <w:right w:val="none" w:sz="0" w:space="0" w:color="auto"/>
      </w:divBdr>
    </w:div>
    <w:div w:id="385418327">
      <w:bodyDiv w:val="1"/>
      <w:marLeft w:val="0"/>
      <w:marRight w:val="0"/>
      <w:marTop w:val="0"/>
      <w:marBottom w:val="0"/>
      <w:divBdr>
        <w:top w:val="none" w:sz="0" w:space="0" w:color="auto"/>
        <w:left w:val="none" w:sz="0" w:space="0" w:color="auto"/>
        <w:bottom w:val="none" w:sz="0" w:space="0" w:color="auto"/>
        <w:right w:val="none" w:sz="0" w:space="0" w:color="auto"/>
      </w:divBdr>
    </w:div>
    <w:div w:id="452334554">
      <w:bodyDiv w:val="1"/>
      <w:marLeft w:val="0"/>
      <w:marRight w:val="0"/>
      <w:marTop w:val="0"/>
      <w:marBottom w:val="0"/>
      <w:divBdr>
        <w:top w:val="none" w:sz="0" w:space="0" w:color="auto"/>
        <w:left w:val="none" w:sz="0" w:space="0" w:color="auto"/>
        <w:bottom w:val="none" w:sz="0" w:space="0" w:color="auto"/>
        <w:right w:val="none" w:sz="0" w:space="0" w:color="auto"/>
      </w:divBdr>
      <w:divsChild>
        <w:div w:id="1267663763">
          <w:marLeft w:val="547"/>
          <w:marRight w:val="0"/>
          <w:marTop w:val="0"/>
          <w:marBottom w:val="0"/>
          <w:divBdr>
            <w:top w:val="none" w:sz="0" w:space="0" w:color="auto"/>
            <w:left w:val="none" w:sz="0" w:space="0" w:color="auto"/>
            <w:bottom w:val="none" w:sz="0" w:space="0" w:color="auto"/>
            <w:right w:val="none" w:sz="0" w:space="0" w:color="auto"/>
          </w:divBdr>
        </w:div>
      </w:divsChild>
    </w:div>
    <w:div w:id="463818245">
      <w:bodyDiv w:val="1"/>
      <w:marLeft w:val="0"/>
      <w:marRight w:val="0"/>
      <w:marTop w:val="0"/>
      <w:marBottom w:val="0"/>
      <w:divBdr>
        <w:top w:val="none" w:sz="0" w:space="0" w:color="auto"/>
        <w:left w:val="none" w:sz="0" w:space="0" w:color="auto"/>
        <w:bottom w:val="none" w:sz="0" w:space="0" w:color="auto"/>
        <w:right w:val="none" w:sz="0" w:space="0" w:color="auto"/>
      </w:divBdr>
    </w:div>
    <w:div w:id="476607910">
      <w:bodyDiv w:val="1"/>
      <w:marLeft w:val="0"/>
      <w:marRight w:val="0"/>
      <w:marTop w:val="0"/>
      <w:marBottom w:val="0"/>
      <w:divBdr>
        <w:top w:val="none" w:sz="0" w:space="0" w:color="auto"/>
        <w:left w:val="none" w:sz="0" w:space="0" w:color="auto"/>
        <w:bottom w:val="none" w:sz="0" w:space="0" w:color="auto"/>
        <w:right w:val="none" w:sz="0" w:space="0" w:color="auto"/>
      </w:divBdr>
    </w:div>
    <w:div w:id="504394414">
      <w:bodyDiv w:val="1"/>
      <w:marLeft w:val="0"/>
      <w:marRight w:val="0"/>
      <w:marTop w:val="0"/>
      <w:marBottom w:val="0"/>
      <w:divBdr>
        <w:top w:val="none" w:sz="0" w:space="0" w:color="auto"/>
        <w:left w:val="none" w:sz="0" w:space="0" w:color="auto"/>
        <w:bottom w:val="none" w:sz="0" w:space="0" w:color="auto"/>
        <w:right w:val="none" w:sz="0" w:space="0" w:color="auto"/>
      </w:divBdr>
    </w:div>
    <w:div w:id="515921785">
      <w:bodyDiv w:val="1"/>
      <w:marLeft w:val="0"/>
      <w:marRight w:val="0"/>
      <w:marTop w:val="0"/>
      <w:marBottom w:val="0"/>
      <w:divBdr>
        <w:top w:val="none" w:sz="0" w:space="0" w:color="auto"/>
        <w:left w:val="none" w:sz="0" w:space="0" w:color="auto"/>
        <w:bottom w:val="none" w:sz="0" w:space="0" w:color="auto"/>
        <w:right w:val="none" w:sz="0" w:space="0" w:color="auto"/>
      </w:divBdr>
      <w:divsChild>
        <w:div w:id="552350954">
          <w:marLeft w:val="547"/>
          <w:marRight w:val="0"/>
          <w:marTop w:val="0"/>
          <w:marBottom w:val="0"/>
          <w:divBdr>
            <w:top w:val="none" w:sz="0" w:space="0" w:color="auto"/>
            <w:left w:val="none" w:sz="0" w:space="0" w:color="auto"/>
            <w:bottom w:val="none" w:sz="0" w:space="0" w:color="auto"/>
            <w:right w:val="none" w:sz="0" w:space="0" w:color="auto"/>
          </w:divBdr>
        </w:div>
      </w:divsChild>
    </w:div>
    <w:div w:id="549388453">
      <w:bodyDiv w:val="1"/>
      <w:marLeft w:val="0"/>
      <w:marRight w:val="0"/>
      <w:marTop w:val="0"/>
      <w:marBottom w:val="0"/>
      <w:divBdr>
        <w:top w:val="none" w:sz="0" w:space="0" w:color="auto"/>
        <w:left w:val="none" w:sz="0" w:space="0" w:color="auto"/>
        <w:bottom w:val="none" w:sz="0" w:space="0" w:color="auto"/>
        <w:right w:val="none" w:sz="0" w:space="0" w:color="auto"/>
      </w:divBdr>
    </w:div>
    <w:div w:id="574121082">
      <w:bodyDiv w:val="1"/>
      <w:marLeft w:val="0"/>
      <w:marRight w:val="0"/>
      <w:marTop w:val="0"/>
      <w:marBottom w:val="0"/>
      <w:divBdr>
        <w:top w:val="none" w:sz="0" w:space="0" w:color="auto"/>
        <w:left w:val="none" w:sz="0" w:space="0" w:color="auto"/>
        <w:bottom w:val="none" w:sz="0" w:space="0" w:color="auto"/>
        <w:right w:val="none" w:sz="0" w:space="0" w:color="auto"/>
      </w:divBdr>
    </w:div>
    <w:div w:id="589967856">
      <w:bodyDiv w:val="1"/>
      <w:marLeft w:val="0"/>
      <w:marRight w:val="0"/>
      <w:marTop w:val="0"/>
      <w:marBottom w:val="0"/>
      <w:divBdr>
        <w:top w:val="none" w:sz="0" w:space="0" w:color="auto"/>
        <w:left w:val="none" w:sz="0" w:space="0" w:color="auto"/>
        <w:bottom w:val="none" w:sz="0" w:space="0" w:color="auto"/>
        <w:right w:val="none" w:sz="0" w:space="0" w:color="auto"/>
      </w:divBdr>
    </w:div>
    <w:div w:id="634599480">
      <w:bodyDiv w:val="1"/>
      <w:marLeft w:val="0"/>
      <w:marRight w:val="0"/>
      <w:marTop w:val="0"/>
      <w:marBottom w:val="0"/>
      <w:divBdr>
        <w:top w:val="none" w:sz="0" w:space="0" w:color="auto"/>
        <w:left w:val="none" w:sz="0" w:space="0" w:color="auto"/>
        <w:bottom w:val="none" w:sz="0" w:space="0" w:color="auto"/>
        <w:right w:val="none" w:sz="0" w:space="0" w:color="auto"/>
      </w:divBdr>
    </w:div>
    <w:div w:id="691224581">
      <w:bodyDiv w:val="1"/>
      <w:marLeft w:val="0"/>
      <w:marRight w:val="0"/>
      <w:marTop w:val="0"/>
      <w:marBottom w:val="0"/>
      <w:divBdr>
        <w:top w:val="none" w:sz="0" w:space="0" w:color="auto"/>
        <w:left w:val="none" w:sz="0" w:space="0" w:color="auto"/>
        <w:bottom w:val="none" w:sz="0" w:space="0" w:color="auto"/>
        <w:right w:val="none" w:sz="0" w:space="0" w:color="auto"/>
      </w:divBdr>
      <w:divsChild>
        <w:div w:id="1969579383">
          <w:marLeft w:val="0"/>
          <w:marRight w:val="0"/>
          <w:marTop w:val="0"/>
          <w:marBottom w:val="0"/>
          <w:divBdr>
            <w:top w:val="none" w:sz="0" w:space="0" w:color="auto"/>
            <w:left w:val="none" w:sz="0" w:space="0" w:color="auto"/>
            <w:bottom w:val="none" w:sz="0" w:space="0" w:color="auto"/>
            <w:right w:val="none" w:sz="0" w:space="0" w:color="auto"/>
          </w:divBdr>
          <w:divsChild>
            <w:div w:id="1556820296">
              <w:marLeft w:val="0"/>
              <w:marRight w:val="0"/>
              <w:marTop w:val="0"/>
              <w:marBottom w:val="0"/>
              <w:divBdr>
                <w:top w:val="none" w:sz="0" w:space="0" w:color="auto"/>
                <w:left w:val="none" w:sz="0" w:space="0" w:color="auto"/>
                <w:bottom w:val="none" w:sz="0" w:space="0" w:color="auto"/>
                <w:right w:val="none" w:sz="0" w:space="0" w:color="auto"/>
              </w:divBdr>
            </w:div>
            <w:div w:id="809789691">
              <w:marLeft w:val="0"/>
              <w:marRight w:val="0"/>
              <w:marTop w:val="0"/>
              <w:marBottom w:val="0"/>
              <w:divBdr>
                <w:top w:val="none" w:sz="0" w:space="0" w:color="auto"/>
                <w:left w:val="none" w:sz="0" w:space="0" w:color="auto"/>
                <w:bottom w:val="none" w:sz="0" w:space="0" w:color="auto"/>
                <w:right w:val="none" w:sz="0" w:space="0" w:color="auto"/>
              </w:divBdr>
            </w:div>
            <w:div w:id="340352618">
              <w:marLeft w:val="0"/>
              <w:marRight w:val="0"/>
              <w:marTop w:val="0"/>
              <w:marBottom w:val="0"/>
              <w:divBdr>
                <w:top w:val="none" w:sz="0" w:space="0" w:color="auto"/>
                <w:left w:val="none" w:sz="0" w:space="0" w:color="auto"/>
                <w:bottom w:val="none" w:sz="0" w:space="0" w:color="auto"/>
                <w:right w:val="none" w:sz="0" w:space="0" w:color="auto"/>
              </w:divBdr>
            </w:div>
            <w:div w:id="780615522">
              <w:marLeft w:val="0"/>
              <w:marRight w:val="0"/>
              <w:marTop w:val="0"/>
              <w:marBottom w:val="0"/>
              <w:divBdr>
                <w:top w:val="none" w:sz="0" w:space="0" w:color="auto"/>
                <w:left w:val="none" w:sz="0" w:space="0" w:color="auto"/>
                <w:bottom w:val="none" w:sz="0" w:space="0" w:color="auto"/>
                <w:right w:val="none" w:sz="0" w:space="0" w:color="auto"/>
              </w:divBdr>
            </w:div>
            <w:div w:id="981806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649162">
      <w:bodyDiv w:val="1"/>
      <w:marLeft w:val="0"/>
      <w:marRight w:val="0"/>
      <w:marTop w:val="0"/>
      <w:marBottom w:val="0"/>
      <w:divBdr>
        <w:top w:val="none" w:sz="0" w:space="0" w:color="auto"/>
        <w:left w:val="none" w:sz="0" w:space="0" w:color="auto"/>
        <w:bottom w:val="none" w:sz="0" w:space="0" w:color="auto"/>
        <w:right w:val="none" w:sz="0" w:space="0" w:color="auto"/>
      </w:divBdr>
    </w:div>
    <w:div w:id="782960899">
      <w:bodyDiv w:val="1"/>
      <w:marLeft w:val="0"/>
      <w:marRight w:val="0"/>
      <w:marTop w:val="0"/>
      <w:marBottom w:val="0"/>
      <w:divBdr>
        <w:top w:val="none" w:sz="0" w:space="0" w:color="auto"/>
        <w:left w:val="none" w:sz="0" w:space="0" w:color="auto"/>
        <w:bottom w:val="none" w:sz="0" w:space="0" w:color="auto"/>
        <w:right w:val="none" w:sz="0" w:space="0" w:color="auto"/>
      </w:divBdr>
    </w:div>
    <w:div w:id="854608987">
      <w:bodyDiv w:val="1"/>
      <w:marLeft w:val="0"/>
      <w:marRight w:val="0"/>
      <w:marTop w:val="0"/>
      <w:marBottom w:val="0"/>
      <w:divBdr>
        <w:top w:val="none" w:sz="0" w:space="0" w:color="auto"/>
        <w:left w:val="none" w:sz="0" w:space="0" w:color="auto"/>
        <w:bottom w:val="none" w:sz="0" w:space="0" w:color="auto"/>
        <w:right w:val="none" w:sz="0" w:space="0" w:color="auto"/>
      </w:divBdr>
    </w:div>
    <w:div w:id="896016822">
      <w:bodyDiv w:val="1"/>
      <w:marLeft w:val="0"/>
      <w:marRight w:val="0"/>
      <w:marTop w:val="0"/>
      <w:marBottom w:val="0"/>
      <w:divBdr>
        <w:top w:val="none" w:sz="0" w:space="0" w:color="auto"/>
        <w:left w:val="none" w:sz="0" w:space="0" w:color="auto"/>
        <w:bottom w:val="none" w:sz="0" w:space="0" w:color="auto"/>
        <w:right w:val="none" w:sz="0" w:space="0" w:color="auto"/>
      </w:divBdr>
    </w:div>
    <w:div w:id="958686924">
      <w:bodyDiv w:val="1"/>
      <w:marLeft w:val="0"/>
      <w:marRight w:val="0"/>
      <w:marTop w:val="0"/>
      <w:marBottom w:val="0"/>
      <w:divBdr>
        <w:top w:val="none" w:sz="0" w:space="0" w:color="auto"/>
        <w:left w:val="none" w:sz="0" w:space="0" w:color="auto"/>
        <w:bottom w:val="none" w:sz="0" w:space="0" w:color="auto"/>
        <w:right w:val="none" w:sz="0" w:space="0" w:color="auto"/>
      </w:divBdr>
    </w:div>
    <w:div w:id="1047678940">
      <w:bodyDiv w:val="1"/>
      <w:marLeft w:val="0"/>
      <w:marRight w:val="0"/>
      <w:marTop w:val="0"/>
      <w:marBottom w:val="0"/>
      <w:divBdr>
        <w:top w:val="none" w:sz="0" w:space="0" w:color="auto"/>
        <w:left w:val="none" w:sz="0" w:space="0" w:color="auto"/>
        <w:bottom w:val="none" w:sz="0" w:space="0" w:color="auto"/>
        <w:right w:val="none" w:sz="0" w:space="0" w:color="auto"/>
      </w:divBdr>
    </w:div>
    <w:div w:id="1058821416">
      <w:bodyDiv w:val="1"/>
      <w:marLeft w:val="0"/>
      <w:marRight w:val="0"/>
      <w:marTop w:val="0"/>
      <w:marBottom w:val="0"/>
      <w:divBdr>
        <w:top w:val="none" w:sz="0" w:space="0" w:color="auto"/>
        <w:left w:val="none" w:sz="0" w:space="0" w:color="auto"/>
        <w:bottom w:val="none" w:sz="0" w:space="0" w:color="auto"/>
        <w:right w:val="none" w:sz="0" w:space="0" w:color="auto"/>
      </w:divBdr>
      <w:divsChild>
        <w:div w:id="239409776">
          <w:marLeft w:val="547"/>
          <w:marRight w:val="0"/>
          <w:marTop w:val="0"/>
          <w:marBottom w:val="0"/>
          <w:divBdr>
            <w:top w:val="none" w:sz="0" w:space="0" w:color="auto"/>
            <w:left w:val="none" w:sz="0" w:space="0" w:color="auto"/>
            <w:bottom w:val="none" w:sz="0" w:space="0" w:color="auto"/>
            <w:right w:val="none" w:sz="0" w:space="0" w:color="auto"/>
          </w:divBdr>
        </w:div>
      </w:divsChild>
    </w:div>
    <w:div w:id="1058935661">
      <w:bodyDiv w:val="1"/>
      <w:marLeft w:val="0"/>
      <w:marRight w:val="0"/>
      <w:marTop w:val="0"/>
      <w:marBottom w:val="0"/>
      <w:divBdr>
        <w:top w:val="none" w:sz="0" w:space="0" w:color="auto"/>
        <w:left w:val="none" w:sz="0" w:space="0" w:color="auto"/>
        <w:bottom w:val="none" w:sz="0" w:space="0" w:color="auto"/>
        <w:right w:val="none" w:sz="0" w:space="0" w:color="auto"/>
      </w:divBdr>
    </w:div>
    <w:div w:id="1102264545">
      <w:bodyDiv w:val="1"/>
      <w:marLeft w:val="0"/>
      <w:marRight w:val="0"/>
      <w:marTop w:val="0"/>
      <w:marBottom w:val="0"/>
      <w:divBdr>
        <w:top w:val="none" w:sz="0" w:space="0" w:color="auto"/>
        <w:left w:val="none" w:sz="0" w:space="0" w:color="auto"/>
        <w:bottom w:val="none" w:sz="0" w:space="0" w:color="auto"/>
        <w:right w:val="none" w:sz="0" w:space="0" w:color="auto"/>
      </w:divBdr>
    </w:div>
    <w:div w:id="1194151164">
      <w:bodyDiv w:val="1"/>
      <w:marLeft w:val="0"/>
      <w:marRight w:val="0"/>
      <w:marTop w:val="0"/>
      <w:marBottom w:val="0"/>
      <w:divBdr>
        <w:top w:val="none" w:sz="0" w:space="0" w:color="auto"/>
        <w:left w:val="none" w:sz="0" w:space="0" w:color="auto"/>
        <w:bottom w:val="none" w:sz="0" w:space="0" w:color="auto"/>
        <w:right w:val="none" w:sz="0" w:space="0" w:color="auto"/>
      </w:divBdr>
    </w:div>
    <w:div w:id="1236088391">
      <w:bodyDiv w:val="1"/>
      <w:marLeft w:val="0"/>
      <w:marRight w:val="0"/>
      <w:marTop w:val="0"/>
      <w:marBottom w:val="0"/>
      <w:divBdr>
        <w:top w:val="none" w:sz="0" w:space="0" w:color="auto"/>
        <w:left w:val="none" w:sz="0" w:space="0" w:color="auto"/>
        <w:bottom w:val="none" w:sz="0" w:space="0" w:color="auto"/>
        <w:right w:val="none" w:sz="0" w:space="0" w:color="auto"/>
      </w:divBdr>
      <w:divsChild>
        <w:div w:id="944313384">
          <w:marLeft w:val="547"/>
          <w:marRight w:val="0"/>
          <w:marTop w:val="0"/>
          <w:marBottom w:val="0"/>
          <w:divBdr>
            <w:top w:val="none" w:sz="0" w:space="0" w:color="auto"/>
            <w:left w:val="none" w:sz="0" w:space="0" w:color="auto"/>
            <w:bottom w:val="none" w:sz="0" w:space="0" w:color="auto"/>
            <w:right w:val="none" w:sz="0" w:space="0" w:color="auto"/>
          </w:divBdr>
        </w:div>
      </w:divsChild>
    </w:div>
    <w:div w:id="1251961283">
      <w:bodyDiv w:val="1"/>
      <w:marLeft w:val="0"/>
      <w:marRight w:val="0"/>
      <w:marTop w:val="0"/>
      <w:marBottom w:val="0"/>
      <w:divBdr>
        <w:top w:val="none" w:sz="0" w:space="0" w:color="auto"/>
        <w:left w:val="none" w:sz="0" w:space="0" w:color="auto"/>
        <w:bottom w:val="none" w:sz="0" w:space="0" w:color="auto"/>
        <w:right w:val="none" w:sz="0" w:space="0" w:color="auto"/>
      </w:divBdr>
    </w:div>
    <w:div w:id="1299800709">
      <w:bodyDiv w:val="1"/>
      <w:marLeft w:val="0"/>
      <w:marRight w:val="0"/>
      <w:marTop w:val="0"/>
      <w:marBottom w:val="0"/>
      <w:divBdr>
        <w:top w:val="none" w:sz="0" w:space="0" w:color="auto"/>
        <w:left w:val="none" w:sz="0" w:space="0" w:color="auto"/>
        <w:bottom w:val="none" w:sz="0" w:space="0" w:color="auto"/>
        <w:right w:val="none" w:sz="0" w:space="0" w:color="auto"/>
      </w:divBdr>
    </w:div>
    <w:div w:id="1300383500">
      <w:bodyDiv w:val="1"/>
      <w:marLeft w:val="0"/>
      <w:marRight w:val="0"/>
      <w:marTop w:val="0"/>
      <w:marBottom w:val="0"/>
      <w:divBdr>
        <w:top w:val="none" w:sz="0" w:space="0" w:color="auto"/>
        <w:left w:val="none" w:sz="0" w:space="0" w:color="auto"/>
        <w:bottom w:val="none" w:sz="0" w:space="0" w:color="auto"/>
        <w:right w:val="none" w:sz="0" w:space="0" w:color="auto"/>
      </w:divBdr>
    </w:div>
    <w:div w:id="1363673352">
      <w:bodyDiv w:val="1"/>
      <w:marLeft w:val="0"/>
      <w:marRight w:val="0"/>
      <w:marTop w:val="0"/>
      <w:marBottom w:val="0"/>
      <w:divBdr>
        <w:top w:val="none" w:sz="0" w:space="0" w:color="auto"/>
        <w:left w:val="none" w:sz="0" w:space="0" w:color="auto"/>
        <w:bottom w:val="none" w:sz="0" w:space="0" w:color="auto"/>
        <w:right w:val="none" w:sz="0" w:space="0" w:color="auto"/>
      </w:divBdr>
    </w:div>
    <w:div w:id="1458455124">
      <w:bodyDiv w:val="1"/>
      <w:marLeft w:val="0"/>
      <w:marRight w:val="0"/>
      <w:marTop w:val="0"/>
      <w:marBottom w:val="0"/>
      <w:divBdr>
        <w:top w:val="none" w:sz="0" w:space="0" w:color="auto"/>
        <w:left w:val="none" w:sz="0" w:space="0" w:color="auto"/>
        <w:bottom w:val="none" w:sz="0" w:space="0" w:color="auto"/>
        <w:right w:val="none" w:sz="0" w:space="0" w:color="auto"/>
      </w:divBdr>
    </w:div>
    <w:div w:id="1496146431">
      <w:bodyDiv w:val="1"/>
      <w:marLeft w:val="0"/>
      <w:marRight w:val="0"/>
      <w:marTop w:val="0"/>
      <w:marBottom w:val="0"/>
      <w:divBdr>
        <w:top w:val="none" w:sz="0" w:space="0" w:color="auto"/>
        <w:left w:val="none" w:sz="0" w:space="0" w:color="auto"/>
        <w:bottom w:val="none" w:sz="0" w:space="0" w:color="auto"/>
        <w:right w:val="none" w:sz="0" w:space="0" w:color="auto"/>
      </w:divBdr>
      <w:divsChild>
        <w:div w:id="1039403935">
          <w:marLeft w:val="547"/>
          <w:marRight w:val="0"/>
          <w:marTop w:val="0"/>
          <w:marBottom w:val="0"/>
          <w:divBdr>
            <w:top w:val="none" w:sz="0" w:space="0" w:color="auto"/>
            <w:left w:val="none" w:sz="0" w:space="0" w:color="auto"/>
            <w:bottom w:val="none" w:sz="0" w:space="0" w:color="auto"/>
            <w:right w:val="none" w:sz="0" w:space="0" w:color="auto"/>
          </w:divBdr>
        </w:div>
      </w:divsChild>
    </w:div>
    <w:div w:id="1517232090">
      <w:bodyDiv w:val="1"/>
      <w:marLeft w:val="0"/>
      <w:marRight w:val="0"/>
      <w:marTop w:val="0"/>
      <w:marBottom w:val="0"/>
      <w:divBdr>
        <w:top w:val="none" w:sz="0" w:space="0" w:color="auto"/>
        <w:left w:val="none" w:sz="0" w:space="0" w:color="auto"/>
        <w:bottom w:val="none" w:sz="0" w:space="0" w:color="auto"/>
        <w:right w:val="none" w:sz="0" w:space="0" w:color="auto"/>
      </w:divBdr>
    </w:div>
    <w:div w:id="1523858908">
      <w:bodyDiv w:val="1"/>
      <w:marLeft w:val="0"/>
      <w:marRight w:val="0"/>
      <w:marTop w:val="0"/>
      <w:marBottom w:val="0"/>
      <w:divBdr>
        <w:top w:val="none" w:sz="0" w:space="0" w:color="auto"/>
        <w:left w:val="none" w:sz="0" w:space="0" w:color="auto"/>
        <w:bottom w:val="none" w:sz="0" w:space="0" w:color="auto"/>
        <w:right w:val="none" w:sz="0" w:space="0" w:color="auto"/>
      </w:divBdr>
    </w:div>
    <w:div w:id="1606887910">
      <w:bodyDiv w:val="1"/>
      <w:marLeft w:val="0"/>
      <w:marRight w:val="0"/>
      <w:marTop w:val="0"/>
      <w:marBottom w:val="0"/>
      <w:divBdr>
        <w:top w:val="none" w:sz="0" w:space="0" w:color="auto"/>
        <w:left w:val="none" w:sz="0" w:space="0" w:color="auto"/>
        <w:bottom w:val="none" w:sz="0" w:space="0" w:color="auto"/>
        <w:right w:val="none" w:sz="0" w:space="0" w:color="auto"/>
      </w:divBdr>
    </w:div>
    <w:div w:id="1627278871">
      <w:bodyDiv w:val="1"/>
      <w:marLeft w:val="0"/>
      <w:marRight w:val="0"/>
      <w:marTop w:val="0"/>
      <w:marBottom w:val="0"/>
      <w:divBdr>
        <w:top w:val="none" w:sz="0" w:space="0" w:color="auto"/>
        <w:left w:val="none" w:sz="0" w:space="0" w:color="auto"/>
        <w:bottom w:val="none" w:sz="0" w:space="0" w:color="auto"/>
        <w:right w:val="none" w:sz="0" w:space="0" w:color="auto"/>
      </w:divBdr>
    </w:div>
    <w:div w:id="1637445106">
      <w:bodyDiv w:val="1"/>
      <w:marLeft w:val="0"/>
      <w:marRight w:val="0"/>
      <w:marTop w:val="0"/>
      <w:marBottom w:val="0"/>
      <w:divBdr>
        <w:top w:val="none" w:sz="0" w:space="0" w:color="auto"/>
        <w:left w:val="none" w:sz="0" w:space="0" w:color="auto"/>
        <w:bottom w:val="none" w:sz="0" w:space="0" w:color="auto"/>
        <w:right w:val="none" w:sz="0" w:space="0" w:color="auto"/>
      </w:divBdr>
    </w:div>
    <w:div w:id="1640918244">
      <w:bodyDiv w:val="1"/>
      <w:marLeft w:val="0"/>
      <w:marRight w:val="0"/>
      <w:marTop w:val="0"/>
      <w:marBottom w:val="0"/>
      <w:divBdr>
        <w:top w:val="none" w:sz="0" w:space="0" w:color="auto"/>
        <w:left w:val="none" w:sz="0" w:space="0" w:color="auto"/>
        <w:bottom w:val="none" w:sz="0" w:space="0" w:color="auto"/>
        <w:right w:val="none" w:sz="0" w:space="0" w:color="auto"/>
      </w:divBdr>
    </w:div>
    <w:div w:id="1647314579">
      <w:bodyDiv w:val="1"/>
      <w:marLeft w:val="0"/>
      <w:marRight w:val="0"/>
      <w:marTop w:val="0"/>
      <w:marBottom w:val="0"/>
      <w:divBdr>
        <w:top w:val="none" w:sz="0" w:space="0" w:color="auto"/>
        <w:left w:val="none" w:sz="0" w:space="0" w:color="auto"/>
        <w:bottom w:val="none" w:sz="0" w:space="0" w:color="auto"/>
        <w:right w:val="none" w:sz="0" w:space="0" w:color="auto"/>
      </w:divBdr>
    </w:div>
    <w:div w:id="1647783078">
      <w:bodyDiv w:val="1"/>
      <w:marLeft w:val="0"/>
      <w:marRight w:val="0"/>
      <w:marTop w:val="0"/>
      <w:marBottom w:val="0"/>
      <w:divBdr>
        <w:top w:val="none" w:sz="0" w:space="0" w:color="auto"/>
        <w:left w:val="none" w:sz="0" w:space="0" w:color="auto"/>
        <w:bottom w:val="none" w:sz="0" w:space="0" w:color="auto"/>
        <w:right w:val="none" w:sz="0" w:space="0" w:color="auto"/>
      </w:divBdr>
    </w:div>
    <w:div w:id="1659382728">
      <w:bodyDiv w:val="1"/>
      <w:marLeft w:val="0"/>
      <w:marRight w:val="0"/>
      <w:marTop w:val="0"/>
      <w:marBottom w:val="0"/>
      <w:divBdr>
        <w:top w:val="none" w:sz="0" w:space="0" w:color="auto"/>
        <w:left w:val="none" w:sz="0" w:space="0" w:color="auto"/>
        <w:bottom w:val="none" w:sz="0" w:space="0" w:color="auto"/>
        <w:right w:val="none" w:sz="0" w:space="0" w:color="auto"/>
      </w:divBdr>
    </w:div>
    <w:div w:id="1690791658">
      <w:bodyDiv w:val="1"/>
      <w:marLeft w:val="0"/>
      <w:marRight w:val="0"/>
      <w:marTop w:val="0"/>
      <w:marBottom w:val="0"/>
      <w:divBdr>
        <w:top w:val="none" w:sz="0" w:space="0" w:color="auto"/>
        <w:left w:val="none" w:sz="0" w:space="0" w:color="auto"/>
        <w:bottom w:val="none" w:sz="0" w:space="0" w:color="auto"/>
        <w:right w:val="none" w:sz="0" w:space="0" w:color="auto"/>
      </w:divBdr>
    </w:div>
    <w:div w:id="1759986345">
      <w:bodyDiv w:val="1"/>
      <w:marLeft w:val="0"/>
      <w:marRight w:val="0"/>
      <w:marTop w:val="0"/>
      <w:marBottom w:val="0"/>
      <w:divBdr>
        <w:top w:val="none" w:sz="0" w:space="0" w:color="auto"/>
        <w:left w:val="none" w:sz="0" w:space="0" w:color="auto"/>
        <w:bottom w:val="none" w:sz="0" w:space="0" w:color="auto"/>
        <w:right w:val="none" w:sz="0" w:space="0" w:color="auto"/>
      </w:divBdr>
    </w:div>
    <w:div w:id="1800760295">
      <w:bodyDiv w:val="1"/>
      <w:marLeft w:val="0"/>
      <w:marRight w:val="0"/>
      <w:marTop w:val="0"/>
      <w:marBottom w:val="0"/>
      <w:divBdr>
        <w:top w:val="none" w:sz="0" w:space="0" w:color="auto"/>
        <w:left w:val="none" w:sz="0" w:space="0" w:color="auto"/>
        <w:bottom w:val="none" w:sz="0" w:space="0" w:color="auto"/>
        <w:right w:val="none" w:sz="0" w:space="0" w:color="auto"/>
      </w:divBdr>
    </w:div>
    <w:div w:id="1812601521">
      <w:bodyDiv w:val="1"/>
      <w:marLeft w:val="0"/>
      <w:marRight w:val="0"/>
      <w:marTop w:val="0"/>
      <w:marBottom w:val="0"/>
      <w:divBdr>
        <w:top w:val="none" w:sz="0" w:space="0" w:color="auto"/>
        <w:left w:val="none" w:sz="0" w:space="0" w:color="auto"/>
        <w:bottom w:val="none" w:sz="0" w:space="0" w:color="auto"/>
        <w:right w:val="none" w:sz="0" w:space="0" w:color="auto"/>
      </w:divBdr>
    </w:div>
    <w:div w:id="1851211093">
      <w:bodyDiv w:val="1"/>
      <w:marLeft w:val="0"/>
      <w:marRight w:val="0"/>
      <w:marTop w:val="0"/>
      <w:marBottom w:val="0"/>
      <w:divBdr>
        <w:top w:val="none" w:sz="0" w:space="0" w:color="auto"/>
        <w:left w:val="none" w:sz="0" w:space="0" w:color="auto"/>
        <w:bottom w:val="none" w:sz="0" w:space="0" w:color="auto"/>
        <w:right w:val="none" w:sz="0" w:space="0" w:color="auto"/>
      </w:divBdr>
    </w:div>
    <w:div w:id="2027321302">
      <w:bodyDiv w:val="1"/>
      <w:marLeft w:val="0"/>
      <w:marRight w:val="0"/>
      <w:marTop w:val="0"/>
      <w:marBottom w:val="0"/>
      <w:divBdr>
        <w:top w:val="none" w:sz="0" w:space="0" w:color="auto"/>
        <w:left w:val="none" w:sz="0" w:space="0" w:color="auto"/>
        <w:bottom w:val="none" w:sz="0" w:space="0" w:color="auto"/>
        <w:right w:val="none" w:sz="0" w:space="0" w:color="auto"/>
      </w:divBdr>
    </w:div>
    <w:div w:id="2039428345">
      <w:bodyDiv w:val="1"/>
      <w:marLeft w:val="0"/>
      <w:marRight w:val="0"/>
      <w:marTop w:val="0"/>
      <w:marBottom w:val="0"/>
      <w:divBdr>
        <w:top w:val="none" w:sz="0" w:space="0" w:color="auto"/>
        <w:left w:val="none" w:sz="0" w:space="0" w:color="auto"/>
        <w:bottom w:val="none" w:sz="0" w:space="0" w:color="auto"/>
        <w:right w:val="none" w:sz="0" w:space="0" w:color="auto"/>
      </w:divBdr>
    </w:div>
    <w:div w:id="2125464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diagramQuickStyle" Target="diagrams/quickStyle1.xml"/><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cigref.fr" TargetMode="External"/><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diagramData" Target="diagrams/data1.xml"/><Relationship Id="rId45" Type="http://schemas.openxmlformats.org/officeDocument/2006/relationships/image" Target="media/image24.png"/><Relationship Id="rId53" Type="http://schemas.openxmlformats.org/officeDocument/2006/relationships/image" Target="media/image32.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5.png"/><Relationship Id="rId44" Type="http://schemas.microsoft.com/office/2007/relationships/diagramDrawing" Target="diagrams/drawing1.xml"/><Relationship Id="rId52"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diagramColors" Target="diagrams/colors1.xml"/><Relationship Id="rId48" Type="http://schemas.openxmlformats.org/officeDocument/2006/relationships/image" Target="media/image27.png"/><Relationship Id="rId8" Type="http://schemas.openxmlformats.org/officeDocument/2006/relationships/webSettings" Target="web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5.png"/><Relationship Id="rId20" Type="http://schemas.openxmlformats.org/officeDocument/2006/relationships/image" Target="media/image6.png"/><Relationship Id="rId41" Type="http://schemas.openxmlformats.org/officeDocument/2006/relationships/diagramLayout" Target="diagrams/layout1.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28.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283A83A-EE8D-4923-AB40-E73431B44DF1}" type="doc">
      <dgm:prSet loTypeId="urn:microsoft.com/office/officeart/2005/8/layout/StepDownProcess" loCatId="process" qsTypeId="urn:microsoft.com/office/officeart/2005/8/quickstyle/simple1" qsCatId="simple" csTypeId="urn:microsoft.com/office/officeart/2005/8/colors/accent1_2" csCatId="accent1" phldr="1"/>
      <dgm:spPr/>
      <dgm:t>
        <a:bodyPr/>
        <a:lstStyle/>
        <a:p>
          <a:endParaRPr lang="fr-FR"/>
        </a:p>
      </dgm:t>
    </dgm:pt>
    <dgm:pt modelId="{A4D991F4-E226-4561-91D0-8AB004503430}">
      <dgm:prSet phldrT="[Texte]"/>
      <dgm:spPr/>
      <dgm:t>
        <a:bodyPr/>
        <a:lstStyle/>
        <a:p>
          <a:r>
            <a:rPr lang="fr-FR"/>
            <a:t>1 - Identification des UO de développement</a:t>
          </a:r>
        </a:p>
      </dgm:t>
    </dgm:pt>
    <dgm:pt modelId="{FCE41CAB-9E70-48B2-B439-AB3149ACC4DF}" type="parTrans" cxnId="{0BA73B37-9543-4A79-B0AE-FA58281A5623}">
      <dgm:prSet/>
      <dgm:spPr/>
      <dgm:t>
        <a:bodyPr/>
        <a:lstStyle/>
        <a:p>
          <a:endParaRPr lang="fr-FR"/>
        </a:p>
      </dgm:t>
    </dgm:pt>
    <dgm:pt modelId="{13426151-EE8F-48A1-8C21-58EE79D456AE}" type="sibTrans" cxnId="{0BA73B37-9543-4A79-B0AE-FA58281A5623}">
      <dgm:prSet/>
      <dgm:spPr/>
      <dgm:t>
        <a:bodyPr/>
        <a:lstStyle/>
        <a:p>
          <a:endParaRPr lang="fr-FR"/>
        </a:p>
      </dgm:t>
    </dgm:pt>
    <dgm:pt modelId="{C7B0AA9B-35D5-4796-95D0-BC2D7A0B9B58}">
      <dgm:prSet phldrT="[Texte]" custT="1"/>
      <dgm:spPr/>
      <dgm:t>
        <a:bodyPr/>
        <a:lstStyle/>
        <a:p>
          <a:r>
            <a:rPr lang="fr-FR" sz="1000"/>
            <a:t>Analyse du DA</a:t>
          </a:r>
        </a:p>
      </dgm:t>
    </dgm:pt>
    <dgm:pt modelId="{818CB132-B6B4-4B9D-AFBB-1F45CBE1B162}" type="parTrans" cxnId="{83FDF03A-A474-4684-B9F4-176E88C22F5D}">
      <dgm:prSet/>
      <dgm:spPr/>
      <dgm:t>
        <a:bodyPr/>
        <a:lstStyle/>
        <a:p>
          <a:endParaRPr lang="fr-FR"/>
        </a:p>
      </dgm:t>
    </dgm:pt>
    <dgm:pt modelId="{07CD8A3C-468C-47E7-AF3B-4D88157B3054}" type="sibTrans" cxnId="{83FDF03A-A474-4684-B9F4-176E88C22F5D}">
      <dgm:prSet/>
      <dgm:spPr/>
      <dgm:t>
        <a:bodyPr/>
        <a:lstStyle/>
        <a:p>
          <a:endParaRPr lang="fr-FR"/>
        </a:p>
      </dgm:t>
    </dgm:pt>
    <dgm:pt modelId="{71FF7763-56DA-4144-939B-346B74A13F2A}">
      <dgm:prSet phldrT="[Texte]" custT="1"/>
      <dgm:spPr/>
      <dgm:t>
        <a:bodyPr/>
        <a:lstStyle/>
        <a:p>
          <a:r>
            <a:rPr lang="fr-FR" sz="1000"/>
            <a:t>Analyse de la SFG</a:t>
          </a:r>
        </a:p>
      </dgm:t>
    </dgm:pt>
    <dgm:pt modelId="{0A42EA09-0A50-495C-807B-1DA36629E856}" type="parTrans" cxnId="{7D23511A-85B3-4481-ABC5-E22721BF160E}">
      <dgm:prSet/>
      <dgm:spPr/>
      <dgm:t>
        <a:bodyPr/>
        <a:lstStyle/>
        <a:p>
          <a:endParaRPr lang="fr-FR"/>
        </a:p>
      </dgm:t>
    </dgm:pt>
    <dgm:pt modelId="{473FBB39-7EC0-4FF5-A63F-8F267C876A7A}" type="sibTrans" cxnId="{7D23511A-85B3-4481-ABC5-E22721BF160E}">
      <dgm:prSet/>
      <dgm:spPr/>
      <dgm:t>
        <a:bodyPr/>
        <a:lstStyle/>
        <a:p>
          <a:endParaRPr lang="fr-FR"/>
        </a:p>
      </dgm:t>
    </dgm:pt>
    <dgm:pt modelId="{E0040E96-231B-4627-90A1-6179394A04A5}">
      <dgm:prSet phldrT="[Texte]"/>
      <dgm:spPr/>
      <dgm:t>
        <a:bodyPr/>
        <a:lstStyle/>
        <a:p>
          <a:r>
            <a:rPr lang="fr-FR"/>
            <a:t>2 - Prise en compte de la complexité initiale des composants impactés</a:t>
          </a:r>
        </a:p>
      </dgm:t>
    </dgm:pt>
    <dgm:pt modelId="{002E86B6-BB15-46CE-89A5-86A9E0172E06}" type="parTrans" cxnId="{31539D27-CAF0-41E9-B529-B865841510BF}">
      <dgm:prSet/>
      <dgm:spPr/>
      <dgm:t>
        <a:bodyPr/>
        <a:lstStyle/>
        <a:p>
          <a:endParaRPr lang="fr-FR"/>
        </a:p>
      </dgm:t>
    </dgm:pt>
    <dgm:pt modelId="{D8B882EE-B581-426D-8D2D-A6DB7412BB39}" type="sibTrans" cxnId="{31539D27-CAF0-41E9-B529-B865841510BF}">
      <dgm:prSet/>
      <dgm:spPr/>
      <dgm:t>
        <a:bodyPr/>
        <a:lstStyle/>
        <a:p>
          <a:endParaRPr lang="fr-FR"/>
        </a:p>
      </dgm:t>
    </dgm:pt>
    <dgm:pt modelId="{46A7E6B2-0531-4A28-8AFA-121FEB4C0C32}">
      <dgm:prSet phldrT="[Texte]"/>
      <dgm:spPr/>
      <dgm:t>
        <a:bodyPr/>
        <a:lstStyle/>
        <a:p>
          <a:r>
            <a:rPr lang="fr-FR"/>
            <a:t>3 - Intégration d'activités complémentaires</a:t>
          </a:r>
        </a:p>
      </dgm:t>
    </dgm:pt>
    <dgm:pt modelId="{46D20823-06A4-47CE-8028-3A0880A50878}" type="parTrans" cxnId="{84E27D5D-2F10-435B-815A-A788A7E40B78}">
      <dgm:prSet/>
      <dgm:spPr/>
      <dgm:t>
        <a:bodyPr/>
        <a:lstStyle/>
        <a:p>
          <a:endParaRPr lang="fr-FR"/>
        </a:p>
      </dgm:t>
    </dgm:pt>
    <dgm:pt modelId="{A46FD3E1-EB2A-49D6-B95B-927F6E524C50}" type="sibTrans" cxnId="{84E27D5D-2F10-435B-815A-A788A7E40B78}">
      <dgm:prSet/>
      <dgm:spPr/>
      <dgm:t>
        <a:bodyPr/>
        <a:lstStyle/>
        <a:p>
          <a:endParaRPr lang="fr-FR"/>
        </a:p>
      </dgm:t>
    </dgm:pt>
    <dgm:pt modelId="{536D37AA-A862-4BF1-A0A6-967C41197F69}">
      <dgm:prSet phldrT="[Texte]" custT="1"/>
      <dgm:spPr/>
      <dgm:t>
        <a:bodyPr/>
        <a:lstStyle/>
        <a:p>
          <a:r>
            <a:rPr lang="fr-FR" sz="1000"/>
            <a:t>Selon les activités que la Cnam confie au Titulaire, calcul du montant des activités complémentaires</a:t>
          </a:r>
        </a:p>
      </dgm:t>
    </dgm:pt>
    <dgm:pt modelId="{B48DA645-7DD3-4F7A-970E-A1E5526E9BEA}" type="parTrans" cxnId="{351E2562-BECA-404A-BB92-20D50BA97511}">
      <dgm:prSet/>
      <dgm:spPr/>
      <dgm:t>
        <a:bodyPr/>
        <a:lstStyle/>
        <a:p>
          <a:endParaRPr lang="fr-FR"/>
        </a:p>
      </dgm:t>
    </dgm:pt>
    <dgm:pt modelId="{ACF01B03-5195-45CB-993F-F63823E9C607}" type="sibTrans" cxnId="{351E2562-BECA-404A-BB92-20D50BA97511}">
      <dgm:prSet/>
      <dgm:spPr/>
      <dgm:t>
        <a:bodyPr/>
        <a:lstStyle/>
        <a:p>
          <a:endParaRPr lang="fr-FR"/>
        </a:p>
      </dgm:t>
    </dgm:pt>
    <dgm:pt modelId="{3D39809C-604D-4F30-95C5-4891A820FEDE}">
      <dgm:prSet phldrT="[Texte]" custT="1"/>
      <dgm:spPr/>
      <dgm:t>
        <a:bodyPr/>
        <a:lstStyle/>
        <a:p>
          <a:r>
            <a:rPr lang="fr-FR" sz="1000"/>
            <a:t>UO technique complémentaire</a:t>
          </a:r>
        </a:p>
      </dgm:t>
    </dgm:pt>
    <dgm:pt modelId="{3E36F04B-82D4-4205-8FDF-227EB4956073}" type="parTrans" cxnId="{F7E8EB0F-FF2F-4291-9665-4B5229293333}">
      <dgm:prSet/>
      <dgm:spPr/>
      <dgm:t>
        <a:bodyPr/>
        <a:lstStyle/>
        <a:p>
          <a:endParaRPr lang="fr-FR"/>
        </a:p>
      </dgm:t>
    </dgm:pt>
    <dgm:pt modelId="{50CA7139-E66E-4EA8-AFF2-0B0BEA8D621E}" type="sibTrans" cxnId="{F7E8EB0F-FF2F-4291-9665-4B5229293333}">
      <dgm:prSet/>
      <dgm:spPr/>
      <dgm:t>
        <a:bodyPr/>
        <a:lstStyle/>
        <a:p>
          <a:endParaRPr lang="fr-FR"/>
        </a:p>
      </dgm:t>
    </dgm:pt>
    <dgm:pt modelId="{420FCE9B-E2DD-4FC4-A998-BA856CC0CCF0}">
      <dgm:prSet phldrT="[Texte]" custT="1"/>
      <dgm:spPr/>
      <dgm:t>
        <a:bodyPr/>
        <a:lstStyle/>
        <a:p>
          <a:r>
            <a:rPr lang="fr-FR" sz="1000"/>
            <a:t>UO de type règle de gestion fonctionnelle</a:t>
          </a:r>
        </a:p>
      </dgm:t>
    </dgm:pt>
    <dgm:pt modelId="{82895A5B-CB39-40E3-8D86-801BB11B8EFB}" type="parTrans" cxnId="{C214F7AB-74B4-4D00-A932-47D54F8E9591}">
      <dgm:prSet/>
      <dgm:spPr/>
      <dgm:t>
        <a:bodyPr/>
        <a:lstStyle/>
        <a:p>
          <a:endParaRPr lang="fr-FR"/>
        </a:p>
      </dgm:t>
    </dgm:pt>
    <dgm:pt modelId="{B4994CD5-7ACA-4A9E-8C2C-AF7927B9A3EA}" type="sibTrans" cxnId="{C214F7AB-74B4-4D00-A932-47D54F8E9591}">
      <dgm:prSet/>
      <dgm:spPr/>
      <dgm:t>
        <a:bodyPr/>
        <a:lstStyle/>
        <a:p>
          <a:endParaRPr lang="fr-FR"/>
        </a:p>
      </dgm:t>
    </dgm:pt>
    <dgm:pt modelId="{A0A1C72C-E31A-4D7D-A795-FC551D1EE18D}">
      <dgm:prSet phldrT="[Texte]" custT="1"/>
      <dgm:spPr/>
      <dgm:t>
        <a:bodyPr/>
        <a:lstStyle/>
        <a:p>
          <a:r>
            <a:rPr lang="fr-FR" sz="1000"/>
            <a:t>Recette fabricant</a:t>
          </a:r>
        </a:p>
      </dgm:t>
    </dgm:pt>
    <dgm:pt modelId="{F52F5E13-C5DD-4C25-A7B4-EC05E1C117B3}" type="parTrans" cxnId="{F57D9881-CD56-44DA-9215-7C37A5D0695B}">
      <dgm:prSet/>
      <dgm:spPr/>
      <dgm:t>
        <a:bodyPr/>
        <a:lstStyle/>
        <a:p>
          <a:endParaRPr lang="fr-FR"/>
        </a:p>
      </dgm:t>
    </dgm:pt>
    <dgm:pt modelId="{C8051144-AA33-4006-A2A0-3708B81F1290}" type="sibTrans" cxnId="{F57D9881-CD56-44DA-9215-7C37A5D0695B}">
      <dgm:prSet/>
      <dgm:spPr/>
      <dgm:t>
        <a:bodyPr/>
        <a:lstStyle/>
        <a:p>
          <a:endParaRPr lang="fr-FR"/>
        </a:p>
      </dgm:t>
    </dgm:pt>
    <dgm:pt modelId="{1A341BA3-DA26-44E3-88EE-FE0F32A6A056}">
      <dgm:prSet phldrT="[Texte]" custT="1"/>
      <dgm:spPr/>
      <dgm:t>
        <a:bodyPr/>
        <a:lstStyle/>
        <a:p>
          <a:r>
            <a:rPr lang="fr-FR" sz="1000"/>
            <a:t>Conception détaillée fonctionnelle et/ou technique</a:t>
          </a:r>
        </a:p>
      </dgm:t>
    </dgm:pt>
    <dgm:pt modelId="{C7D8A9D9-721A-4D4B-84A0-70B3D213B909}" type="parTrans" cxnId="{97C7A2A7-F7B9-41DF-9811-8223377EEBFC}">
      <dgm:prSet/>
      <dgm:spPr/>
      <dgm:t>
        <a:bodyPr/>
        <a:lstStyle/>
        <a:p>
          <a:endParaRPr lang="fr-FR"/>
        </a:p>
      </dgm:t>
    </dgm:pt>
    <dgm:pt modelId="{6087608F-7827-4487-A3A3-37E0DE0E454F}" type="sibTrans" cxnId="{97C7A2A7-F7B9-41DF-9811-8223377EEBFC}">
      <dgm:prSet/>
      <dgm:spPr/>
      <dgm:t>
        <a:bodyPr/>
        <a:lstStyle/>
        <a:p>
          <a:endParaRPr lang="fr-FR"/>
        </a:p>
      </dgm:t>
    </dgm:pt>
    <dgm:pt modelId="{51DED138-625A-4A2D-83B4-D8781FB28732}">
      <dgm:prSet phldrT="[Texte]" custT="1"/>
      <dgm:spPr/>
      <dgm:t>
        <a:bodyPr/>
        <a:lstStyle/>
        <a:p>
          <a:r>
            <a:rPr lang="fr-FR" sz="1000"/>
            <a:t>Support aux autres recettes</a:t>
          </a:r>
        </a:p>
      </dgm:t>
    </dgm:pt>
    <dgm:pt modelId="{397ED8AE-3972-4C4F-B2FD-ED8EBBE7BBD2}" type="parTrans" cxnId="{A89EBD88-C29D-4C75-B0EA-05C6B8DE1C08}">
      <dgm:prSet/>
      <dgm:spPr/>
      <dgm:t>
        <a:bodyPr/>
        <a:lstStyle/>
        <a:p>
          <a:endParaRPr lang="fr-FR"/>
        </a:p>
      </dgm:t>
    </dgm:pt>
    <dgm:pt modelId="{277746C7-56AA-440D-B15F-8C62FA092120}" type="sibTrans" cxnId="{A89EBD88-C29D-4C75-B0EA-05C6B8DE1C08}">
      <dgm:prSet/>
      <dgm:spPr/>
      <dgm:t>
        <a:bodyPr/>
        <a:lstStyle/>
        <a:p>
          <a:endParaRPr lang="fr-FR"/>
        </a:p>
      </dgm:t>
    </dgm:pt>
    <dgm:pt modelId="{E54625BC-36C1-48B5-BCD0-BAAABB084D4F}">
      <dgm:prSet phldrT="[Texte]" custT="1"/>
      <dgm:spPr/>
      <dgm:t>
        <a:bodyPr/>
        <a:lstStyle/>
        <a:p>
          <a:r>
            <a:rPr lang="fr-FR" sz="1000"/>
            <a:t>Calcul de la moyenne de la complexité cognitive des composants existants</a:t>
          </a:r>
        </a:p>
      </dgm:t>
    </dgm:pt>
    <dgm:pt modelId="{C1B744B7-B249-42E7-A053-FB63267547F2}" type="sibTrans" cxnId="{49C6EF6B-04D3-48C0-9707-9ADBEF22E69F}">
      <dgm:prSet/>
      <dgm:spPr/>
      <dgm:t>
        <a:bodyPr/>
        <a:lstStyle/>
        <a:p>
          <a:endParaRPr lang="fr-FR"/>
        </a:p>
      </dgm:t>
    </dgm:pt>
    <dgm:pt modelId="{7CF8392C-8194-4300-A27A-C3E1B348465E}" type="parTrans" cxnId="{49C6EF6B-04D3-48C0-9707-9ADBEF22E69F}">
      <dgm:prSet/>
      <dgm:spPr/>
      <dgm:t>
        <a:bodyPr/>
        <a:lstStyle/>
        <a:p>
          <a:endParaRPr lang="fr-FR"/>
        </a:p>
      </dgm:t>
    </dgm:pt>
    <dgm:pt modelId="{AB8ABFF0-1730-4A8B-864E-392771B0B03C}">
      <dgm:prSet phldrT="[Texte]" custT="1"/>
      <dgm:spPr/>
      <dgm:t>
        <a:bodyPr/>
        <a:lstStyle/>
        <a:p>
          <a:r>
            <a:rPr lang="fr-FR" sz="1000"/>
            <a:t>Détermination de la complexité initiale globale des composants impactés par le projet</a:t>
          </a:r>
        </a:p>
      </dgm:t>
    </dgm:pt>
    <dgm:pt modelId="{5566E4F8-8CA5-4D0F-A5F0-F74299749790}" type="sibTrans" cxnId="{8355DE2A-C675-4A0F-BD0F-957A7B3751D4}">
      <dgm:prSet/>
      <dgm:spPr/>
      <dgm:t>
        <a:bodyPr/>
        <a:lstStyle/>
        <a:p>
          <a:endParaRPr lang="fr-FR"/>
        </a:p>
      </dgm:t>
    </dgm:pt>
    <dgm:pt modelId="{61EC207A-909A-4649-9DCC-D67B52274835}" type="parTrans" cxnId="{8355DE2A-C675-4A0F-BD0F-957A7B3751D4}">
      <dgm:prSet/>
      <dgm:spPr/>
      <dgm:t>
        <a:bodyPr/>
        <a:lstStyle/>
        <a:p>
          <a:endParaRPr lang="fr-FR"/>
        </a:p>
      </dgm:t>
    </dgm:pt>
    <dgm:pt modelId="{3B753A56-42C7-4635-BC96-AD541C7DBF45}">
      <dgm:prSet phldrT="[Texte]" custT="1"/>
      <dgm:spPr/>
      <dgm:t>
        <a:bodyPr/>
        <a:lstStyle/>
        <a:p>
          <a:r>
            <a:rPr lang="fr-FR" sz="1000"/>
            <a:t>Application d'un coefficient de complexité sur la mise en oeuvre des règles de gestion</a:t>
          </a:r>
        </a:p>
      </dgm:t>
    </dgm:pt>
    <dgm:pt modelId="{279CCACB-E2D6-40D5-8898-6BF3FCF8243D}" type="sibTrans" cxnId="{AC95C294-219E-4220-861A-036353895567}">
      <dgm:prSet/>
      <dgm:spPr/>
      <dgm:t>
        <a:bodyPr/>
        <a:lstStyle/>
        <a:p>
          <a:endParaRPr lang="fr-FR"/>
        </a:p>
      </dgm:t>
    </dgm:pt>
    <dgm:pt modelId="{5BB16C31-60E5-4C3A-9795-8CC5FCCE3789}" type="parTrans" cxnId="{AC95C294-219E-4220-861A-036353895567}">
      <dgm:prSet/>
      <dgm:spPr/>
      <dgm:t>
        <a:bodyPr/>
        <a:lstStyle/>
        <a:p>
          <a:endParaRPr lang="fr-FR"/>
        </a:p>
      </dgm:t>
    </dgm:pt>
    <dgm:pt modelId="{631FAB6D-7114-4FE5-93FE-0A6F8AC4C682}">
      <dgm:prSet phldrT="[Texte]" custT="1"/>
      <dgm:spPr/>
      <dgm:t>
        <a:bodyPr/>
        <a:lstStyle/>
        <a:p>
          <a:r>
            <a:rPr lang="fr-FR" sz="1000"/>
            <a:t>UO de type "composant" à créer ou modifier</a:t>
          </a:r>
        </a:p>
      </dgm:t>
    </dgm:pt>
    <dgm:pt modelId="{FA58007A-1EA9-4EDA-A0D5-6635FC2B0F66}" type="sibTrans" cxnId="{93F899CF-26CF-4062-9F56-3D78A9796F84}">
      <dgm:prSet/>
      <dgm:spPr/>
      <dgm:t>
        <a:bodyPr/>
        <a:lstStyle/>
        <a:p>
          <a:endParaRPr lang="fr-FR"/>
        </a:p>
      </dgm:t>
    </dgm:pt>
    <dgm:pt modelId="{33E851FF-A51E-4298-8EE7-A51333776424}" type="parTrans" cxnId="{93F899CF-26CF-4062-9F56-3D78A9796F84}">
      <dgm:prSet/>
      <dgm:spPr/>
      <dgm:t>
        <a:bodyPr/>
        <a:lstStyle/>
        <a:p>
          <a:endParaRPr lang="fr-FR"/>
        </a:p>
      </dgm:t>
    </dgm:pt>
    <dgm:pt modelId="{1B853F3A-3387-4680-9DC0-55354B6F8FE2}">
      <dgm:prSet phldrT="[Texte]" custT="1"/>
      <dgm:spPr/>
      <dgm:t>
        <a:bodyPr/>
        <a:lstStyle/>
        <a:p>
          <a:r>
            <a:rPr lang="fr-FR" sz="1000"/>
            <a:t>Assistance à la MEP</a:t>
          </a:r>
        </a:p>
      </dgm:t>
    </dgm:pt>
    <dgm:pt modelId="{FC043AC9-8AF8-4554-95F5-89F9877AA89A}" type="parTrans" cxnId="{2E83596A-20C5-482F-830E-5E50BB21E715}">
      <dgm:prSet/>
      <dgm:spPr/>
      <dgm:t>
        <a:bodyPr/>
        <a:lstStyle/>
        <a:p>
          <a:endParaRPr lang="fr-FR"/>
        </a:p>
      </dgm:t>
    </dgm:pt>
    <dgm:pt modelId="{814924EF-8C3F-4A2E-B547-F31DB6368D25}" type="sibTrans" cxnId="{2E83596A-20C5-482F-830E-5E50BB21E715}">
      <dgm:prSet/>
      <dgm:spPr/>
      <dgm:t>
        <a:bodyPr/>
        <a:lstStyle/>
        <a:p>
          <a:endParaRPr lang="fr-FR"/>
        </a:p>
      </dgm:t>
    </dgm:pt>
    <dgm:pt modelId="{4D119230-3C96-4DF7-ABC4-72A595C68B27}" type="pres">
      <dgm:prSet presAssocID="{6283A83A-EE8D-4923-AB40-E73431B44DF1}" presName="rootnode" presStyleCnt="0">
        <dgm:presLayoutVars>
          <dgm:chMax/>
          <dgm:chPref/>
          <dgm:dir/>
          <dgm:animLvl val="lvl"/>
        </dgm:presLayoutVars>
      </dgm:prSet>
      <dgm:spPr/>
      <dgm:t>
        <a:bodyPr/>
        <a:lstStyle/>
        <a:p>
          <a:endParaRPr lang="fr-FR"/>
        </a:p>
      </dgm:t>
    </dgm:pt>
    <dgm:pt modelId="{27B1BDC6-1EC8-43C2-8E7A-F31508266473}" type="pres">
      <dgm:prSet presAssocID="{A4D991F4-E226-4561-91D0-8AB004503430}" presName="composite" presStyleCnt="0"/>
      <dgm:spPr/>
    </dgm:pt>
    <dgm:pt modelId="{B55C3230-7C6E-4636-B9DB-1EA18C438C62}" type="pres">
      <dgm:prSet presAssocID="{A4D991F4-E226-4561-91D0-8AB004503430}" presName="bentUpArrow1" presStyleLbl="alignImgPlace1" presStyleIdx="0" presStyleCnt="2"/>
      <dgm:spPr/>
    </dgm:pt>
    <dgm:pt modelId="{C0FDA935-CE88-488C-AAD1-9F7EAAAC24C8}" type="pres">
      <dgm:prSet presAssocID="{A4D991F4-E226-4561-91D0-8AB004503430}" presName="ParentText" presStyleLbl="node1" presStyleIdx="0" presStyleCnt="3">
        <dgm:presLayoutVars>
          <dgm:chMax val="1"/>
          <dgm:chPref val="1"/>
          <dgm:bulletEnabled val="1"/>
        </dgm:presLayoutVars>
      </dgm:prSet>
      <dgm:spPr/>
      <dgm:t>
        <a:bodyPr/>
        <a:lstStyle/>
        <a:p>
          <a:endParaRPr lang="fr-FR"/>
        </a:p>
      </dgm:t>
    </dgm:pt>
    <dgm:pt modelId="{B37CD090-9695-4A41-AFA5-3E7A414C6C25}" type="pres">
      <dgm:prSet presAssocID="{A4D991F4-E226-4561-91D0-8AB004503430}" presName="ChildText" presStyleLbl="revTx" presStyleIdx="0" presStyleCnt="3" custScaleX="304333" custLinFactX="1073" custLinFactNeighborX="100000" custLinFactNeighborY="-2499">
        <dgm:presLayoutVars>
          <dgm:chMax val="0"/>
          <dgm:chPref val="0"/>
          <dgm:bulletEnabled val="1"/>
        </dgm:presLayoutVars>
      </dgm:prSet>
      <dgm:spPr/>
      <dgm:t>
        <a:bodyPr/>
        <a:lstStyle/>
        <a:p>
          <a:endParaRPr lang="fr-FR"/>
        </a:p>
      </dgm:t>
    </dgm:pt>
    <dgm:pt modelId="{0320BF4A-C0F7-4BE6-92E7-9E35DA6A362A}" type="pres">
      <dgm:prSet presAssocID="{13426151-EE8F-48A1-8C21-58EE79D456AE}" presName="sibTrans" presStyleCnt="0"/>
      <dgm:spPr/>
    </dgm:pt>
    <dgm:pt modelId="{FC871C53-7922-4519-AF52-28D111B65033}" type="pres">
      <dgm:prSet presAssocID="{E0040E96-231B-4627-90A1-6179394A04A5}" presName="composite" presStyleCnt="0"/>
      <dgm:spPr/>
    </dgm:pt>
    <dgm:pt modelId="{CB5D0C8E-A7AA-4670-9473-18D0C4D5F042}" type="pres">
      <dgm:prSet presAssocID="{E0040E96-231B-4627-90A1-6179394A04A5}" presName="bentUpArrow1" presStyleLbl="alignImgPlace1" presStyleIdx="1" presStyleCnt="2" custLinFactNeighborX="-53627"/>
      <dgm:spPr/>
    </dgm:pt>
    <dgm:pt modelId="{A0BFD37B-EE0F-45F6-8031-9B0A2E067317}" type="pres">
      <dgm:prSet presAssocID="{E0040E96-231B-4627-90A1-6179394A04A5}" presName="ParentText" presStyleLbl="node1" presStyleIdx="1" presStyleCnt="3" custLinFactNeighborX="-36289">
        <dgm:presLayoutVars>
          <dgm:chMax val="1"/>
          <dgm:chPref val="1"/>
          <dgm:bulletEnabled val="1"/>
        </dgm:presLayoutVars>
      </dgm:prSet>
      <dgm:spPr/>
      <dgm:t>
        <a:bodyPr/>
        <a:lstStyle/>
        <a:p>
          <a:endParaRPr lang="fr-FR"/>
        </a:p>
      </dgm:t>
    </dgm:pt>
    <dgm:pt modelId="{85B3DC5D-C77A-4B95-9B6E-C3A142B39297}" type="pres">
      <dgm:prSet presAssocID="{E0040E96-231B-4627-90A1-6179394A04A5}" presName="ChildText" presStyleLbl="revTx" presStyleIdx="1" presStyleCnt="3" custScaleX="336714" custLinFactNeighborX="67625" custLinFactNeighborY="-4366">
        <dgm:presLayoutVars>
          <dgm:chMax val="0"/>
          <dgm:chPref val="0"/>
          <dgm:bulletEnabled val="1"/>
        </dgm:presLayoutVars>
      </dgm:prSet>
      <dgm:spPr/>
      <dgm:t>
        <a:bodyPr/>
        <a:lstStyle/>
        <a:p>
          <a:endParaRPr lang="fr-FR"/>
        </a:p>
      </dgm:t>
    </dgm:pt>
    <dgm:pt modelId="{D066ED69-F80B-493F-B9A8-5C121963E89A}" type="pres">
      <dgm:prSet presAssocID="{D8B882EE-B581-426D-8D2D-A6DB7412BB39}" presName="sibTrans" presStyleCnt="0"/>
      <dgm:spPr/>
    </dgm:pt>
    <dgm:pt modelId="{EFA43A7D-AFA5-4791-BBCE-ADFC96C95DAC}" type="pres">
      <dgm:prSet presAssocID="{46A7E6B2-0531-4A28-8AFA-121FEB4C0C32}" presName="composite" presStyleCnt="0"/>
      <dgm:spPr/>
    </dgm:pt>
    <dgm:pt modelId="{B51CEA22-A524-44AF-B7D1-001AC7E4F61C}" type="pres">
      <dgm:prSet presAssocID="{46A7E6B2-0531-4A28-8AFA-121FEB4C0C32}" presName="ParentText" presStyleLbl="node1" presStyleIdx="2" presStyleCnt="3" custLinFactNeighborX="-71158">
        <dgm:presLayoutVars>
          <dgm:chMax val="1"/>
          <dgm:chPref val="1"/>
          <dgm:bulletEnabled val="1"/>
        </dgm:presLayoutVars>
      </dgm:prSet>
      <dgm:spPr/>
      <dgm:t>
        <a:bodyPr/>
        <a:lstStyle/>
        <a:p>
          <a:endParaRPr lang="fr-FR"/>
        </a:p>
      </dgm:t>
    </dgm:pt>
    <dgm:pt modelId="{A7BE7434-7592-435F-92AC-66DC72C7EACE}" type="pres">
      <dgm:prSet presAssocID="{46A7E6B2-0531-4A28-8AFA-121FEB4C0C32}" presName="FinalChildText" presStyleLbl="revTx" presStyleIdx="2" presStyleCnt="3" custScaleX="278335" custLinFactNeighborX="-7675" custLinFactNeighborY="7824">
        <dgm:presLayoutVars>
          <dgm:chMax val="0"/>
          <dgm:chPref val="0"/>
          <dgm:bulletEnabled val="1"/>
        </dgm:presLayoutVars>
      </dgm:prSet>
      <dgm:spPr/>
      <dgm:t>
        <a:bodyPr/>
        <a:lstStyle/>
        <a:p>
          <a:endParaRPr lang="fr-FR"/>
        </a:p>
      </dgm:t>
    </dgm:pt>
  </dgm:ptLst>
  <dgm:cxnLst>
    <dgm:cxn modelId="{FEAED098-0DEF-4B97-8391-FCF498A14898}" type="presOf" srcId="{1A341BA3-DA26-44E3-88EE-FE0F32A6A056}" destId="{A7BE7434-7592-435F-92AC-66DC72C7EACE}" srcOrd="0" destOrd="1" presId="urn:microsoft.com/office/officeart/2005/8/layout/StepDownProcess"/>
    <dgm:cxn modelId="{0BA73B37-9543-4A79-B0AE-FA58281A5623}" srcId="{6283A83A-EE8D-4923-AB40-E73431B44DF1}" destId="{A4D991F4-E226-4561-91D0-8AB004503430}" srcOrd="0" destOrd="0" parTransId="{FCE41CAB-9E70-48B2-B439-AB3149ACC4DF}" sibTransId="{13426151-EE8F-48A1-8C21-58EE79D456AE}"/>
    <dgm:cxn modelId="{F7E8EB0F-FF2F-4291-9665-4B5229293333}" srcId="{C7B0AA9B-35D5-4796-95D0-BC2D7A0B9B58}" destId="{3D39809C-604D-4F30-95C5-4891A820FEDE}" srcOrd="1" destOrd="0" parTransId="{3E36F04B-82D4-4205-8FDF-227EB4956073}" sibTransId="{50CA7139-E66E-4EA8-AFF2-0B0BEA8D621E}"/>
    <dgm:cxn modelId="{8355DE2A-C675-4A0F-BD0F-957A7B3751D4}" srcId="{E0040E96-231B-4627-90A1-6179394A04A5}" destId="{AB8ABFF0-1730-4A8B-864E-392771B0B03C}" srcOrd="1" destOrd="0" parTransId="{61EC207A-909A-4649-9DCC-D67B52274835}" sibTransId="{5566E4F8-8CA5-4D0F-A5F0-F74299749790}"/>
    <dgm:cxn modelId="{90DDCEB0-05D7-4068-8189-4AE1A3543BA8}" type="presOf" srcId="{3D39809C-604D-4F30-95C5-4891A820FEDE}" destId="{B37CD090-9695-4A41-AFA5-3E7A414C6C25}" srcOrd="0" destOrd="2" presId="urn:microsoft.com/office/officeart/2005/8/layout/StepDownProcess"/>
    <dgm:cxn modelId="{B334960E-890F-40E7-AB70-2E9DCFCFD8CA}" type="presOf" srcId="{A0A1C72C-E31A-4D7D-A795-FC551D1EE18D}" destId="{A7BE7434-7592-435F-92AC-66DC72C7EACE}" srcOrd="0" destOrd="2" presId="urn:microsoft.com/office/officeart/2005/8/layout/StepDownProcess"/>
    <dgm:cxn modelId="{181209ED-388C-4F46-993C-6E38277E9811}" type="presOf" srcId="{51DED138-625A-4A2D-83B4-D8781FB28732}" destId="{A7BE7434-7592-435F-92AC-66DC72C7EACE}" srcOrd="0" destOrd="3" presId="urn:microsoft.com/office/officeart/2005/8/layout/StepDownProcess"/>
    <dgm:cxn modelId="{67CC9EFF-1903-429D-A24C-C8341F944B47}" type="presOf" srcId="{AB8ABFF0-1730-4A8B-864E-392771B0B03C}" destId="{85B3DC5D-C77A-4B95-9B6E-C3A142B39297}" srcOrd="0" destOrd="1" presId="urn:microsoft.com/office/officeart/2005/8/layout/StepDownProcess"/>
    <dgm:cxn modelId="{2E83596A-20C5-482F-830E-5E50BB21E715}" srcId="{536D37AA-A862-4BF1-A0A6-967C41197F69}" destId="{1B853F3A-3387-4680-9DC0-55354B6F8FE2}" srcOrd="3" destOrd="0" parTransId="{FC043AC9-8AF8-4554-95F5-89F9877AA89A}" sibTransId="{814924EF-8C3F-4A2E-B547-F31DB6368D25}"/>
    <dgm:cxn modelId="{4FE255A6-DFDA-4B51-9B79-E69A11334981}" type="presOf" srcId="{631FAB6D-7114-4FE5-93FE-0A6F8AC4C682}" destId="{B37CD090-9695-4A41-AFA5-3E7A414C6C25}" srcOrd="0" destOrd="1" presId="urn:microsoft.com/office/officeart/2005/8/layout/StepDownProcess"/>
    <dgm:cxn modelId="{488E7D59-AD5C-45AD-B77D-C59540CC502E}" type="presOf" srcId="{E54625BC-36C1-48B5-BCD0-BAAABB084D4F}" destId="{85B3DC5D-C77A-4B95-9B6E-C3A142B39297}" srcOrd="0" destOrd="0" presId="urn:microsoft.com/office/officeart/2005/8/layout/StepDownProcess"/>
    <dgm:cxn modelId="{83FDF03A-A474-4684-B9F4-176E88C22F5D}" srcId="{A4D991F4-E226-4561-91D0-8AB004503430}" destId="{C7B0AA9B-35D5-4796-95D0-BC2D7A0B9B58}" srcOrd="0" destOrd="0" parTransId="{818CB132-B6B4-4B9D-AFBB-1F45CBE1B162}" sibTransId="{07CD8A3C-468C-47E7-AF3B-4D88157B3054}"/>
    <dgm:cxn modelId="{230BD554-1234-42AB-8ED0-FBE092FF1E37}" type="presOf" srcId="{420FCE9B-E2DD-4FC4-A998-BA856CC0CCF0}" destId="{B37CD090-9695-4A41-AFA5-3E7A414C6C25}" srcOrd="0" destOrd="4" presId="urn:microsoft.com/office/officeart/2005/8/layout/StepDownProcess"/>
    <dgm:cxn modelId="{68468DEF-DBAC-46F8-867F-26907E45B746}" type="presOf" srcId="{46A7E6B2-0531-4A28-8AFA-121FEB4C0C32}" destId="{B51CEA22-A524-44AF-B7D1-001AC7E4F61C}" srcOrd="0" destOrd="0" presId="urn:microsoft.com/office/officeart/2005/8/layout/StepDownProcess"/>
    <dgm:cxn modelId="{A89EBD88-C29D-4C75-B0EA-05C6B8DE1C08}" srcId="{536D37AA-A862-4BF1-A0A6-967C41197F69}" destId="{51DED138-625A-4A2D-83B4-D8781FB28732}" srcOrd="2" destOrd="0" parTransId="{397ED8AE-3972-4C4F-B2FD-ED8EBBE7BBD2}" sibTransId="{277746C7-56AA-440D-B15F-8C62FA092120}"/>
    <dgm:cxn modelId="{255CD084-0C93-42D3-9A85-099D8764AF30}" type="presOf" srcId="{A4D991F4-E226-4561-91D0-8AB004503430}" destId="{C0FDA935-CE88-488C-AAD1-9F7EAAAC24C8}" srcOrd="0" destOrd="0" presId="urn:microsoft.com/office/officeart/2005/8/layout/StepDownProcess"/>
    <dgm:cxn modelId="{84E27D5D-2F10-435B-815A-A788A7E40B78}" srcId="{6283A83A-EE8D-4923-AB40-E73431B44DF1}" destId="{46A7E6B2-0531-4A28-8AFA-121FEB4C0C32}" srcOrd="2" destOrd="0" parTransId="{46D20823-06A4-47CE-8028-3A0880A50878}" sibTransId="{A46FD3E1-EB2A-49D6-B95B-927F6E524C50}"/>
    <dgm:cxn modelId="{C214F7AB-74B4-4D00-A932-47D54F8E9591}" srcId="{71FF7763-56DA-4144-939B-346B74A13F2A}" destId="{420FCE9B-E2DD-4FC4-A998-BA856CC0CCF0}" srcOrd="0" destOrd="0" parTransId="{82895A5B-CB39-40E3-8D86-801BB11B8EFB}" sibTransId="{B4994CD5-7ACA-4A9E-8C2C-AF7927B9A3EA}"/>
    <dgm:cxn modelId="{7D23511A-85B3-4481-ABC5-E22721BF160E}" srcId="{A4D991F4-E226-4561-91D0-8AB004503430}" destId="{71FF7763-56DA-4144-939B-346B74A13F2A}" srcOrd="1" destOrd="0" parTransId="{0A42EA09-0A50-495C-807B-1DA36629E856}" sibTransId="{473FBB39-7EC0-4FF5-A63F-8F267C876A7A}"/>
    <dgm:cxn modelId="{D3299CF8-692B-4A00-911F-89B3C3319FE1}" type="presOf" srcId="{3B753A56-42C7-4635-BC96-AD541C7DBF45}" destId="{85B3DC5D-C77A-4B95-9B6E-C3A142B39297}" srcOrd="0" destOrd="2" presId="urn:microsoft.com/office/officeart/2005/8/layout/StepDownProcess"/>
    <dgm:cxn modelId="{FADE0AA3-0AD3-435E-A323-A08D6B62CCED}" type="presOf" srcId="{6283A83A-EE8D-4923-AB40-E73431B44DF1}" destId="{4D119230-3C96-4DF7-ABC4-72A595C68B27}" srcOrd="0" destOrd="0" presId="urn:microsoft.com/office/officeart/2005/8/layout/StepDownProcess"/>
    <dgm:cxn modelId="{910FAAE4-A995-489B-986F-064F4D8D41A9}" type="presOf" srcId="{71FF7763-56DA-4144-939B-346B74A13F2A}" destId="{B37CD090-9695-4A41-AFA5-3E7A414C6C25}" srcOrd="0" destOrd="3" presId="urn:microsoft.com/office/officeart/2005/8/layout/StepDownProcess"/>
    <dgm:cxn modelId="{93F899CF-26CF-4062-9F56-3D78A9796F84}" srcId="{C7B0AA9B-35D5-4796-95D0-BC2D7A0B9B58}" destId="{631FAB6D-7114-4FE5-93FE-0A6F8AC4C682}" srcOrd="0" destOrd="0" parTransId="{33E851FF-A51E-4298-8EE7-A51333776424}" sibTransId="{FA58007A-1EA9-4EDA-A0D5-6635FC2B0F66}"/>
    <dgm:cxn modelId="{9B42C5F8-0F6F-4B69-9321-C461B5DF5B25}" type="presOf" srcId="{536D37AA-A862-4BF1-A0A6-967C41197F69}" destId="{A7BE7434-7592-435F-92AC-66DC72C7EACE}" srcOrd="0" destOrd="0" presId="urn:microsoft.com/office/officeart/2005/8/layout/StepDownProcess"/>
    <dgm:cxn modelId="{97C7A2A7-F7B9-41DF-9811-8223377EEBFC}" srcId="{536D37AA-A862-4BF1-A0A6-967C41197F69}" destId="{1A341BA3-DA26-44E3-88EE-FE0F32A6A056}" srcOrd="0" destOrd="0" parTransId="{C7D8A9D9-721A-4D4B-84A0-70B3D213B909}" sibTransId="{6087608F-7827-4487-A3A3-37E0DE0E454F}"/>
    <dgm:cxn modelId="{49C6EF6B-04D3-48C0-9707-9ADBEF22E69F}" srcId="{E0040E96-231B-4627-90A1-6179394A04A5}" destId="{E54625BC-36C1-48B5-BCD0-BAAABB084D4F}" srcOrd="0" destOrd="0" parTransId="{7CF8392C-8194-4300-A27A-C3E1B348465E}" sibTransId="{C1B744B7-B249-42E7-A053-FB63267547F2}"/>
    <dgm:cxn modelId="{EA321BFF-164C-4675-AD1E-BD5A29B3C1CB}" type="presOf" srcId="{1B853F3A-3387-4680-9DC0-55354B6F8FE2}" destId="{A7BE7434-7592-435F-92AC-66DC72C7EACE}" srcOrd="0" destOrd="4" presId="urn:microsoft.com/office/officeart/2005/8/layout/StepDownProcess"/>
    <dgm:cxn modelId="{351E2562-BECA-404A-BB92-20D50BA97511}" srcId="{46A7E6B2-0531-4A28-8AFA-121FEB4C0C32}" destId="{536D37AA-A862-4BF1-A0A6-967C41197F69}" srcOrd="0" destOrd="0" parTransId="{B48DA645-7DD3-4F7A-970E-A1E5526E9BEA}" sibTransId="{ACF01B03-5195-45CB-993F-F63823E9C607}"/>
    <dgm:cxn modelId="{31539D27-CAF0-41E9-B529-B865841510BF}" srcId="{6283A83A-EE8D-4923-AB40-E73431B44DF1}" destId="{E0040E96-231B-4627-90A1-6179394A04A5}" srcOrd="1" destOrd="0" parTransId="{002E86B6-BB15-46CE-89A5-86A9E0172E06}" sibTransId="{D8B882EE-B581-426D-8D2D-A6DB7412BB39}"/>
    <dgm:cxn modelId="{C8031FAA-BD72-4E8C-84DE-9036D0895470}" type="presOf" srcId="{E0040E96-231B-4627-90A1-6179394A04A5}" destId="{A0BFD37B-EE0F-45F6-8031-9B0A2E067317}" srcOrd="0" destOrd="0" presId="urn:microsoft.com/office/officeart/2005/8/layout/StepDownProcess"/>
    <dgm:cxn modelId="{765DD57F-5410-4F0C-B233-85BB3A746D0D}" type="presOf" srcId="{C7B0AA9B-35D5-4796-95D0-BC2D7A0B9B58}" destId="{B37CD090-9695-4A41-AFA5-3E7A414C6C25}" srcOrd="0" destOrd="0" presId="urn:microsoft.com/office/officeart/2005/8/layout/StepDownProcess"/>
    <dgm:cxn modelId="{AC95C294-219E-4220-861A-036353895567}" srcId="{E0040E96-231B-4627-90A1-6179394A04A5}" destId="{3B753A56-42C7-4635-BC96-AD541C7DBF45}" srcOrd="2" destOrd="0" parTransId="{5BB16C31-60E5-4C3A-9795-8CC5FCCE3789}" sibTransId="{279CCACB-E2D6-40D5-8898-6BF3FCF8243D}"/>
    <dgm:cxn modelId="{F57D9881-CD56-44DA-9215-7C37A5D0695B}" srcId="{536D37AA-A862-4BF1-A0A6-967C41197F69}" destId="{A0A1C72C-E31A-4D7D-A795-FC551D1EE18D}" srcOrd="1" destOrd="0" parTransId="{F52F5E13-C5DD-4C25-A7B4-EC05E1C117B3}" sibTransId="{C8051144-AA33-4006-A2A0-3708B81F1290}"/>
    <dgm:cxn modelId="{84BD4335-546C-423E-BA8E-E0DE8F40BE56}" type="presParOf" srcId="{4D119230-3C96-4DF7-ABC4-72A595C68B27}" destId="{27B1BDC6-1EC8-43C2-8E7A-F31508266473}" srcOrd="0" destOrd="0" presId="urn:microsoft.com/office/officeart/2005/8/layout/StepDownProcess"/>
    <dgm:cxn modelId="{6BA8A5B7-14AB-40BE-9EE3-D481A1E19F97}" type="presParOf" srcId="{27B1BDC6-1EC8-43C2-8E7A-F31508266473}" destId="{B55C3230-7C6E-4636-B9DB-1EA18C438C62}" srcOrd="0" destOrd="0" presId="urn:microsoft.com/office/officeart/2005/8/layout/StepDownProcess"/>
    <dgm:cxn modelId="{B0722E1F-335A-4536-B24C-D3CED10173CD}" type="presParOf" srcId="{27B1BDC6-1EC8-43C2-8E7A-F31508266473}" destId="{C0FDA935-CE88-488C-AAD1-9F7EAAAC24C8}" srcOrd="1" destOrd="0" presId="urn:microsoft.com/office/officeart/2005/8/layout/StepDownProcess"/>
    <dgm:cxn modelId="{C5A72573-AA2A-4665-9997-30BD3F55C86E}" type="presParOf" srcId="{27B1BDC6-1EC8-43C2-8E7A-F31508266473}" destId="{B37CD090-9695-4A41-AFA5-3E7A414C6C25}" srcOrd="2" destOrd="0" presId="urn:microsoft.com/office/officeart/2005/8/layout/StepDownProcess"/>
    <dgm:cxn modelId="{8181846B-D7DA-4692-9B78-B7B0029C1B39}" type="presParOf" srcId="{4D119230-3C96-4DF7-ABC4-72A595C68B27}" destId="{0320BF4A-C0F7-4BE6-92E7-9E35DA6A362A}" srcOrd="1" destOrd="0" presId="urn:microsoft.com/office/officeart/2005/8/layout/StepDownProcess"/>
    <dgm:cxn modelId="{5B8FBB3C-3C2C-45D9-A63D-F79A815FF321}" type="presParOf" srcId="{4D119230-3C96-4DF7-ABC4-72A595C68B27}" destId="{FC871C53-7922-4519-AF52-28D111B65033}" srcOrd="2" destOrd="0" presId="urn:microsoft.com/office/officeart/2005/8/layout/StepDownProcess"/>
    <dgm:cxn modelId="{A6DD97D5-671C-4E02-970E-FF0F1492F1EF}" type="presParOf" srcId="{FC871C53-7922-4519-AF52-28D111B65033}" destId="{CB5D0C8E-A7AA-4670-9473-18D0C4D5F042}" srcOrd="0" destOrd="0" presId="urn:microsoft.com/office/officeart/2005/8/layout/StepDownProcess"/>
    <dgm:cxn modelId="{B1517DEA-E1B9-478D-81D0-950CA6B53D85}" type="presParOf" srcId="{FC871C53-7922-4519-AF52-28D111B65033}" destId="{A0BFD37B-EE0F-45F6-8031-9B0A2E067317}" srcOrd="1" destOrd="0" presId="urn:microsoft.com/office/officeart/2005/8/layout/StepDownProcess"/>
    <dgm:cxn modelId="{7D3D4BC2-D934-4155-9B77-11162F0EDC8B}" type="presParOf" srcId="{FC871C53-7922-4519-AF52-28D111B65033}" destId="{85B3DC5D-C77A-4B95-9B6E-C3A142B39297}" srcOrd="2" destOrd="0" presId="urn:microsoft.com/office/officeart/2005/8/layout/StepDownProcess"/>
    <dgm:cxn modelId="{B93E6F0A-4FBF-414B-A018-4F7D210D3829}" type="presParOf" srcId="{4D119230-3C96-4DF7-ABC4-72A595C68B27}" destId="{D066ED69-F80B-493F-B9A8-5C121963E89A}" srcOrd="3" destOrd="0" presId="urn:microsoft.com/office/officeart/2005/8/layout/StepDownProcess"/>
    <dgm:cxn modelId="{8B329755-CB63-4AA2-8A07-F2C9CF3DF0F6}" type="presParOf" srcId="{4D119230-3C96-4DF7-ABC4-72A595C68B27}" destId="{EFA43A7D-AFA5-4791-BBCE-ADFC96C95DAC}" srcOrd="4" destOrd="0" presId="urn:microsoft.com/office/officeart/2005/8/layout/StepDownProcess"/>
    <dgm:cxn modelId="{5DB246D7-7EF3-43C8-89D4-8D4FFA7C3563}" type="presParOf" srcId="{EFA43A7D-AFA5-4791-BBCE-ADFC96C95DAC}" destId="{B51CEA22-A524-44AF-B7D1-001AC7E4F61C}" srcOrd="0" destOrd="0" presId="urn:microsoft.com/office/officeart/2005/8/layout/StepDownProcess"/>
    <dgm:cxn modelId="{97B53A6F-3902-4307-94C4-75E61DA27EE6}" type="presParOf" srcId="{EFA43A7D-AFA5-4791-BBCE-ADFC96C95DAC}" destId="{A7BE7434-7592-435F-92AC-66DC72C7EACE}" srcOrd="1" destOrd="0" presId="urn:microsoft.com/office/officeart/2005/8/layout/StepDownProcess"/>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55C3230-7C6E-4636-B9DB-1EA18C438C62}">
      <dsp:nvSpPr>
        <dsp:cNvPr id="0" name=""/>
        <dsp:cNvSpPr/>
      </dsp:nvSpPr>
      <dsp:spPr>
        <a:xfrm rot="5400000">
          <a:off x="192883" y="1204219"/>
          <a:ext cx="722862" cy="822953"/>
        </a:xfrm>
        <a:prstGeom prst="bentUpArrow">
          <a:avLst>
            <a:gd name="adj1" fmla="val 32840"/>
            <a:gd name="adj2" fmla="val 25000"/>
            <a:gd name="adj3" fmla="val 35780"/>
          </a:avLst>
        </a:prstGeom>
        <a:solidFill>
          <a:schemeClr val="accent1">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C0FDA935-CE88-488C-AAD1-9F7EAAAC24C8}">
      <dsp:nvSpPr>
        <dsp:cNvPr id="0" name=""/>
        <dsp:cNvSpPr/>
      </dsp:nvSpPr>
      <dsp:spPr>
        <a:xfrm>
          <a:off x="1368" y="402911"/>
          <a:ext cx="1216874" cy="851772"/>
        </a:xfrm>
        <a:prstGeom prst="roundRect">
          <a:avLst>
            <a:gd name="adj" fmla="val 1667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fr-FR" sz="900" kern="1200"/>
            <a:t>1 - Identification des UO de développement</a:t>
          </a:r>
        </a:p>
      </dsp:txBody>
      <dsp:txXfrm>
        <a:off x="42956" y="444499"/>
        <a:ext cx="1133698" cy="768596"/>
      </dsp:txXfrm>
    </dsp:sp>
    <dsp:sp modelId="{B37CD090-9695-4A41-AFA5-3E7A414C6C25}">
      <dsp:nvSpPr>
        <dsp:cNvPr id="0" name=""/>
        <dsp:cNvSpPr/>
      </dsp:nvSpPr>
      <dsp:spPr>
        <a:xfrm>
          <a:off x="1208565" y="466943"/>
          <a:ext cx="2693464" cy="688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fr-FR" sz="1000" kern="1200"/>
            <a:t>Analyse du DA</a:t>
          </a:r>
        </a:p>
        <a:p>
          <a:pPr marL="114300" lvl="2" indent="-57150" algn="l" defTabSz="444500">
            <a:lnSpc>
              <a:spcPct val="90000"/>
            </a:lnSpc>
            <a:spcBef>
              <a:spcPct val="0"/>
            </a:spcBef>
            <a:spcAft>
              <a:spcPct val="15000"/>
            </a:spcAft>
            <a:buChar char="••"/>
          </a:pPr>
          <a:r>
            <a:rPr lang="fr-FR" sz="1000" kern="1200"/>
            <a:t>UO de type "composant" à créer ou modifier</a:t>
          </a:r>
        </a:p>
        <a:p>
          <a:pPr marL="114300" lvl="2" indent="-57150" algn="l" defTabSz="444500">
            <a:lnSpc>
              <a:spcPct val="90000"/>
            </a:lnSpc>
            <a:spcBef>
              <a:spcPct val="0"/>
            </a:spcBef>
            <a:spcAft>
              <a:spcPct val="15000"/>
            </a:spcAft>
            <a:buChar char="••"/>
          </a:pPr>
          <a:r>
            <a:rPr lang="fr-FR" sz="1000" kern="1200"/>
            <a:t>UO technique complémentaire</a:t>
          </a:r>
        </a:p>
        <a:p>
          <a:pPr marL="57150" lvl="1" indent="-57150" algn="l" defTabSz="444500">
            <a:lnSpc>
              <a:spcPct val="90000"/>
            </a:lnSpc>
            <a:spcBef>
              <a:spcPct val="0"/>
            </a:spcBef>
            <a:spcAft>
              <a:spcPct val="15000"/>
            </a:spcAft>
            <a:buChar char="••"/>
          </a:pPr>
          <a:r>
            <a:rPr lang="fr-FR" sz="1000" kern="1200"/>
            <a:t>Analyse de la SFG</a:t>
          </a:r>
        </a:p>
        <a:p>
          <a:pPr marL="114300" lvl="2" indent="-57150" algn="l" defTabSz="444500">
            <a:lnSpc>
              <a:spcPct val="90000"/>
            </a:lnSpc>
            <a:spcBef>
              <a:spcPct val="0"/>
            </a:spcBef>
            <a:spcAft>
              <a:spcPct val="15000"/>
            </a:spcAft>
            <a:buChar char="••"/>
          </a:pPr>
          <a:r>
            <a:rPr lang="fr-FR" sz="1000" kern="1200"/>
            <a:t>UO de type règle de gestion fonctionnelle</a:t>
          </a:r>
        </a:p>
      </dsp:txBody>
      <dsp:txXfrm>
        <a:off x="1208565" y="466943"/>
        <a:ext cx="2693464" cy="688440"/>
      </dsp:txXfrm>
    </dsp:sp>
    <dsp:sp modelId="{CB5D0C8E-A7AA-4670-9473-18D0C4D5F042}">
      <dsp:nvSpPr>
        <dsp:cNvPr id="0" name=""/>
        <dsp:cNvSpPr/>
      </dsp:nvSpPr>
      <dsp:spPr>
        <a:xfrm rot="5400000">
          <a:off x="1194498" y="2161040"/>
          <a:ext cx="722862" cy="822953"/>
        </a:xfrm>
        <a:prstGeom prst="bentUpArrow">
          <a:avLst>
            <a:gd name="adj1" fmla="val 32840"/>
            <a:gd name="adj2" fmla="val 25000"/>
            <a:gd name="adj3" fmla="val 35780"/>
          </a:avLst>
        </a:prstGeom>
        <a:solidFill>
          <a:schemeClr val="accent1">
            <a:tint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0BFD37B-EE0F-45F6-8031-9B0A2E067317}">
      <dsp:nvSpPr>
        <dsp:cNvPr id="0" name=""/>
        <dsp:cNvSpPr/>
      </dsp:nvSpPr>
      <dsp:spPr>
        <a:xfrm>
          <a:off x="1002717" y="1359733"/>
          <a:ext cx="1216874" cy="851772"/>
        </a:xfrm>
        <a:prstGeom prst="roundRect">
          <a:avLst>
            <a:gd name="adj" fmla="val 1667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fr-FR" sz="900" kern="1200"/>
            <a:t>2 - Prise en compte de la complexité initiale des composants impactés</a:t>
          </a:r>
        </a:p>
      </dsp:txBody>
      <dsp:txXfrm>
        <a:off x="1044305" y="1401321"/>
        <a:ext cx="1133698" cy="768596"/>
      </dsp:txXfrm>
    </dsp:sp>
    <dsp:sp modelId="{85B3DC5D-C77A-4B95-9B6E-C3A142B39297}">
      <dsp:nvSpPr>
        <dsp:cNvPr id="0" name=""/>
        <dsp:cNvSpPr/>
      </dsp:nvSpPr>
      <dsp:spPr>
        <a:xfrm>
          <a:off x="2212185" y="1410912"/>
          <a:ext cx="2980048" cy="688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fr-FR" sz="1000" kern="1200"/>
            <a:t>Calcul de la moyenne de la complexité cognitive des composants existants</a:t>
          </a:r>
        </a:p>
        <a:p>
          <a:pPr marL="57150" lvl="1" indent="-57150" algn="l" defTabSz="444500">
            <a:lnSpc>
              <a:spcPct val="90000"/>
            </a:lnSpc>
            <a:spcBef>
              <a:spcPct val="0"/>
            </a:spcBef>
            <a:spcAft>
              <a:spcPct val="15000"/>
            </a:spcAft>
            <a:buChar char="••"/>
          </a:pPr>
          <a:r>
            <a:rPr lang="fr-FR" sz="1000" kern="1200"/>
            <a:t>Détermination de la complexité initiale globale des composants impactés par le projet</a:t>
          </a:r>
        </a:p>
        <a:p>
          <a:pPr marL="57150" lvl="1" indent="-57150" algn="l" defTabSz="444500">
            <a:lnSpc>
              <a:spcPct val="90000"/>
            </a:lnSpc>
            <a:spcBef>
              <a:spcPct val="0"/>
            </a:spcBef>
            <a:spcAft>
              <a:spcPct val="15000"/>
            </a:spcAft>
            <a:buChar char="••"/>
          </a:pPr>
          <a:r>
            <a:rPr lang="fr-FR" sz="1000" kern="1200"/>
            <a:t>Application d'un coefficient de complexité sur la mise en oeuvre des règles de gestion</a:t>
          </a:r>
        </a:p>
      </dsp:txBody>
      <dsp:txXfrm>
        <a:off x="2212185" y="1410912"/>
        <a:ext cx="2980048" cy="688440"/>
      </dsp:txXfrm>
    </dsp:sp>
    <dsp:sp modelId="{B51CEA22-A524-44AF-B7D1-001AC7E4F61C}">
      <dsp:nvSpPr>
        <dsp:cNvPr id="0" name=""/>
        <dsp:cNvSpPr/>
      </dsp:nvSpPr>
      <dsp:spPr>
        <a:xfrm>
          <a:off x="2021346" y="2316555"/>
          <a:ext cx="1216874" cy="851772"/>
        </a:xfrm>
        <a:prstGeom prst="roundRect">
          <a:avLst>
            <a:gd name="adj" fmla="val 1667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a:lnSpc>
              <a:spcPct val="90000"/>
            </a:lnSpc>
            <a:spcBef>
              <a:spcPct val="0"/>
            </a:spcBef>
            <a:spcAft>
              <a:spcPct val="35000"/>
            </a:spcAft>
          </a:pPr>
          <a:r>
            <a:rPr lang="fr-FR" sz="900" kern="1200"/>
            <a:t>3 - Intégration d'activités complémentaires</a:t>
          </a:r>
        </a:p>
      </dsp:txBody>
      <dsp:txXfrm>
        <a:off x="2062934" y="2358143"/>
        <a:ext cx="1133698" cy="768596"/>
      </dsp:txXfrm>
    </dsp:sp>
    <dsp:sp modelId="{A7BE7434-7592-435F-92AC-66DC72C7EACE}">
      <dsp:nvSpPr>
        <dsp:cNvPr id="0" name=""/>
        <dsp:cNvSpPr/>
      </dsp:nvSpPr>
      <dsp:spPr>
        <a:xfrm>
          <a:off x="3247030" y="2451654"/>
          <a:ext cx="2463371" cy="6884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ctr" anchorCtr="0">
          <a:noAutofit/>
        </a:bodyPr>
        <a:lstStyle/>
        <a:p>
          <a:pPr marL="57150" lvl="1" indent="-57150" algn="l" defTabSz="444500">
            <a:lnSpc>
              <a:spcPct val="90000"/>
            </a:lnSpc>
            <a:spcBef>
              <a:spcPct val="0"/>
            </a:spcBef>
            <a:spcAft>
              <a:spcPct val="15000"/>
            </a:spcAft>
            <a:buChar char="••"/>
          </a:pPr>
          <a:r>
            <a:rPr lang="fr-FR" sz="1000" kern="1200"/>
            <a:t>Selon les activités que la Cnam confie au Titulaire, calcul du montant des activités complémentaires</a:t>
          </a:r>
        </a:p>
        <a:p>
          <a:pPr marL="114300" lvl="2" indent="-57150" algn="l" defTabSz="444500">
            <a:lnSpc>
              <a:spcPct val="90000"/>
            </a:lnSpc>
            <a:spcBef>
              <a:spcPct val="0"/>
            </a:spcBef>
            <a:spcAft>
              <a:spcPct val="15000"/>
            </a:spcAft>
            <a:buChar char="••"/>
          </a:pPr>
          <a:r>
            <a:rPr lang="fr-FR" sz="1000" kern="1200"/>
            <a:t>Conception détaillée fonctionnelle et/ou technique</a:t>
          </a:r>
        </a:p>
        <a:p>
          <a:pPr marL="114300" lvl="2" indent="-57150" algn="l" defTabSz="444500">
            <a:lnSpc>
              <a:spcPct val="90000"/>
            </a:lnSpc>
            <a:spcBef>
              <a:spcPct val="0"/>
            </a:spcBef>
            <a:spcAft>
              <a:spcPct val="15000"/>
            </a:spcAft>
            <a:buChar char="••"/>
          </a:pPr>
          <a:r>
            <a:rPr lang="fr-FR" sz="1000" kern="1200"/>
            <a:t>Recette fabricant</a:t>
          </a:r>
        </a:p>
        <a:p>
          <a:pPr marL="114300" lvl="2" indent="-57150" algn="l" defTabSz="444500">
            <a:lnSpc>
              <a:spcPct val="90000"/>
            </a:lnSpc>
            <a:spcBef>
              <a:spcPct val="0"/>
            </a:spcBef>
            <a:spcAft>
              <a:spcPct val="15000"/>
            </a:spcAft>
            <a:buChar char="••"/>
          </a:pPr>
          <a:r>
            <a:rPr lang="fr-FR" sz="1000" kern="1200"/>
            <a:t>Support aux autres recettes</a:t>
          </a:r>
        </a:p>
        <a:p>
          <a:pPr marL="114300" lvl="2" indent="-57150" algn="l" defTabSz="444500">
            <a:lnSpc>
              <a:spcPct val="90000"/>
            </a:lnSpc>
            <a:spcBef>
              <a:spcPct val="0"/>
            </a:spcBef>
            <a:spcAft>
              <a:spcPct val="15000"/>
            </a:spcAft>
            <a:buChar char="••"/>
          </a:pPr>
          <a:r>
            <a:rPr lang="fr-FR" sz="1000" kern="1200"/>
            <a:t>Assistance à la MEP</a:t>
          </a:r>
        </a:p>
      </dsp:txBody>
      <dsp:txXfrm>
        <a:off x="3247030" y="2451654"/>
        <a:ext cx="2463371" cy="688440"/>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65C26170FE3844D862F91777D0222F4" ma:contentTypeVersion="1" ma:contentTypeDescription="Crée un document." ma:contentTypeScope="" ma:versionID="f719e34372a62644b5b9e2be6a8884a8">
  <xsd:schema xmlns:xsd="http://www.w3.org/2001/XMLSchema" xmlns:xs="http://www.w3.org/2001/XMLSchema" xmlns:p="http://schemas.microsoft.com/office/2006/metadata/properties" xmlns:ns2="2681f1af-021a-4e2e-a87c-80d732b549e5" targetNamespace="http://schemas.microsoft.com/office/2006/metadata/properties" ma:root="true" ma:fieldsID="3708797cabb846e5b618ec43087f734d" ns2:_="">
    <xsd:import namespace="2681f1af-021a-4e2e-a87c-80d732b549e5"/>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81f1af-021a-4e2e-a87c-80d732b549e5"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8C0AA-46EE-4FF3-8DFB-409130138AB5}">
  <ds:schemaRefs>
    <ds:schemaRef ds:uri="http://schemas.microsoft.com/office/infopath/2007/PartnerControls"/>
    <ds:schemaRef ds:uri="http://www.w3.org/XML/1998/namespace"/>
    <ds:schemaRef ds:uri="http://purl.org/dc/dcmitype/"/>
    <ds:schemaRef ds:uri="http://schemas.openxmlformats.org/package/2006/metadata/core-properties"/>
    <ds:schemaRef ds:uri="http://purl.org/dc/terms/"/>
    <ds:schemaRef ds:uri="http://schemas.microsoft.com/office/2006/documentManagement/types"/>
    <ds:schemaRef ds:uri="2681f1af-021a-4e2e-a87c-80d732b549e5"/>
    <ds:schemaRef ds:uri="http://schemas.microsoft.com/office/2006/metadata/properties"/>
    <ds:schemaRef ds:uri="http://purl.org/dc/elements/1.1/"/>
  </ds:schemaRefs>
</ds:datastoreItem>
</file>

<file path=customXml/itemProps2.xml><?xml version="1.0" encoding="utf-8"?>
<ds:datastoreItem xmlns:ds="http://schemas.openxmlformats.org/officeDocument/2006/customXml" ds:itemID="{FB219E77-E6CD-42DE-AEC5-2CE738E58F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81f1af-021a-4e2e-a87c-80d732b54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0027B3-9503-41B6-BE1A-D9835D401FA6}">
  <ds:schemaRefs>
    <ds:schemaRef ds:uri="http://schemas.microsoft.com/sharepoint/v3/contenttype/forms"/>
  </ds:schemaRefs>
</ds:datastoreItem>
</file>

<file path=customXml/itemProps4.xml><?xml version="1.0" encoding="utf-8"?>
<ds:datastoreItem xmlns:ds="http://schemas.openxmlformats.org/officeDocument/2006/customXml" ds:itemID="{E1094114-F6E3-4758-BEAD-DA18D299F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165</Pages>
  <Words>59132</Words>
  <Characters>325226</Characters>
  <Application>Microsoft Office Word</Application>
  <DocSecurity>0</DocSecurity>
  <Lines>2710</Lines>
  <Paragraphs>767</Paragraphs>
  <ScaleCrop>false</ScaleCrop>
  <HeadingPairs>
    <vt:vector size="2" baseType="variant">
      <vt:variant>
        <vt:lpstr>Titre</vt:lpstr>
      </vt:variant>
      <vt:variant>
        <vt:i4>1</vt:i4>
      </vt:variant>
    </vt:vector>
  </HeadingPairs>
  <TitlesOfParts>
    <vt:vector size="1" baseType="lpstr">
      <vt:lpstr/>
    </vt:vector>
  </TitlesOfParts>
  <Company>Cnam</Company>
  <LinksUpToDate>false</LinksUpToDate>
  <CharactersWithSpaces>383591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ROUSSILLE ERIC (CNAM / Nantes)</dc:creator>
  <cp:keywords/>
  <dc:description/>
  <cp:lastModifiedBy>LADHAR NATHALIE (CNAM / Paris)</cp:lastModifiedBy>
  <cp:revision>5</cp:revision>
  <dcterms:created xsi:type="dcterms:W3CDTF">2025-09-30T09:40:00Z</dcterms:created>
  <dcterms:modified xsi:type="dcterms:W3CDTF">2025-10-03T17:39:00Z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0x010100065C26170FE3844D862F91777D0222F4</vt:lpwstr>
  </property>
</Properties>
</file>